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关于支持民营经济高质量发展</w:t>
      </w:r>
    </w:p>
    <w:p>
      <w:pPr>
        <w:jc w:val="center"/>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的若干措施（征求意见稿）</w:t>
      </w:r>
    </w:p>
    <w:p>
      <w:pPr>
        <w:jc w:val="center"/>
        <w:rPr>
          <w:rFonts w:hint="eastAsia" w:ascii="宋体" w:hAnsi="宋体" w:eastAsia="宋体" w:cs="宋体"/>
          <w:b/>
          <w:bCs/>
          <w:sz w:val="44"/>
          <w:szCs w:val="44"/>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为深入贯彻习近平总书记关于民营经济发展的重要论述精神，全面贯彻党中央、国务院关于促进民营经济发展壮大的决策部署，落实上级关于实施新时代民营经济强省战略推进高质量发展的工作要求，激发民营经济发展活力，增强统筹利用两个市场、两种资源能力，积极融入国内国际双循环，在开创商务高质量发展新局面中发挥更大作用，现制定如下支持措施。</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rPr>
          <w:rFonts w:hint="default" w:ascii="仿宋" w:hAnsi="仿宋" w:eastAsia="仿宋" w:cs="仿宋"/>
          <w:b w:val="0"/>
          <w:bCs w:val="0"/>
          <w:sz w:val="32"/>
          <w:szCs w:val="32"/>
          <w:lang w:val="en-US" w:eastAsia="zh-CN"/>
        </w:rPr>
      </w:pPr>
      <w:r>
        <w:rPr>
          <w:rFonts w:hint="eastAsia" w:ascii="黑体" w:hAnsi="黑体" w:eastAsia="黑体" w:cs="黑体"/>
          <w:b w:val="0"/>
          <w:bCs w:val="0"/>
          <w:sz w:val="32"/>
          <w:szCs w:val="32"/>
          <w:lang w:val="en-US" w:eastAsia="zh-CN"/>
        </w:rPr>
        <w:t>一、支持深度融入全国统一大市场。</w:t>
      </w:r>
      <w:r>
        <w:rPr>
          <w:rFonts w:hint="default" w:ascii="Times New Roman" w:hAnsi="Times New Roman" w:eastAsia="仿宋_GB2312"/>
          <w:sz w:val="32"/>
          <w:szCs w:val="32"/>
        </w:rPr>
        <w:t>落实全国统一的市场准入负面清单制度，</w:t>
      </w:r>
      <w:r>
        <w:rPr>
          <w:rFonts w:hint="eastAsia" w:ascii="仿宋" w:hAnsi="仿宋" w:eastAsia="仿宋" w:cs="仿宋"/>
          <w:b w:val="0"/>
          <w:bCs w:val="0"/>
          <w:sz w:val="32"/>
          <w:szCs w:val="32"/>
          <w:lang w:val="en-US" w:eastAsia="zh-CN"/>
        </w:rPr>
        <w:t>完善公平竞争审查制度，清理妨碍统一市场的政策措施，提高企业市场准入效能。加快区域性国际消费中心城市建设，完善县域商业网络体系，建设一刻钟便民生活圈，不断推动商贸城乡融合发展。鼓励各地举办“爱泉州·大乐购”“</w:t>
      </w:r>
      <w:r>
        <w:rPr>
          <w:rFonts w:hint="default" w:ascii="Times New Roman" w:hAnsi="Times New Roman" w:eastAsia="仿宋" w:cs="Times New Roman"/>
          <w:b w:val="0"/>
          <w:bCs w:val="0"/>
          <w:sz w:val="32"/>
          <w:szCs w:val="32"/>
          <w:lang w:val="en-US" w:eastAsia="zh-CN"/>
        </w:rPr>
        <w:t>全闽乐购</w:t>
      </w:r>
      <w:r>
        <w:rPr>
          <w:rFonts w:hint="eastAsia" w:ascii="Times New Roman" w:hAnsi="Times New Roman" w:eastAsia="仿宋" w:cs="Times New Roman"/>
          <w:b w:val="0"/>
          <w:bCs w:val="0"/>
          <w:sz w:val="32"/>
          <w:szCs w:val="32"/>
          <w:lang w:val="en-US" w:eastAsia="zh-CN"/>
        </w:rPr>
        <w:t>”</w:t>
      </w:r>
      <w:r>
        <w:rPr>
          <w:rFonts w:hint="eastAsia" w:ascii="仿宋" w:hAnsi="仿宋" w:eastAsia="仿宋" w:cs="仿宋"/>
          <w:b w:val="0"/>
          <w:bCs w:val="0"/>
          <w:sz w:val="32"/>
          <w:szCs w:val="32"/>
          <w:lang w:val="en-US" w:eastAsia="zh-CN"/>
        </w:rPr>
        <w:t>等促消费主题系列活动。推动民生制造行业开启“新国货运动”，引领国际国内市场国货品牌新趋势，提升“泉州造”产品的市场话语权。打造内外贸融合发展试点平台，鼓励民营企业发展“同线同标同质”产品。</w:t>
      </w:r>
      <w:r>
        <w:rPr>
          <w:rFonts w:hint="default" w:ascii="Times New Roman" w:hAnsi="Times New Roman" w:eastAsia="仿宋_GB2312"/>
          <w:sz w:val="32"/>
          <w:szCs w:val="32"/>
        </w:rPr>
        <w:t>引导民营企业积极对接长江经济带、粤港澳大湾区和省域内合作</w:t>
      </w:r>
      <w:r>
        <w:rPr>
          <w:rFonts w:hint="eastAsia" w:ascii="Times New Roman" w:hAnsi="Times New Roman" w:eastAsia="仿宋_GB2312"/>
          <w:sz w:val="32"/>
          <w:szCs w:val="32"/>
          <w:lang w:eastAsia="zh-CN"/>
        </w:rPr>
        <w:t>。</w:t>
      </w:r>
      <w:r>
        <w:rPr>
          <w:rFonts w:hint="eastAsia" w:ascii="仿宋" w:hAnsi="仿宋" w:eastAsia="仿宋" w:cs="仿宋"/>
          <w:b w:val="0"/>
          <w:bCs w:val="0"/>
          <w:sz w:val="32"/>
          <w:szCs w:val="32"/>
          <w:lang w:val="en-US" w:eastAsia="zh-CN"/>
        </w:rPr>
        <w:t>支持各地结合区域要素禀赋和产业基础，培育优势民营电商品牌，大力发展直播电商，扩大网络销售规模。</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rPr>
          <w:rFonts w:hint="default" w:ascii="仿宋" w:hAnsi="仿宋" w:eastAsia="仿宋" w:cs="仿宋"/>
          <w:b w:val="0"/>
          <w:bCs w:val="0"/>
          <w:sz w:val="32"/>
          <w:szCs w:val="32"/>
          <w:lang w:val="en-US" w:eastAsia="zh-CN"/>
        </w:rPr>
      </w:pPr>
      <w:r>
        <w:rPr>
          <w:rFonts w:hint="eastAsia" w:ascii="黑体" w:hAnsi="黑体" w:eastAsia="黑体" w:cs="黑体"/>
          <w:b w:val="0"/>
          <w:bCs w:val="0"/>
          <w:sz w:val="32"/>
          <w:szCs w:val="32"/>
          <w:lang w:val="en-US" w:eastAsia="zh-CN"/>
        </w:rPr>
        <w:t>二、支持参与商贸流通体系建设。</w:t>
      </w:r>
      <w:r>
        <w:rPr>
          <w:rFonts w:hint="default" w:ascii="仿宋" w:hAnsi="仿宋" w:eastAsia="仿宋" w:cs="仿宋"/>
          <w:b w:val="0"/>
          <w:bCs w:val="0"/>
          <w:sz w:val="32"/>
          <w:szCs w:val="32"/>
          <w:lang w:val="en-US" w:eastAsia="zh-CN"/>
        </w:rPr>
        <w:t>鼓励民营企业参与商圈、步行街、一刻钟便民生活圈等城市商业设施建设，积极参与国际消费中心城市创建。支持民营企业创新商业流通模式，发展即时零售、智慧商店等新业态，挖掘首店首发首秀、国潮国货等新热点，打造沉浸式、体验式、互动式消费新场景，发展直播经济、品牌经济、共享经济等新赛道。</w:t>
      </w:r>
      <w:r>
        <w:rPr>
          <w:rFonts w:hint="default" w:ascii="Times New Roman" w:hAnsi="Times New Roman" w:eastAsia="仿宋" w:cs="Times New Roman"/>
          <w:b w:val="0"/>
          <w:bCs w:val="0"/>
          <w:kern w:val="2"/>
          <w:sz w:val="32"/>
          <w:szCs w:val="32"/>
          <w:lang w:val="en-US" w:eastAsia="zh-CN" w:bidi="ar-SA"/>
        </w:rPr>
        <w:t>优化商贸业规划布局，加快补齐高端商贸流通业设施短板，深挖东海中央商务区等环湾区域和各地消费商圈潜力</w:t>
      </w:r>
      <w:r>
        <w:rPr>
          <w:rFonts w:hint="eastAsia" w:ascii="Times New Roman" w:hAnsi="Times New Roman" w:eastAsia="仿宋" w:cs="Times New Roman"/>
          <w:b w:val="0"/>
          <w:bCs w:val="0"/>
          <w:kern w:val="2"/>
          <w:sz w:val="32"/>
          <w:szCs w:val="32"/>
          <w:lang w:val="en-US" w:eastAsia="zh-CN" w:bidi="ar-SA"/>
        </w:rPr>
        <w:t>。</w:t>
      </w:r>
      <w:r>
        <w:rPr>
          <w:rFonts w:hint="default" w:ascii="仿宋" w:hAnsi="仿宋" w:eastAsia="仿宋" w:cs="仿宋"/>
          <w:b w:val="0"/>
          <w:bCs w:val="0"/>
          <w:sz w:val="32"/>
          <w:szCs w:val="32"/>
          <w:lang w:val="en-US" w:eastAsia="zh-CN"/>
        </w:rPr>
        <w:t>支持民营企业参与县域商业体系建设，在农贸市场升级改造、商贸流通企业冷链物流设施建设和升级改造等项目中发挥更大作用。推动商文农旅结合，支持民营企业在传统商贸服务业推陈出新，探索商业运行新模式</w:t>
      </w:r>
      <w:r>
        <w:rPr>
          <w:rFonts w:hint="eastAsia" w:ascii="仿宋" w:hAnsi="仿宋" w:eastAsia="仿宋" w:cs="仿宋"/>
          <w:b w:val="0"/>
          <w:bCs w:val="0"/>
          <w:sz w:val="32"/>
          <w:szCs w:val="32"/>
          <w:lang w:val="en-US" w:eastAsia="zh-CN"/>
        </w:rPr>
        <w:t>。</w:t>
      </w:r>
      <w:r>
        <w:rPr>
          <w:rFonts w:hint="default" w:ascii="Times New Roman" w:hAnsi="Times New Roman" w:eastAsia="仿宋" w:cs="Times New Roman"/>
          <w:b w:val="0"/>
          <w:bCs w:val="0"/>
          <w:sz w:val="32"/>
          <w:szCs w:val="32"/>
          <w:lang w:val="en-US" w:eastAsia="zh-CN"/>
        </w:rPr>
        <w:t>支持各地推出“一县一桌菜”，打造标志性的闽南美食菜单。鼓励各地培育创建特色美食街（城）</w:t>
      </w:r>
      <w:r>
        <w:rPr>
          <w:rFonts w:hint="eastAsia" w:ascii="Times New Roman" w:hAnsi="Times New Roman" w:eastAsia="仿宋" w:cs="Times New Roman"/>
          <w:b w:val="0"/>
          <w:bCs w:val="0"/>
          <w:sz w:val="32"/>
          <w:szCs w:val="32"/>
          <w:lang w:val="en-US" w:eastAsia="zh-CN"/>
        </w:rPr>
        <w:t>、</w:t>
      </w:r>
      <w:r>
        <w:rPr>
          <w:rFonts w:hint="default" w:ascii="Times New Roman" w:hAnsi="Times New Roman" w:eastAsia="仿宋" w:cs="Times New Roman"/>
          <w:b w:val="0"/>
          <w:bCs w:val="0"/>
          <w:sz w:val="32"/>
          <w:szCs w:val="32"/>
          <w:lang w:val="en-US" w:eastAsia="zh-CN"/>
        </w:rPr>
        <w:t>“闽菜馆”</w:t>
      </w:r>
      <w:r>
        <w:rPr>
          <w:rFonts w:hint="eastAsia" w:ascii="Times New Roman" w:hAnsi="Times New Roman" w:eastAsia="仿宋" w:cs="Times New Roman"/>
          <w:b w:val="0"/>
          <w:bCs w:val="0"/>
          <w:sz w:val="32"/>
          <w:szCs w:val="32"/>
          <w:lang w:val="en-US" w:eastAsia="zh-CN"/>
        </w:rPr>
        <w:t>，</w:t>
      </w:r>
      <w:r>
        <w:rPr>
          <w:rFonts w:ascii="Times New Roman" w:hAnsi="Times New Roman" w:eastAsia="仿宋" w:cs="Times New Roman"/>
          <w:color w:val="000000" w:themeColor="text1"/>
          <w:kern w:val="0"/>
          <w:sz w:val="32"/>
          <w:szCs w:val="32"/>
          <w14:textFill>
            <w14:solidFill>
              <w14:schemeClr w14:val="tx1"/>
            </w14:solidFill>
          </w14:textFill>
        </w:rPr>
        <w:t>擦亮“泉州菜”品牌，传播闽南美食文化</w:t>
      </w:r>
      <w:r>
        <w:rPr>
          <w:rFonts w:hint="default" w:ascii="仿宋" w:hAnsi="仿宋" w:eastAsia="仿宋" w:cs="仿宋"/>
          <w:b w:val="0"/>
          <w:bCs w:val="0"/>
          <w:sz w:val="32"/>
          <w:szCs w:val="32"/>
          <w:lang w:val="en-US" w:eastAsia="zh-CN"/>
        </w:rPr>
        <w:t>。</w:t>
      </w:r>
    </w:p>
    <w:p>
      <w:pPr>
        <w:keepNext w:val="0"/>
        <w:keepLines w:val="0"/>
        <w:pageBreakBefore w:val="0"/>
        <w:widowControl w:val="0"/>
        <w:kinsoku/>
        <w:overflowPunct/>
        <w:topLinePunct w:val="0"/>
        <w:autoSpaceDE/>
        <w:autoSpaceDN/>
        <w:bidi w:val="0"/>
        <w:adjustRightInd/>
        <w:snapToGrid/>
        <w:spacing w:line="600" w:lineRule="exact"/>
        <w:ind w:firstLine="640" w:firstLineChars="200"/>
        <w:textAlignment w:val="auto"/>
        <w:rPr>
          <w:rFonts w:hint="default" w:ascii="仿宋" w:hAnsi="仿宋" w:eastAsia="仿宋" w:cs="仿宋"/>
          <w:b w:val="0"/>
          <w:bCs w:val="0"/>
          <w:sz w:val="32"/>
          <w:szCs w:val="32"/>
          <w:lang w:val="en-US" w:eastAsia="zh-CN"/>
        </w:rPr>
      </w:pPr>
      <w:r>
        <w:rPr>
          <w:rFonts w:hint="eastAsia" w:ascii="黑体" w:hAnsi="黑体" w:eastAsia="黑体" w:cs="黑体"/>
          <w:b w:val="0"/>
          <w:bCs w:val="0"/>
          <w:sz w:val="32"/>
          <w:szCs w:val="32"/>
          <w:lang w:val="en-US" w:eastAsia="zh-CN"/>
        </w:rPr>
        <w:t>三、支持开拓多元化国际市场。</w:t>
      </w:r>
      <w:r>
        <w:rPr>
          <w:rFonts w:hint="default" w:ascii="仿宋" w:hAnsi="仿宋" w:eastAsia="仿宋" w:cs="仿宋"/>
          <w:b w:val="0"/>
          <w:bCs w:val="0"/>
          <w:sz w:val="32"/>
          <w:szCs w:val="32"/>
          <w:lang w:val="en-US" w:eastAsia="zh-CN"/>
        </w:rPr>
        <w:t>支持民营企业参加</w:t>
      </w:r>
      <w:r>
        <w:rPr>
          <w:rFonts w:hint="eastAsia" w:ascii="仿宋" w:hAnsi="仿宋" w:eastAsia="仿宋" w:cs="仿宋"/>
          <w:b w:val="0"/>
          <w:bCs w:val="0"/>
          <w:sz w:val="32"/>
          <w:szCs w:val="32"/>
          <w:lang w:val="en-US" w:eastAsia="zh-CN"/>
        </w:rPr>
        <w:t>或举办境内外知名</w:t>
      </w:r>
      <w:r>
        <w:rPr>
          <w:rFonts w:hint="default" w:ascii="仿宋" w:hAnsi="仿宋" w:eastAsia="仿宋" w:cs="仿宋"/>
          <w:b w:val="0"/>
          <w:bCs w:val="0"/>
          <w:sz w:val="32"/>
          <w:szCs w:val="32"/>
          <w:lang w:val="en-US" w:eastAsia="zh-CN"/>
        </w:rPr>
        <w:t>展会</w:t>
      </w:r>
      <w:r>
        <w:rPr>
          <w:rFonts w:hint="eastAsia" w:ascii="仿宋" w:hAnsi="仿宋" w:eastAsia="仿宋" w:cs="仿宋"/>
          <w:b w:val="0"/>
          <w:bCs w:val="0"/>
          <w:sz w:val="32"/>
          <w:szCs w:val="32"/>
          <w:lang w:val="en-US" w:eastAsia="zh-CN"/>
        </w:rPr>
        <w:t>、</w:t>
      </w:r>
      <w:r>
        <w:rPr>
          <w:rFonts w:hint="eastAsia" w:ascii="仿宋" w:hAnsi="仿宋" w:eastAsia="仿宋" w:cs="仿宋"/>
          <w:sz w:val="32"/>
          <w:szCs w:val="32"/>
          <w:lang w:eastAsia="zh-CN"/>
        </w:rPr>
        <w:t>产销对接活动、企业订货会、微展会等，</w:t>
      </w:r>
      <w:r>
        <w:rPr>
          <w:rFonts w:hint="eastAsia" w:ascii="仿宋" w:hAnsi="仿宋" w:eastAsia="仿宋" w:cs="仿宋"/>
          <w:sz w:val="32"/>
          <w:szCs w:val="32"/>
          <w:lang w:val="en-US" w:eastAsia="zh-CN"/>
        </w:rPr>
        <w:t>利用</w:t>
      </w:r>
      <w:r>
        <w:rPr>
          <w:rFonts w:hint="eastAsia" w:ascii="仿宋" w:hAnsi="仿宋" w:eastAsia="仿宋" w:cs="仿宋"/>
          <w:color w:val="auto"/>
          <w:sz w:val="32"/>
          <w:szCs w:val="32"/>
          <w:lang w:val="en-US" w:eastAsia="zh-CN"/>
        </w:rPr>
        <w:t>泉州城市产业会客厅和</w:t>
      </w:r>
      <w:r>
        <w:rPr>
          <w:rFonts w:hint="eastAsia" w:ascii="仿宋" w:hAnsi="仿宋" w:eastAsia="仿宋" w:cs="仿宋"/>
          <w:sz w:val="32"/>
          <w:szCs w:val="32"/>
          <w:lang w:val="en-US" w:eastAsia="zh-CN"/>
        </w:rPr>
        <w:t>国潮泉州优品展示中心展销优势产品，</w:t>
      </w:r>
      <w:r>
        <w:rPr>
          <w:rFonts w:hint="eastAsia" w:ascii="仿宋" w:hAnsi="仿宋" w:eastAsia="仿宋" w:cs="仿宋"/>
          <w:sz w:val="32"/>
          <w:szCs w:val="32"/>
          <w:lang w:eastAsia="zh-CN"/>
        </w:rPr>
        <w:t>大力开拓</w:t>
      </w:r>
      <w:r>
        <w:rPr>
          <w:rFonts w:hint="eastAsia" w:ascii="仿宋" w:hAnsi="仿宋" w:eastAsia="仿宋" w:cs="仿宋"/>
          <w:sz w:val="32"/>
          <w:szCs w:val="32"/>
          <w:lang w:val="en-US" w:eastAsia="zh-CN"/>
        </w:rPr>
        <w:t>国内外</w:t>
      </w:r>
      <w:r>
        <w:rPr>
          <w:rFonts w:hint="eastAsia" w:ascii="仿宋" w:hAnsi="仿宋" w:eastAsia="仿宋" w:cs="仿宋"/>
          <w:sz w:val="32"/>
          <w:szCs w:val="32"/>
          <w:lang w:eastAsia="zh-CN"/>
        </w:rPr>
        <w:t>市场。</w:t>
      </w:r>
      <w:r>
        <w:rPr>
          <w:rFonts w:hint="default" w:ascii="仿宋" w:hAnsi="仿宋" w:eastAsia="仿宋" w:cs="仿宋"/>
          <w:b w:val="0"/>
          <w:bCs w:val="0"/>
          <w:sz w:val="32"/>
          <w:szCs w:val="32"/>
          <w:lang w:val="en-US" w:eastAsia="zh-CN"/>
        </w:rPr>
        <w:t>深入开展“</w:t>
      </w:r>
      <w:r>
        <w:rPr>
          <w:rFonts w:hint="eastAsia" w:ascii="仿宋" w:hAnsi="仿宋" w:eastAsia="仿宋" w:cs="仿宋"/>
          <w:b w:val="0"/>
          <w:bCs w:val="0"/>
          <w:sz w:val="32"/>
          <w:szCs w:val="32"/>
          <w:lang w:val="en-US" w:eastAsia="zh-CN"/>
        </w:rPr>
        <w:t>海外大走访</w:t>
      </w:r>
      <w:r>
        <w:rPr>
          <w:rFonts w:hint="default" w:ascii="仿宋" w:hAnsi="仿宋" w:eastAsia="仿宋" w:cs="仿宋"/>
          <w:b w:val="0"/>
          <w:bCs w:val="0"/>
          <w:sz w:val="32"/>
          <w:szCs w:val="32"/>
          <w:lang w:val="en-US" w:eastAsia="zh-CN"/>
        </w:rPr>
        <w:t>”活动，</w:t>
      </w:r>
      <w:r>
        <w:rPr>
          <w:rFonts w:hint="eastAsia" w:ascii="仿宋" w:hAnsi="仿宋" w:eastAsia="仿宋" w:cs="仿宋"/>
          <w:sz w:val="32"/>
          <w:szCs w:val="32"/>
          <w:lang w:val="en-US" w:eastAsia="zh-CN"/>
        </w:rPr>
        <w:t>深化“6个一”的海外展销模式合作建设泉州优品展销中心（海外仓），</w:t>
      </w:r>
      <w:r>
        <w:rPr>
          <w:rFonts w:hint="default" w:ascii="仿宋" w:hAnsi="仿宋" w:eastAsia="仿宋" w:cs="仿宋"/>
          <w:b w:val="0"/>
          <w:bCs w:val="0"/>
          <w:sz w:val="32"/>
          <w:szCs w:val="32"/>
          <w:lang w:val="en-US" w:eastAsia="zh-CN"/>
        </w:rPr>
        <w:t>推动实现“</w:t>
      </w:r>
      <w:r>
        <w:rPr>
          <w:rFonts w:hint="eastAsia" w:ascii="仿宋" w:hAnsi="仿宋" w:eastAsia="仿宋" w:cs="仿宋"/>
          <w:b w:val="0"/>
          <w:bCs w:val="0"/>
          <w:sz w:val="32"/>
          <w:szCs w:val="32"/>
          <w:lang w:val="en-US" w:eastAsia="zh-CN"/>
        </w:rPr>
        <w:t>泉州优品出海</w:t>
      </w:r>
      <w:r>
        <w:rPr>
          <w:rFonts w:hint="default" w:ascii="仿宋" w:hAnsi="仿宋" w:eastAsia="仿宋" w:cs="仿宋"/>
          <w:b w:val="0"/>
          <w:bCs w:val="0"/>
          <w:sz w:val="32"/>
          <w:szCs w:val="32"/>
          <w:lang w:val="en-US" w:eastAsia="zh-CN"/>
        </w:rPr>
        <w:t>”。</w:t>
      </w:r>
      <w:r>
        <w:rPr>
          <w:rFonts w:hint="default" w:ascii="Times New Roman" w:hAnsi="Times New Roman" w:eastAsia="仿宋_GB2312"/>
          <w:sz w:val="32"/>
          <w:szCs w:val="32"/>
        </w:rPr>
        <w:t>支持民营企业开展国际管理体系认证、产品认证、境外商标注册，加快培育享誉全球的知名品牌。</w:t>
      </w:r>
      <w:r>
        <w:rPr>
          <w:rFonts w:hint="default" w:ascii="仿宋" w:hAnsi="仿宋" w:eastAsia="仿宋" w:cs="仿宋"/>
          <w:b w:val="0"/>
          <w:bCs w:val="0"/>
          <w:sz w:val="32"/>
          <w:szCs w:val="32"/>
          <w:lang w:val="en-US" w:eastAsia="zh-CN"/>
        </w:rPr>
        <w:t>支持民营企业用足用好</w:t>
      </w:r>
      <w:r>
        <w:rPr>
          <w:rFonts w:hint="eastAsia" w:ascii="仿宋" w:hAnsi="仿宋" w:eastAsia="仿宋" w:cs="仿宋"/>
          <w:b w:val="0"/>
          <w:bCs w:val="0"/>
          <w:sz w:val="32"/>
          <w:szCs w:val="32"/>
          <w:lang w:val="en-US" w:eastAsia="zh-CN"/>
        </w:rPr>
        <w:t>《</w:t>
      </w:r>
      <w:r>
        <w:rPr>
          <w:rFonts w:hint="default" w:ascii="仿宋" w:hAnsi="仿宋" w:eastAsia="仿宋" w:cs="仿宋"/>
          <w:b w:val="0"/>
          <w:bCs w:val="0"/>
          <w:sz w:val="32"/>
          <w:szCs w:val="32"/>
          <w:lang w:val="en-US" w:eastAsia="zh-CN"/>
        </w:rPr>
        <w:t>区域全面经济伙伴关系协定</w:t>
      </w:r>
      <w:r>
        <w:rPr>
          <w:rFonts w:hint="eastAsia" w:ascii="仿宋" w:hAnsi="仿宋" w:eastAsia="仿宋" w:cs="仿宋"/>
          <w:b w:val="0"/>
          <w:bCs w:val="0"/>
          <w:sz w:val="32"/>
          <w:szCs w:val="32"/>
          <w:lang w:val="en-US" w:eastAsia="zh-CN"/>
        </w:rPr>
        <w:t>》</w:t>
      </w:r>
      <w:r>
        <w:rPr>
          <w:rFonts w:hint="default" w:ascii="仿宋" w:hAnsi="仿宋" w:eastAsia="仿宋" w:cs="仿宋"/>
          <w:b w:val="0"/>
          <w:bCs w:val="0"/>
          <w:sz w:val="32"/>
          <w:szCs w:val="32"/>
          <w:lang w:val="en-US" w:eastAsia="zh-CN"/>
        </w:rPr>
        <w:t>（RCEP）和自由贸易协定等多双边经贸规则，培育国际营销服务公共平台和公共海外仓，稳住传统出口市场，拓展新兴市场，扩大先进技术、重要装备和关键零部件进口。鼓励民营企业参与市场采购、保税物流等新业态新模式，培育发展新动能。鼓励民营企业举办跨境电商展会、平台推介会等活动，推动传统外贸与跨境电商融合发展，加快推进</w:t>
      </w:r>
      <w:r>
        <w:rPr>
          <w:rFonts w:hint="eastAsia" w:ascii="仿宋" w:hAnsi="仿宋" w:eastAsia="仿宋" w:cs="仿宋"/>
          <w:b w:val="0"/>
          <w:bCs w:val="0"/>
          <w:sz w:val="32"/>
          <w:szCs w:val="32"/>
          <w:lang w:val="en-US" w:eastAsia="zh-CN"/>
        </w:rPr>
        <w:t>泉州</w:t>
      </w:r>
      <w:r>
        <w:rPr>
          <w:rFonts w:hint="default" w:ascii="仿宋" w:hAnsi="仿宋" w:eastAsia="仿宋" w:cs="仿宋"/>
          <w:b w:val="0"/>
          <w:bCs w:val="0"/>
          <w:sz w:val="32"/>
          <w:szCs w:val="32"/>
          <w:lang w:val="en-US" w:eastAsia="zh-CN"/>
        </w:rPr>
        <w:t>品牌出海步伐。</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四、支持高质量“走出去”。</w:t>
      </w:r>
      <w:r>
        <w:rPr>
          <w:rFonts w:hint="default" w:ascii="仿宋" w:hAnsi="仿宋" w:eastAsia="仿宋" w:cs="仿宋"/>
          <w:b w:val="0"/>
          <w:bCs w:val="0"/>
          <w:sz w:val="32"/>
          <w:szCs w:val="32"/>
          <w:lang w:val="en-US" w:eastAsia="zh-CN"/>
        </w:rPr>
        <w:t>鼓励引导民营企业稳妥有序开展对外投资，在区域范围内合理布局产业链供应链,优化构建根植泉州的全球产业链供应链体系。加快培育本土跨国企业，支持有实力的企业实施全球化发展战略，并购境外先进技术、知名品牌，拓展海外投资布局，巩固提升在全球产业链供应链价值链中的地位。加强外经、外贸联动发展，鼓励境外项目采购使用国内设备和原辅材料，出口贸易适度转化为对外投资，创造更多国民生产总值（GNP）。</w:t>
      </w:r>
      <w:r>
        <w:rPr>
          <w:rFonts w:hint="eastAsia" w:ascii="仿宋" w:hAnsi="仿宋" w:eastAsia="仿宋" w:cs="仿宋"/>
          <w:b w:val="0"/>
          <w:bCs w:val="0"/>
          <w:sz w:val="32"/>
          <w:szCs w:val="32"/>
          <w:lang w:val="en-US" w:eastAsia="zh-CN"/>
        </w:rPr>
        <w:t>探索建设</w:t>
      </w:r>
      <w:r>
        <w:rPr>
          <w:rFonts w:hint="default" w:ascii="仿宋" w:hAnsi="仿宋" w:eastAsia="仿宋" w:cs="仿宋"/>
          <w:b w:val="0"/>
          <w:bCs w:val="0"/>
          <w:sz w:val="32"/>
          <w:szCs w:val="32"/>
          <w:lang w:val="en-US" w:eastAsia="zh-CN"/>
        </w:rPr>
        <w:t>中国-泰国经贸创新发展示范园区，为企业“抱团出海”、集聚发展提供良好载体平台。优化境外安全风险预警服务，加强培训指导，引导支持企业重视境外投资安全风险评估和安全保障投入，提升境外项目抗风险能力。</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　五、支持延链补链强链。</w:t>
      </w:r>
      <w:r>
        <w:rPr>
          <w:rFonts w:hint="default" w:ascii="仿宋" w:hAnsi="仿宋" w:eastAsia="仿宋" w:cs="仿宋"/>
          <w:b w:val="0"/>
          <w:bCs w:val="0"/>
          <w:sz w:val="32"/>
          <w:szCs w:val="32"/>
          <w:lang w:val="en-US" w:eastAsia="zh-CN"/>
        </w:rPr>
        <w:t>持续</w:t>
      </w:r>
      <w:r>
        <w:rPr>
          <w:rFonts w:hint="eastAsia" w:ascii="仿宋" w:hAnsi="仿宋" w:eastAsia="仿宋" w:cs="仿宋"/>
          <w:b w:val="0"/>
          <w:bCs w:val="0"/>
          <w:kern w:val="2"/>
          <w:sz w:val="32"/>
          <w:szCs w:val="32"/>
          <w:lang w:val="en-US" w:eastAsia="zh-CN" w:bidi="ar-SA"/>
        </w:rPr>
        <w:t>推动商贸数字化领航区建设</w:t>
      </w:r>
      <w:r>
        <w:rPr>
          <w:rFonts w:hint="default" w:ascii="仿宋" w:hAnsi="仿宋" w:eastAsia="仿宋" w:cs="仿宋"/>
          <w:b w:val="0"/>
          <w:bCs w:val="0"/>
          <w:sz w:val="32"/>
          <w:szCs w:val="32"/>
          <w:lang w:val="en-US" w:eastAsia="zh-CN"/>
        </w:rPr>
        <w:t>，提升供应链数字化水平，促进民营企业更好融入全球产业链供应链。加强全</w:t>
      </w:r>
      <w:r>
        <w:rPr>
          <w:rFonts w:hint="eastAsia" w:ascii="仿宋" w:hAnsi="仿宋" w:eastAsia="仿宋" w:cs="仿宋"/>
          <w:b w:val="0"/>
          <w:bCs w:val="0"/>
          <w:sz w:val="32"/>
          <w:szCs w:val="32"/>
          <w:lang w:val="en-US" w:eastAsia="zh-CN"/>
        </w:rPr>
        <w:t>市</w:t>
      </w:r>
      <w:r>
        <w:rPr>
          <w:rFonts w:hint="default" w:ascii="仿宋" w:hAnsi="仿宋" w:eastAsia="仿宋" w:cs="仿宋"/>
          <w:b w:val="0"/>
          <w:bCs w:val="0"/>
          <w:sz w:val="32"/>
          <w:szCs w:val="32"/>
          <w:lang w:val="en-US" w:eastAsia="zh-CN"/>
        </w:rPr>
        <w:t>招商引资统筹，协调推进内外资一体化招商。</w:t>
      </w:r>
      <w:r>
        <w:rPr>
          <w:rFonts w:hint="eastAsia" w:ascii="仿宋" w:hAnsi="仿宋" w:eastAsia="仿宋" w:cs="仿宋"/>
          <w:b w:val="0"/>
          <w:bCs w:val="0"/>
          <w:sz w:val="32"/>
          <w:szCs w:val="32"/>
          <w:lang w:val="en-US" w:eastAsia="zh-CN"/>
        </w:rPr>
        <w:t>围绕“八大优势产业+四大经济”，运用好98投洽会、进博会等活动平台，</w:t>
      </w:r>
      <w:r>
        <w:rPr>
          <w:rFonts w:hint="default" w:ascii="仿宋" w:hAnsi="仿宋" w:eastAsia="仿宋" w:cs="仿宋"/>
          <w:b w:val="0"/>
          <w:bCs w:val="0"/>
          <w:sz w:val="32"/>
          <w:szCs w:val="32"/>
          <w:lang w:val="en-US" w:eastAsia="zh-CN"/>
        </w:rPr>
        <w:t>大力开展产业链招商</w:t>
      </w:r>
      <w:r>
        <w:rPr>
          <w:rFonts w:hint="eastAsia" w:ascii="仿宋" w:hAnsi="仿宋" w:eastAsia="仿宋" w:cs="仿宋"/>
          <w:b w:val="0"/>
          <w:bCs w:val="0"/>
          <w:sz w:val="32"/>
          <w:szCs w:val="32"/>
          <w:lang w:val="en-US" w:eastAsia="zh-CN"/>
        </w:rPr>
        <w:t>和商贸（电商）项目招引</w:t>
      </w:r>
      <w:r>
        <w:rPr>
          <w:rFonts w:hint="default" w:ascii="仿宋" w:hAnsi="仿宋" w:eastAsia="仿宋" w:cs="仿宋"/>
          <w:b w:val="0"/>
          <w:bCs w:val="0"/>
          <w:sz w:val="32"/>
          <w:szCs w:val="32"/>
          <w:lang w:val="en-US" w:eastAsia="zh-CN"/>
        </w:rPr>
        <w:t>，帮助民营企业延链补链强链。积极开展以商引商、以情引商，大力推进</w:t>
      </w:r>
      <w:r>
        <w:rPr>
          <w:rFonts w:hint="eastAsia" w:ascii="仿宋" w:hAnsi="仿宋" w:eastAsia="仿宋" w:cs="仿宋"/>
          <w:b w:val="0"/>
          <w:bCs w:val="0"/>
          <w:sz w:val="32"/>
          <w:szCs w:val="32"/>
          <w:lang w:val="en-US" w:eastAsia="zh-CN"/>
        </w:rPr>
        <w:t>泉</w:t>
      </w:r>
      <w:r>
        <w:rPr>
          <w:rFonts w:hint="default" w:ascii="仿宋" w:hAnsi="仿宋" w:eastAsia="仿宋" w:cs="仿宋"/>
          <w:b w:val="0"/>
          <w:bCs w:val="0"/>
          <w:sz w:val="32"/>
          <w:szCs w:val="32"/>
          <w:lang w:val="en-US" w:eastAsia="zh-CN"/>
        </w:rPr>
        <w:t>商回归工程，推动一批龙头民营企业来闽投资。鼓励民营企业与世界500强、台湾百大及行业龙头企业等开展多形式合作，提高行业竞争力。</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　六、支持向开发区集聚发展。</w:t>
      </w:r>
      <w:r>
        <w:rPr>
          <w:rFonts w:hint="eastAsia" w:ascii="仿宋" w:hAnsi="仿宋" w:eastAsia="仿宋" w:cs="仿宋"/>
          <w:b w:val="0"/>
          <w:bCs w:val="0"/>
          <w:sz w:val="32"/>
          <w:szCs w:val="32"/>
          <w:lang w:val="en-US" w:eastAsia="zh-CN"/>
        </w:rPr>
        <w:t>指导泉州开发区、晋江、惠安、南安等条件成熟的开发区切实实行“一区多园”管理，</w:t>
      </w:r>
      <w:r>
        <w:rPr>
          <w:rFonts w:hint="eastAsia" w:ascii="Times New Roman" w:hAnsi="Times New Roman" w:eastAsia="仿宋_GB2312" w:cs="Times New Roman"/>
          <w:bCs/>
          <w:sz w:val="32"/>
          <w:szCs w:val="32"/>
          <w:highlight w:val="none"/>
          <w:u w:val="none"/>
        </w:rPr>
        <w:t>支持晋江经济开发区升级为国家级经济技术开发区</w:t>
      </w:r>
      <w:r>
        <w:rPr>
          <w:rFonts w:hint="eastAsia" w:ascii="Times New Roman" w:hAnsi="Times New Roman" w:eastAsia="仿宋_GB2312" w:cs="Times New Roman"/>
          <w:bCs/>
          <w:sz w:val="32"/>
          <w:szCs w:val="32"/>
          <w:highlight w:val="none"/>
          <w:u w:val="none"/>
          <w:lang w:eastAsia="zh-CN"/>
        </w:rPr>
        <w:t>，</w:t>
      </w:r>
      <w:r>
        <w:rPr>
          <w:rFonts w:hint="default" w:ascii="仿宋" w:hAnsi="仿宋" w:eastAsia="仿宋" w:cs="仿宋"/>
          <w:b w:val="0"/>
          <w:bCs w:val="0"/>
          <w:sz w:val="32"/>
          <w:szCs w:val="32"/>
          <w:lang w:val="en-US" w:eastAsia="zh-CN"/>
        </w:rPr>
        <w:t>整合提升各类开发区，出台推动开发区改革和高质量发展实施方案，提升开发区生态环境治理能力，为民营企业发展提供一流营商环境和重要载体。推动开发区围绕主导产业，大力引进民营龙头企业，打造先进制造业产业集群。支持民营企业参与开发区建设运营，依法依规参与园区投资开发、招商引资、运营管理、专业化服务，共同推动开发区高质量发展，共享发展成果。</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　七、支持民营经济创新发展。</w:t>
      </w:r>
      <w:r>
        <w:rPr>
          <w:rFonts w:hint="eastAsia" w:ascii="仿宋" w:hAnsi="仿宋" w:eastAsia="仿宋" w:cs="仿宋"/>
          <w:b w:val="0"/>
          <w:bCs w:val="0"/>
          <w:sz w:val="32"/>
          <w:szCs w:val="32"/>
          <w:lang w:val="en-US" w:eastAsia="zh-CN"/>
        </w:rPr>
        <w:t>推动</w:t>
      </w:r>
      <w:r>
        <w:rPr>
          <w:rFonts w:ascii="Times New Roman" w:hAnsi="Times New Roman" w:eastAsia="仿宋_GB2312"/>
          <w:sz w:val="32"/>
          <w:szCs w:val="32"/>
          <w:highlight w:val="none"/>
          <w:u w:val="none"/>
        </w:rPr>
        <w:t>中国（福建）自贸试验区新增泉州片区</w:t>
      </w:r>
      <w:r>
        <w:rPr>
          <w:rFonts w:hint="eastAsia" w:ascii="Times New Roman" w:hAnsi="Times New Roman" w:eastAsia="仿宋_GB2312"/>
          <w:sz w:val="32"/>
          <w:szCs w:val="32"/>
          <w:highlight w:val="none"/>
          <w:u w:val="none"/>
          <w:lang w:eastAsia="zh-CN"/>
        </w:rPr>
        <w:t>，</w:t>
      </w:r>
      <w:r>
        <w:rPr>
          <w:rFonts w:hint="default" w:ascii="仿宋" w:hAnsi="仿宋" w:eastAsia="仿宋" w:cs="仿宋"/>
          <w:b w:val="0"/>
          <w:bCs w:val="0"/>
          <w:sz w:val="32"/>
          <w:szCs w:val="32"/>
          <w:lang w:val="en-US" w:eastAsia="zh-CN"/>
        </w:rPr>
        <w:t>鼓励民营企业积极参与</w:t>
      </w:r>
      <w:r>
        <w:rPr>
          <w:rFonts w:hint="eastAsia" w:ascii="仿宋" w:hAnsi="仿宋" w:eastAsia="仿宋" w:cs="仿宋"/>
          <w:b w:val="0"/>
          <w:bCs w:val="0"/>
          <w:sz w:val="32"/>
          <w:szCs w:val="32"/>
          <w:lang w:val="en-US" w:eastAsia="zh-CN"/>
        </w:rPr>
        <w:t>复制推广</w:t>
      </w:r>
      <w:r>
        <w:rPr>
          <w:rFonts w:hint="default" w:ascii="仿宋" w:hAnsi="仿宋" w:eastAsia="仿宋" w:cs="仿宋"/>
          <w:b w:val="0"/>
          <w:bCs w:val="0"/>
          <w:sz w:val="32"/>
          <w:szCs w:val="32"/>
          <w:lang w:val="en-US" w:eastAsia="zh-CN"/>
        </w:rPr>
        <w:t>自贸</w:t>
      </w:r>
      <w:r>
        <w:rPr>
          <w:rFonts w:hint="eastAsia" w:ascii="仿宋" w:hAnsi="仿宋" w:eastAsia="仿宋" w:cs="仿宋"/>
          <w:b w:val="0"/>
          <w:bCs w:val="0"/>
          <w:sz w:val="32"/>
          <w:szCs w:val="32"/>
          <w:lang w:val="en-US" w:eastAsia="zh-CN"/>
        </w:rPr>
        <w:t>创新成果</w:t>
      </w:r>
      <w:r>
        <w:rPr>
          <w:rFonts w:hint="default" w:ascii="仿宋" w:hAnsi="仿宋" w:eastAsia="仿宋" w:cs="仿宋"/>
          <w:b w:val="0"/>
          <w:bCs w:val="0"/>
          <w:sz w:val="32"/>
          <w:szCs w:val="32"/>
          <w:lang w:val="en-US" w:eastAsia="zh-CN"/>
        </w:rPr>
        <w:t>，深化服务贸易、数字贸易创新发展。指导推动商务领域民营企业数字化转型，积极培育特色数字商务项目，打造数字商务典型案例。鼓励企业加强自主品牌建设，提升市场竞争力。鼓励参与国家进口贸易促进创新示范区建设，推动品牌进口贸易服务商集聚发展。加强</w:t>
      </w:r>
      <w:r>
        <w:rPr>
          <w:rFonts w:hint="eastAsia" w:ascii="仿宋" w:hAnsi="仿宋" w:eastAsia="仿宋" w:cs="仿宋"/>
          <w:b w:val="0"/>
          <w:bCs w:val="0"/>
          <w:sz w:val="32"/>
          <w:szCs w:val="32"/>
          <w:lang w:val="en-US" w:eastAsia="zh-CN"/>
        </w:rPr>
        <w:t>泉</w:t>
      </w:r>
      <w:r>
        <w:rPr>
          <w:rFonts w:hint="default" w:ascii="仿宋" w:hAnsi="仿宋" w:eastAsia="仿宋" w:cs="仿宋"/>
          <w:b w:val="0"/>
          <w:bCs w:val="0"/>
          <w:sz w:val="32"/>
          <w:szCs w:val="32"/>
          <w:lang w:val="en-US" w:eastAsia="zh-CN"/>
        </w:rPr>
        <w:t>港澳台产业协同发展，支持民营企业融入两岸融合发展示范区建设。</w:t>
      </w:r>
      <w:r>
        <w:rPr>
          <w:rFonts w:hint="eastAsia" w:ascii="仿宋" w:hAnsi="仿宋" w:eastAsia="仿宋" w:cs="仿宋"/>
          <w:b w:val="0"/>
          <w:bCs w:val="0"/>
          <w:sz w:val="32"/>
          <w:szCs w:val="32"/>
          <w:lang w:val="en-US" w:eastAsia="zh-CN"/>
        </w:rPr>
        <w:t>推进</w:t>
      </w:r>
      <w:r>
        <w:rPr>
          <w:rFonts w:hint="eastAsia" w:ascii="仿宋" w:hAnsi="仿宋" w:eastAsia="仿宋" w:cs="仿宋"/>
          <w:sz w:val="32"/>
          <w:szCs w:val="32"/>
          <w:lang w:val="en-US" w:eastAsia="zh-CN"/>
        </w:rPr>
        <w:t>纺织服装外经贸提质增效项目，</w:t>
      </w:r>
      <w:r>
        <w:rPr>
          <w:rFonts w:hint="eastAsia" w:ascii="仿宋" w:hAnsi="仿宋" w:eastAsia="仿宋" w:cs="仿宋"/>
          <w:sz w:val="32"/>
          <w:szCs w:val="32"/>
          <w:lang w:eastAsia="zh-CN"/>
        </w:rPr>
        <w:t>围绕产业展示、数字赋能、业态创新、技术提升等方面，全面推进强企领跑计划，</w:t>
      </w:r>
      <w:r>
        <w:rPr>
          <w:rFonts w:hint="eastAsia" w:ascii="仿宋" w:hAnsi="仿宋" w:eastAsia="仿宋" w:cs="仿宋"/>
          <w:b w:val="0"/>
          <w:bCs w:val="0"/>
          <w:kern w:val="2"/>
          <w:sz w:val="32"/>
          <w:szCs w:val="32"/>
          <w:lang w:val="en-US" w:eastAsia="zh-CN" w:bidi="ar-SA"/>
        </w:rPr>
        <w:t>培育具有国际竞争力的品牌和市场主体，建成有全球影响力的世界纺织服装基地。</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八、支持加大政策扶持。</w:t>
      </w:r>
      <w:r>
        <w:rPr>
          <w:rFonts w:hint="default" w:ascii="仿宋" w:hAnsi="仿宋" w:eastAsia="仿宋" w:cs="仿宋"/>
          <w:b w:val="0"/>
          <w:bCs w:val="0"/>
          <w:sz w:val="32"/>
          <w:szCs w:val="32"/>
          <w:lang w:val="en-US" w:eastAsia="zh-CN"/>
        </w:rPr>
        <w:t>全面落实国家及我省各项惠企政策，精准制定配套支持措施，对各类所有制企业一视同仁、平等对待</w:t>
      </w:r>
      <w:r>
        <w:rPr>
          <w:rFonts w:hint="eastAsia" w:ascii="仿宋" w:hAnsi="仿宋" w:eastAsia="仿宋" w:cs="仿宋"/>
          <w:b w:val="0"/>
          <w:bCs w:val="0"/>
          <w:sz w:val="32"/>
          <w:szCs w:val="32"/>
          <w:lang w:val="en-US" w:eastAsia="zh-CN"/>
        </w:rPr>
        <w:t>，运用惠企直达平台，打通政策落地“最后一公里”。深化政银企对接，指导民营企业用好</w:t>
      </w:r>
      <w:r>
        <w:rPr>
          <w:rFonts w:hint="default" w:ascii="仿宋" w:hAnsi="仿宋" w:eastAsia="仿宋" w:cs="仿宋"/>
          <w:b w:val="0"/>
          <w:bCs w:val="0"/>
          <w:sz w:val="32"/>
          <w:szCs w:val="32"/>
          <w:lang w:val="en-US" w:eastAsia="zh-CN"/>
        </w:rPr>
        <w:t>省金融服务云平台，</w:t>
      </w:r>
      <w:r>
        <w:rPr>
          <w:rFonts w:hint="eastAsia" w:ascii="仿宋" w:hAnsi="仿宋" w:eastAsia="仿宋" w:cs="仿宋"/>
          <w:sz w:val="32"/>
          <w:szCs w:val="32"/>
        </w:rPr>
        <w:t>创新金融产品</w:t>
      </w:r>
      <w:r>
        <w:rPr>
          <w:rFonts w:hint="eastAsia" w:ascii="仿宋" w:hAnsi="仿宋" w:eastAsia="仿宋" w:cs="仿宋"/>
          <w:sz w:val="32"/>
          <w:szCs w:val="32"/>
          <w:lang w:eastAsia="zh-CN"/>
        </w:rPr>
        <w:t>，</w:t>
      </w:r>
      <w:r>
        <w:rPr>
          <w:rFonts w:hint="default" w:ascii="仿宋" w:hAnsi="仿宋" w:eastAsia="仿宋" w:cs="仿宋"/>
          <w:b w:val="0"/>
          <w:bCs w:val="0"/>
          <w:sz w:val="32"/>
          <w:szCs w:val="32"/>
          <w:lang w:val="en-US" w:eastAsia="zh-CN"/>
        </w:rPr>
        <w:t>鼓励符合条件的企业申报商贸贷、外贸贷、提质增产争效贷等政策性优惠贷款，多渠道获得融资支持</w:t>
      </w:r>
      <w:r>
        <w:rPr>
          <w:rFonts w:hint="eastAsia" w:ascii="仿宋" w:hAnsi="仿宋" w:eastAsia="仿宋" w:cs="仿宋"/>
          <w:b w:val="0"/>
          <w:bCs w:val="0"/>
          <w:sz w:val="32"/>
          <w:szCs w:val="32"/>
          <w:lang w:val="en-US" w:eastAsia="zh-CN"/>
        </w:rPr>
        <w:t>。鼓励民营企业用好出口信用保险、外汇避险“公共保证金池”、跨境金融区块链、保单融资担保等工具</w:t>
      </w:r>
      <w:r>
        <w:rPr>
          <w:rFonts w:hint="default" w:ascii="仿宋" w:hAnsi="仿宋" w:eastAsia="仿宋" w:cs="仿宋"/>
          <w:b w:val="0"/>
          <w:bCs w:val="0"/>
          <w:sz w:val="32"/>
          <w:szCs w:val="32"/>
          <w:lang w:val="en-US" w:eastAsia="zh-CN"/>
        </w:rPr>
        <w:t>。加强政策沟通和预期引导，强化已出台政策督促落实，推动惠企政策直达快享。</w:t>
      </w:r>
    </w:p>
    <w:p>
      <w:pPr>
        <w:keepNext w:val="0"/>
        <w:keepLines w:val="0"/>
        <w:pageBreakBefore w:val="0"/>
        <w:widowControl w:val="0"/>
        <w:numPr>
          <w:ilvl w:val="0"/>
          <w:numId w:val="0"/>
        </w:numPr>
        <w:kinsoku/>
        <w:wordWrap/>
        <w:overflowPunct/>
        <w:topLinePunct w:val="0"/>
        <w:autoSpaceDE/>
        <w:autoSpaceDN/>
        <w:bidi w:val="0"/>
        <w:adjustRightInd/>
        <w:snapToGrid/>
        <w:jc w:val="both"/>
        <w:textAlignment w:val="auto"/>
        <w:rPr>
          <w:rFonts w:hint="default" w:ascii="仿宋" w:hAnsi="仿宋" w:eastAsia="仿宋" w:cs="仿宋"/>
          <w:b w:val="0"/>
          <w:bCs w:val="0"/>
          <w:sz w:val="32"/>
          <w:szCs w:val="32"/>
          <w:lang w:val="en-US" w:eastAsia="zh-CN"/>
        </w:rPr>
      </w:pPr>
      <w:r>
        <w:rPr>
          <w:rFonts w:hint="default" w:ascii="仿宋" w:hAnsi="仿宋" w:eastAsia="仿宋" w:cs="仿宋"/>
          <w:b w:val="0"/>
          <w:bCs w:val="0"/>
          <w:sz w:val="32"/>
          <w:szCs w:val="32"/>
          <w:lang w:val="en-US" w:eastAsia="zh-CN"/>
        </w:rPr>
        <w:t>　</w:t>
      </w:r>
      <w:r>
        <w:rPr>
          <w:rFonts w:hint="eastAsia" w:ascii="黑体" w:hAnsi="黑体" w:eastAsia="黑体" w:cs="黑体"/>
          <w:b w:val="0"/>
          <w:bCs w:val="0"/>
          <w:sz w:val="32"/>
          <w:szCs w:val="32"/>
          <w:lang w:val="en-US" w:eastAsia="zh-CN"/>
        </w:rPr>
        <w:t>　九、支持提升良好商务环境。</w:t>
      </w:r>
      <w:r>
        <w:rPr>
          <w:rFonts w:hint="default" w:ascii="仿宋" w:hAnsi="仿宋" w:eastAsia="仿宋" w:cs="仿宋"/>
          <w:b w:val="0"/>
          <w:bCs w:val="0"/>
          <w:sz w:val="32"/>
          <w:szCs w:val="32"/>
          <w:lang w:val="en-US" w:eastAsia="zh-CN"/>
        </w:rPr>
        <w:t>大力弘扬“马上就办、真抓实干”工作作风，持续深化商务领域“放管服”改革，</w:t>
      </w:r>
      <w:r>
        <w:rPr>
          <w:rFonts w:hint="default" w:ascii="Times New Roman" w:hAnsi="Times New Roman" w:eastAsia="仿宋" w:cs="Times New Roman"/>
          <w:b w:val="0"/>
          <w:bCs w:val="0"/>
          <w:sz w:val="32"/>
          <w:szCs w:val="32"/>
          <w:lang w:val="en-US" w:eastAsia="zh-CN"/>
        </w:rPr>
        <w:t>开展“局长走流程”</w:t>
      </w:r>
      <w:r>
        <w:rPr>
          <w:rFonts w:hint="eastAsia" w:ascii="Times New Roman" w:hAnsi="Times New Roman" w:eastAsia="仿宋" w:cs="Times New Roman"/>
          <w:b w:val="0"/>
          <w:bCs w:val="0"/>
          <w:sz w:val="32"/>
          <w:szCs w:val="32"/>
          <w:lang w:val="en-US" w:eastAsia="zh-CN"/>
        </w:rPr>
        <w:t>、</w:t>
      </w:r>
      <w:r>
        <w:rPr>
          <w:rFonts w:hint="default" w:ascii="Times New Roman" w:hAnsi="Times New Roman" w:eastAsia="仿宋" w:cs="Times New Roman"/>
          <w:b w:val="0"/>
          <w:bCs w:val="0"/>
          <w:sz w:val="32"/>
          <w:szCs w:val="32"/>
          <w:lang w:val="en-US" w:eastAsia="zh-CN"/>
        </w:rPr>
        <w:t>“双随机</w:t>
      </w:r>
      <w:r>
        <w:rPr>
          <w:rFonts w:hint="eastAsia" w:ascii="Times New Roman" w:hAnsi="Times New Roman" w:eastAsia="仿宋" w:cs="Times New Roman"/>
          <w:b w:val="0"/>
          <w:bCs w:val="0"/>
          <w:sz w:val="32"/>
          <w:szCs w:val="32"/>
          <w:lang w:val="en-US" w:eastAsia="zh-CN"/>
        </w:rPr>
        <w:t>、</w:t>
      </w:r>
      <w:bookmarkStart w:id="0" w:name="_GoBack"/>
      <w:bookmarkEnd w:id="0"/>
      <w:r>
        <w:rPr>
          <w:rFonts w:hint="default" w:ascii="Times New Roman" w:hAnsi="Times New Roman" w:eastAsia="仿宋" w:cs="Times New Roman"/>
          <w:b w:val="0"/>
          <w:bCs w:val="0"/>
          <w:sz w:val="32"/>
          <w:szCs w:val="32"/>
          <w:lang w:val="en-US" w:eastAsia="zh-CN"/>
        </w:rPr>
        <w:t>一公开”执法监管</w:t>
      </w:r>
      <w:r>
        <w:rPr>
          <w:rFonts w:hint="eastAsia" w:ascii="Times New Roman" w:hAnsi="Times New Roman" w:eastAsia="仿宋" w:cs="Times New Roman"/>
          <w:b w:val="0"/>
          <w:bCs w:val="0"/>
          <w:sz w:val="32"/>
          <w:szCs w:val="32"/>
          <w:lang w:val="en-US" w:eastAsia="zh-CN"/>
        </w:rPr>
        <w:t>、“诚信兴商”等</w:t>
      </w:r>
      <w:r>
        <w:rPr>
          <w:rFonts w:hint="default" w:ascii="Times New Roman" w:hAnsi="Times New Roman" w:eastAsia="仿宋" w:cs="Times New Roman"/>
          <w:b w:val="0"/>
          <w:bCs w:val="0"/>
          <w:sz w:val="32"/>
          <w:szCs w:val="32"/>
          <w:lang w:val="en-US" w:eastAsia="zh-CN"/>
        </w:rPr>
        <w:t>工作，</w:t>
      </w:r>
      <w:r>
        <w:rPr>
          <w:rFonts w:hint="default" w:ascii="仿宋" w:hAnsi="仿宋" w:eastAsia="仿宋" w:cs="仿宋"/>
          <w:b w:val="0"/>
          <w:bCs w:val="0"/>
          <w:sz w:val="32"/>
          <w:szCs w:val="32"/>
          <w:lang w:val="en-US" w:eastAsia="zh-CN"/>
        </w:rPr>
        <w:t>进一步</w:t>
      </w:r>
      <w:r>
        <w:rPr>
          <w:rFonts w:hint="eastAsia" w:ascii="仿宋" w:hAnsi="仿宋" w:eastAsia="仿宋" w:cs="仿宋"/>
          <w:b w:val="0"/>
          <w:bCs w:val="0"/>
          <w:sz w:val="32"/>
          <w:szCs w:val="32"/>
          <w:lang w:val="en-US" w:eastAsia="zh-CN"/>
        </w:rPr>
        <w:t>优化提升营商环境</w:t>
      </w:r>
      <w:r>
        <w:rPr>
          <w:rFonts w:hint="default" w:ascii="仿宋" w:hAnsi="仿宋" w:eastAsia="仿宋" w:cs="仿宋"/>
          <w:b w:val="0"/>
          <w:bCs w:val="0"/>
          <w:sz w:val="32"/>
          <w:szCs w:val="32"/>
          <w:lang w:val="en-US" w:eastAsia="zh-CN"/>
        </w:rPr>
        <w:t>。</w:t>
      </w:r>
      <w:r>
        <w:rPr>
          <w:rFonts w:hint="eastAsia" w:ascii="仿宋" w:hAnsi="仿宋" w:eastAsia="仿宋" w:cs="仿宋"/>
          <w:b w:val="0"/>
          <w:bCs w:val="0"/>
          <w:sz w:val="32"/>
          <w:szCs w:val="32"/>
          <w:lang w:val="en-US" w:eastAsia="zh-CN"/>
        </w:rPr>
        <w:t>不断完善涉外法律服务机制，及时整理发布国内外商务信息，指导企业积极应对贸易摩擦。</w:t>
      </w:r>
      <w:r>
        <w:rPr>
          <w:rFonts w:hint="default" w:ascii="仿宋" w:hAnsi="仿宋" w:eastAsia="仿宋" w:cs="仿宋"/>
          <w:b w:val="0"/>
          <w:bCs w:val="0"/>
          <w:sz w:val="32"/>
          <w:szCs w:val="32"/>
          <w:lang w:val="en-US" w:eastAsia="zh-CN"/>
        </w:rPr>
        <w:t>推进泉州口岸电子公共服务平台建设</w:t>
      </w:r>
      <w:r>
        <w:rPr>
          <w:rFonts w:hint="eastAsia" w:ascii="仿宋" w:hAnsi="仿宋" w:eastAsia="仿宋" w:cs="仿宋"/>
          <w:b w:val="0"/>
          <w:bCs w:val="0"/>
          <w:sz w:val="32"/>
          <w:szCs w:val="32"/>
          <w:lang w:val="en-US" w:eastAsia="zh-CN"/>
        </w:rPr>
        <w:t>，</w:t>
      </w:r>
      <w:r>
        <w:rPr>
          <w:rFonts w:hint="default" w:ascii="仿宋" w:hAnsi="仿宋" w:eastAsia="仿宋" w:cs="仿宋"/>
          <w:b w:val="0"/>
          <w:bCs w:val="0"/>
          <w:sz w:val="32"/>
          <w:szCs w:val="32"/>
          <w:lang w:val="en-US" w:eastAsia="zh-CN"/>
        </w:rPr>
        <w:t>探索建设智慧口岸服务体系，持续提升通关便利化水平。用好商务大数据监测预测预警体系，建立健全与企业沟通对接渠道，完善挂钩联系重点民营企业机制，加强沟通交流和信息共享。发挥外贸外资联席会议机制作用，</w:t>
      </w:r>
      <w:r>
        <w:rPr>
          <w:rFonts w:hint="eastAsia" w:ascii="仿宋" w:hAnsi="仿宋" w:eastAsia="仿宋" w:cs="仿宋"/>
          <w:sz w:val="32"/>
          <w:szCs w:val="32"/>
          <w:lang w:val="en-US" w:eastAsia="zh-CN"/>
        </w:rPr>
        <w:t>持续深化“一企一策促发展”“局长走基层”活动，</w:t>
      </w:r>
      <w:r>
        <w:rPr>
          <w:rFonts w:hint="default" w:ascii="仿宋" w:hAnsi="仿宋" w:eastAsia="仿宋" w:cs="仿宋"/>
          <w:b w:val="0"/>
          <w:bCs w:val="0"/>
          <w:sz w:val="32"/>
          <w:szCs w:val="32"/>
          <w:lang w:val="en-US" w:eastAsia="zh-CN"/>
        </w:rPr>
        <w:t>及时协调解决困难问题，助力民营企业高质量发展。</w:t>
      </w:r>
    </w:p>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4NGU4MjM3NzRmMmE5NTYyZDQzZGY3YmU4NGExMzIifQ=="/>
  </w:docVars>
  <w:rsids>
    <w:rsidRoot w:val="25CB48D4"/>
    <w:rsid w:val="05D47CDD"/>
    <w:rsid w:val="23334716"/>
    <w:rsid w:val="25CB48D4"/>
    <w:rsid w:val="35F80745"/>
    <w:rsid w:val="369D33CF"/>
    <w:rsid w:val="399A59A4"/>
    <w:rsid w:val="48B408D8"/>
    <w:rsid w:val="4E3A734D"/>
    <w:rsid w:val="51E312FA"/>
    <w:rsid w:val="5D944335"/>
    <w:rsid w:val="5EEE216B"/>
    <w:rsid w:val="682B7F8C"/>
    <w:rsid w:val="718E3E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alloon Text"/>
    <w:basedOn w:val="1"/>
    <w:next w:val="3"/>
    <w:semiHidden/>
    <w:qFormat/>
    <w:uiPriority w:val="0"/>
    <w:rPr>
      <w:sz w:val="18"/>
      <w:szCs w:val="18"/>
    </w:rPr>
  </w:style>
  <w:style w:type="paragraph" w:styleId="3">
    <w:name w:val="index 5"/>
    <w:basedOn w:val="1"/>
    <w:next w:val="1"/>
    <w:autoRedefine/>
    <w:qFormat/>
    <w:uiPriority w:val="0"/>
    <w:pPr>
      <w:ind w:left="1680"/>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22</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2023-09-21T09:33:00Z</dcterms:created>
  <dc:creator>60285</dc:creator>
  <cp:lastModifiedBy>Administrator</cp:lastModifiedBy>
  <dcterms:modified xsi:type="dcterms:W3CDTF">2024-03-29T08:05:20Z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43881B8FD3E14BC98DC5160AFB07083E_11</vt:lpwstr>
  </property>
</Properties>
</file>