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90" w:rsidRPr="00C8435C" w:rsidRDefault="00885790" w:rsidP="00885790">
      <w:pPr>
        <w:spacing w:line="560" w:lineRule="exact"/>
        <w:rPr>
          <w:rFonts w:ascii="黑体" w:eastAsia="黑体" w:hAnsi="仿宋" w:cs="仿宋_GB2312"/>
          <w:spacing w:val="-10"/>
          <w:sz w:val="32"/>
          <w:szCs w:val="32"/>
        </w:rPr>
      </w:pPr>
      <w:r w:rsidRPr="00C8435C">
        <w:rPr>
          <w:rFonts w:ascii="黑体" w:eastAsia="黑体" w:hAnsi="仿宋" w:cs="仿宋_GB2312" w:hint="eastAsia"/>
          <w:spacing w:val="-10"/>
          <w:sz w:val="32"/>
          <w:szCs w:val="32"/>
        </w:rPr>
        <w:t>附件</w:t>
      </w:r>
      <w:r w:rsidRPr="00C8435C">
        <w:rPr>
          <w:rFonts w:ascii="黑体" w:eastAsia="黑体" w:hAnsi="仿宋" w:cs="仿宋_GB2312"/>
          <w:spacing w:val="-10"/>
          <w:sz w:val="32"/>
          <w:szCs w:val="32"/>
        </w:rPr>
        <w:t>4</w:t>
      </w:r>
    </w:p>
    <w:p w:rsidR="00885790" w:rsidRDefault="00885790" w:rsidP="00885790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p w:rsidR="00885790" w:rsidRPr="00CC15D2" w:rsidRDefault="00885790" w:rsidP="00885790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bookmarkStart w:id="0" w:name="_GoBack"/>
      <w:r w:rsidRPr="00CC15D2">
        <w:rPr>
          <w:rFonts w:ascii="方正小标宋简体" w:eastAsia="方正小标宋简体" w:hAnsi="仿宋" w:cs="仿宋_GB2312" w:hint="eastAsia"/>
          <w:sz w:val="44"/>
          <w:szCs w:val="44"/>
        </w:rPr>
        <w:t>丰泽区规范民办小学招生收费双向承诺书</w:t>
      </w:r>
    </w:p>
    <w:bookmarkEnd w:id="0"/>
    <w:p w:rsidR="00885790" w:rsidRPr="00CC15D2" w:rsidRDefault="00885790" w:rsidP="00885790">
      <w:pPr>
        <w:spacing w:line="560" w:lineRule="exact"/>
        <w:jc w:val="center"/>
        <w:rPr>
          <w:rFonts w:ascii="方正小标宋简体" w:eastAsia="方正小标宋简体" w:hAnsi="仿宋" w:cs="仿宋_GB2312"/>
          <w:spacing w:val="-10"/>
          <w:sz w:val="44"/>
          <w:szCs w:val="44"/>
        </w:rPr>
      </w:pPr>
    </w:p>
    <w:p w:rsidR="00885790" w:rsidRPr="00DE1C40" w:rsidRDefault="00885790" w:rsidP="00885790">
      <w:pPr>
        <w:spacing w:line="560" w:lineRule="exact"/>
        <w:ind w:firstLineChars="150" w:firstLine="45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根据《中华人民共和国民办教育促进法实施条例》、《福建省民办教育收费管理实施细则》（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闽发改服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价〔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2019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〕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394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号）有关规定，为规范民办教育收费管理，维护民办学校和受教育者的合法权益，特此如下承诺：</w:t>
      </w:r>
    </w:p>
    <w:p w:rsidR="00885790" w:rsidRPr="00DE1C40" w:rsidRDefault="00885790" w:rsidP="00885790">
      <w:pPr>
        <w:numPr>
          <w:ilvl w:val="0"/>
          <w:numId w:val="1"/>
        </w:numPr>
        <w:spacing w:line="560" w:lineRule="exact"/>
        <w:rPr>
          <w:rFonts w:ascii="黑体" w:eastAsia="黑体" w:hAnsi="仿宋" w:cs="仿宋_GB2312"/>
          <w:spacing w:val="-10"/>
          <w:sz w:val="32"/>
          <w:szCs w:val="32"/>
        </w:rPr>
      </w:pPr>
      <w:r w:rsidRPr="00DE1C40">
        <w:rPr>
          <w:rFonts w:ascii="黑体" w:eastAsia="黑体" w:hAnsi="仿宋" w:cs="仿宋_GB2312" w:hint="eastAsia"/>
          <w:spacing w:val="-10"/>
          <w:sz w:val="32"/>
          <w:szCs w:val="32"/>
        </w:rPr>
        <w:t>民办学校郑重承诺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仿宋_GB2312" w:eastAsia="仿宋_GB2312" w:hAnsi="仿宋" w:cs="仿宋_GB2312"/>
          <w:spacing w:val="-10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本校严格按照泉州市或</w:t>
      </w:r>
      <w:proofErr w:type="gramStart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丰泽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批准的项目和标准进行</w:t>
      </w:r>
      <w:bookmarkStart w:id="1" w:name="_Hlk33972678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招生</w:t>
      </w:r>
      <w:bookmarkEnd w:id="1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收费，并出具正式财政票据，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不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违规收取与招生入学挂钩的捐助费、赞助费、择校费等任何费用。市或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批准的收费项目和标准如下：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1.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学费：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元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/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人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学年；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住宿费：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元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/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人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学年；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3.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学校收取的服务性收费和代办费项目，坚持成本补偿和非营利原则，遵循“学生自愿、事先公示、据实收取、及时结算、定期公布”原则。</w:t>
      </w:r>
    </w:p>
    <w:p w:rsidR="00885790" w:rsidRPr="00DE1C40" w:rsidRDefault="00885790" w:rsidP="00885790">
      <w:pPr>
        <w:spacing w:line="560" w:lineRule="exact"/>
        <w:ind w:firstLineChars="150" w:firstLine="45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自愿接受社会监督，若有违反上述规定，从下一年度起，减少小学招生计划，取消当年学校及校级领导各类评优评先资格。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黑体" w:eastAsia="黑体" w:hAnsi="仿宋" w:cs="仿宋_GB2312"/>
          <w:spacing w:val="-10"/>
          <w:sz w:val="32"/>
          <w:szCs w:val="32"/>
        </w:rPr>
      </w:pPr>
      <w:r w:rsidRPr="00DE1C40">
        <w:rPr>
          <w:rFonts w:ascii="黑体" w:eastAsia="黑体" w:hAnsi="仿宋" w:cs="仿宋_GB2312" w:hint="eastAsia"/>
          <w:spacing w:val="-10"/>
          <w:sz w:val="32"/>
          <w:szCs w:val="32"/>
        </w:rPr>
        <w:t>二、学生家长承诺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本人已经</w:t>
      </w:r>
      <w:proofErr w:type="gramStart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明确经</w:t>
      </w:r>
      <w:proofErr w:type="gramEnd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泉州市或</w:t>
      </w:r>
      <w:proofErr w:type="gramStart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丰泽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区发改部门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批准的该民办小学招生收费项目和标准，自觉缴纳符合规定的费用，拒绝缴纳任何其它费用，如捐助费、赞助费、择校费等。如果发现学校有违规、违</w:t>
      </w:r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纪、违法现象，将及时向泉州</w:t>
      </w:r>
      <w:proofErr w:type="gramStart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市发改部门</w:t>
      </w:r>
      <w:proofErr w:type="gramEnd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、泉州市教育</w:t>
      </w:r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lastRenderedPageBreak/>
        <w:t>局、</w:t>
      </w:r>
      <w:proofErr w:type="gramStart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丰泽区发改部门</w:t>
      </w:r>
      <w:proofErr w:type="gramEnd"/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、丰泽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区教育局等部门举报，泉州</w:t>
      </w:r>
      <w:proofErr w:type="gramStart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市发改部门</w:t>
      </w:r>
      <w:proofErr w:type="gramEnd"/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投诉举报电话：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12358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；泉州市教育局举报电话：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22783859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，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22762502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，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22782219</w:t>
      </w:r>
      <w:r>
        <w:rPr>
          <w:rFonts w:ascii="仿宋_GB2312" w:eastAsia="仿宋_GB2312" w:hAnsi="仿宋" w:cs="仿宋_GB2312" w:hint="eastAsia"/>
          <w:spacing w:val="-10"/>
          <w:sz w:val="32"/>
          <w:szCs w:val="32"/>
        </w:rPr>
        <w:t>，丰泽区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教育局举报电话：</w:t>
      </w:r>
      <w:r>
        <w:rPr>
          <w:rFonts w:ascii="仿宋_GB2312" w:eastAsia="仿宋_GB2312" w:hAnsi="仿宋" w:cs="仿宋_GB2312"/>
          <w:spacing w:val="-10"/>
          <w:sz w:val="32"/>
          <w:szCs w:val="32"/>
        </w:rPr>
        <w:t>22508002,22508502,22508505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。若本人有违规缴费，后果自负。</w:t>
      </w:r>
    </w:p>
    <w:p w:rsidR="00885790" w:rsidRPr="00DE1C40" w:rsidRDefault="00885790" w:rsidP="00885790">
      <w:pPr>
        <w:spacing w:line="560" w:lineRule="exact"/>
        <w:ind w:firstLineChars="200" w:firstLine="60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2.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本人已经明确学生注册缴费后因故转学、退学，以及其他原因终止学业的，其入学时缴交的代办费一律按实结算，学费和住宿费按以下规定清退：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(1)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按学年进行收费的清退规定：缴费后未入读的、入读未满一个月的、入读超过一个月至一个学期（含读完一个学期）的，分别按学年学费和住宿费收费标准的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90%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、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80%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、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50%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予以清退；缴费后入读超过一个学期的，学年学费和住宿费不予清退。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(2)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按学期进行收费的清退规定：</w:t>
      </w:r>
      <w:r w:rsidRPr="00DE1C40">
        <w:rPr>
          <w:rFonts w:ascii="仿宋" w:eastAsia="仿宋_GB2312" w:hAnsi="仿宋" w:cs="仿宋_GB2312"/>
          <w:spacing w:val="-10"/>
          <w:sz w:val="32"/>
          <w:szCs w:val="32"/>
        </w:rPr>
        <w:t> 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缴费后未入读或入读未满一个月的，按学期学费和住宿费收费标准的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>70%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予以清退；缴费后入读超过一个月的，学费和住宿费不予清退。　　</w:t>
      </w:r>
    </w:p>
    <w:p w:rsidR="00885790" w:rsidRPr="00DE1C40" w:rsidRDefault="00885790" w:rsidP="00885790">
      <w:pPr>
        <w:spacing w:line="560" w:lineRule="exact"/>
        <w:ind w:firstLineChars="450" w:firstLine="135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　　</w:t>
      </w:r>
    </w:p>
    <w:p w:rsidR="00885790" w:rsidRPr="00DE1C40" w:rsidRDefault="00885790" w:rsidP="00885790">
      <w:pPr>
        <w:spacing w:line="560" w:lineRule="exact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民办学校（盖章）：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校长签名：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</w:t>
      </w:r>
    </w:p>
    <w:p w:rsidR="00885790" w:rsidRPr="00DE1C40" w:rsidRDefault="00885790" w:rsidP="00885790">
      <w:pPr>
        <w:spacing w:line="560" w:lineRule="exact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      </w:t>
      </w:r>
    </w:p>
    <w:p w:rsidR="00885790" w:rsidRPr="00DE1C40" w:rsidRDefault="00885790" w:rsidP="00885790">
      <w:pPr>
        <w:spacing w:line="560" w:lineRule="exact"/>
        <w:rPr>
          <w:rFonts w:ascii="仿宋_GB2312" w:eastAsia="仿宋_GB2312" w:hAnsi="仿宋" w:cs="仿宋_GB2312"/>
          <w:spacing w:val="-10"/>
          <w:sz w:val="32"/>
          <w:szCs w:val="32"/>
        </w:rPr>
      </w:pPr>
    </w:p>
    <w:p w:rsidR="00885790" w:rsidRPr="00DE1C40" w:rsidRDefault="00885790" w:rsidP="00885790">
      <w:pPr>
        <w:spacing w:line="560" w:lineRule="exact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学生签名：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 xml:space="preserve">　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   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家长（监护人）签名：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</w:t>
      </w:r>
    </w:p>
    <w:p w:rsidR="00885790" w:rsidRPr="00DE1C40" w:rsidRDefault="00885790" w:rsidP="00885790">
      <w:pPr>
        <w:spacing w:line="560" w:lineRule="exact"/>
        <w:ind w:firstLineChars="450" w:firstLine="1350"/>
        <w:rPr>
          <w:rFonts w:ascii="仿宋_GB2312" w:eastAsia="仿宋_GB2312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                                   </w:t>
      </w:r>
    </w:p>
    <w:p w:rsidR="00885790" w:rsidRPr="00DE1C40" w:rsidRDefault="00885790" w:rsidP="00885790">
      <w:pPr>
        <w:spacing w:line="560" w:lineRule="exact"/>
        <w:ind w:firstLineChars="450" w:firstLine="1350"/>
        <w:rPr>
          <w:rFonts w:ascii="仿宋" w:eastAsia="仿宋" w:hAnsi="仿宋" w:cs="仿宋_GB2312"/>
          <w:spacing w:val="-10"/>
          <w:sz w:val="32"/>
          <w:szCs w:val="32"/>
        </w:rPr>
      </w:pP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                             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年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月</w:t>
      </w:r>
      <w:r w:rsidRPr="00DE1C40">
        <w:rPr>
          <w:rFonts w:ascii="仿宋_GB2312" w:eastAsia="仿宋_GB2312" w:hAnsi="仿宋" w:cs="仿宋_GB2312"/>
          <w:spacing w:val="-10"/>
          <w:sz w:val="32"/>
          <w:szCs w:val="32"/>
        </w:rPr>
        <w:t xml:space="preserve">   </w:t>
      </w:r>
      <w:r w:rsidRPr="00DE1C40">
        <w:rPr>
          <w:rFonts w:ascii="仿宋_GB2312" w:eastAsia="仿宋_GB2312" w:hAnsi="仿宋" w:cs="仿宋_GB2312" w:hint="eastAsia"/>
          <w:spacing w:val="-10"/>
          <w:sz w:val="32"/>
          <w:szCs w:val="32"/>
        </w:rPr>
        <w:t>日</w:t>
      </w:r>
    </w:p>
    <w:p w:rsidR="00885790" w:rsidRDefault="00885790" w:rsidP="00885790">
      <w:pPr>
        <w:tabs>
          <w:tab w:val="left" w:pos="8640"/>
        </w:tabs>
        <w:spacing w:line="640" w:lineRule="exact"/>
        <w:rPr>
          <w:rFonts w:ascii="仿宋_GB2312" w:eastAsia="仿宋_GB2312"/>
          <w:sz w:val="32"/>
          <w:szCs w:val="32"/>
        </w:rPr>
      </w:pPr>
    </w:p>
    <w:p w:rsidR="00DE1147" w:rsidRDefault="00DE1147"/>
    <w:sectPr w:rsidR="00DE1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B1BDE"/>
    <w:multiLevelType w:val="multilevel"/>
    <w:tmpl w:val="7F5B1BDE"/>
    <w:lvl w:ilvl="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90"/>
    <w:rsid w:val="00885790"/>
    <w:rsid w:val="00D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HP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2020-12-13T17:13:00Z</dcterms:created>
  <dcterms:modified xsi:type="dcterms:W3CDTF">2020-12-13T17:13:00Z</dcterms:modified>
</cp:coreProperties>
</file>