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A5" w:rsidRDefault="00846537">
      <w:pPr>
        <w:pStyle w:val="a9"/>
        <w:widowControl/>
        <w:spacing w:beforeAutospacing="0" w:afterAutospacing="0" w:line="560" w:lineRule="exact"/>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泉州市深化整治</w:t>
      </w:r>
      <w:r>
        <w:rPr>
          <w:rFonts w:ascii="方正小标宋简体" w:eastAsia="方正小标宋简体" w:hAnsi="方正小标宋简体" w:cs="方正小标宋简体" w:hint="eastAsia"/>
          <w:color w:val="auto"/>
          <w:sz w:val="44"/>
          <w:szCs w:val="44"/>
        </w:rPr>
        <w:t>校外培训机构</w:t>
      </w:r>
      <w:r>
        <w:rPr>
          <w:rFonts w:ascii="方正小标宋简体" w:eastAsia="方正小标宋简体" w:hAnsi="方正小标宋简体" w:cs="方正小标宋简体" w:hint="eastAsia"/>
          <w:color w:val="auto"/>
          <w:sz w:val="44"/>
          <w:szCs w:val="44"/>
        </w:rPr>
        <w:t>不规范问题</w:t>
      </w:r>
      <w:bookmarkStart w:id="0" w:name="_GoBack"/>
      <w:bookmarkEnd w:id="0"/>
    </w:p>
    <w:p w:rsidR="00115EA5" w:rsidRDefault="00846537">
      <w:pPr>
        <w:pStyle w:val="a9"/>
        <w:widowControl/>
        <w:spacing w:beforeAutospacing="0" w:afterAutospacing="0" w:line="560" w:lineRule="exact"/>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减轻中小学生课外负担工作方案</w:t>
      </w:r>
    </w:p>
    <w:p w:rsidR="00115EA5" w:rsidRDefault="00115EA5">
      <w:pPr>
        <w:pStyle w:val="a9"/>
        <w:widowControl/>
        <w:spacing w:beforeAutospacing="0" w:afterAutospacing="0" w:line="560" w:lineRule="exact"/>
        <w:ind w:firstLineChars="200" w:firstLine="632"/>
        <w:jc w:val="center"/>
        <w:rPr>
          <w:rFonts w:ascii="楷体" w:eastAsia="楷体" w:hAnsi="楷体" w:cs="楷体"/>
          <w:sz w:val="32"/>
        </w:rPr>
      </w:pPr>
    </w:p>
    <w:p w:rsidR="00115EA5" w:rsidRDefault="00846537">
      <w:pPr>
        <w:adjustRightInd w:val="0"/>
        <w:spacing w:line="560" w:lineRule="exact"/>
        <w:ind w:firstLineChars="200" w:firstLine="632"/>
        <w:textAlignment w:val="top"/>
        <w:rPr>
          <w:rFonts w:ascii="仿宋" w:hAnsi="仿宋" w:cs="仿宋"/>
          <w:color w:val="auto"/>
        </w:rPr>
      </w:pPr>
      <w:r>
        <w:rPr>
          <w:rFonts w:ascii="仿宋" w:hAnsi="仿宋" w:cs="仿宋" w:hint="eastAsia"/>
          <w:color w:val="auto"/>
        </w:rPr>
        <w:t>为深入贯彻落实党中央和省委省政府关于“双减”工作的决策部署，根据《福建省教育厅</w:t>
      </w:r>
      <w:r>
        <w:rPr>
          <w:rFonts w:ascii="仿宋" w:hAnsi="仿宋" w:cs="仿宋" w:hint="eastAsia"/>
          <w:color w:val="auto"/>
        </w:rPr>
        <w:t xml:space="preserve"> </w:t>
      </w:r>
      <w:r>
        <w:rPr>
          <w:rFonts w:ascii="仿宋" w:hAnsi="仿宋" w:cs="仿宋" w:hint="eastAsia"/>
          <w:color w:val="auto"/>
        </w:rPr>
        <w:t>福建省市场监督管理局等十六部门关于印发“深化整治校外培训机构不规范问题减轻中小学生课外负担”工作方案的通知》（</w:t>
      </w:r>
      <w:proofErr w:type="gramStart"/>
      <w:r>
        <w:rPr>
          <w:rFonts w:ascii="仿宋" w:hAnsi="仿宋" w:cs="仿宋" w:hint="eastAsia"/>
          <w:color w:val="auto"/>
        </w:rPr>
        <w:t>闽教监管</w:t>
      </w:r>
      <w:proofErr w:type="gramEnd"/>
      <w:r>
        <w:rPr>
          <w:rFonts w:ascii="仿宋" w:hAnsi="仿宋" w:cs="仿宋" w:hint="eastAsia"/>
          <w:color w:val="auto"/>
        </w:rPr>
        <w:t>〔</w:t>
      </w:r>
      <w:r>
        <w:rPr>
          <w:rFonts w:ascii="仿宋" w:hAnsi="仿宋" w:cs="仿宋" w:hint="eastAsia"/>
          <w:color w:val="auto"/>
        </w:rPr>
        <w:t>2023</w:t>
      </w:r>
      <w:r>
        <w:rPr>
          <w:rFonts w:ascii="仿宋" w:hAnsi="仿宋" w:cs="仿宋" w:hint="eastAsia"/>
          <w:color w:val="auto"/>
        </w:rPr>
        <w:t>〕</w:t>
      </w:r>
      <w:r>
        <w:rPr>
          <w:rFonts w:ascii="仿宋" w:hAnsi="仿宋" w:cs="仿宋" w:hint="eastAsia"/>
          <w:color w:val="auto"/>
        </w:rPr>
        <w:t>14</w:t>
      </w:r>
      <w:r>
        <w:rPr>
          <w:rFonts w:ascii="仿宋" w:hAnsi="仿宋" w:cs="仿宋" w:hint="eastAsia"/>
          <w:color w:val="auto"/>
        </w:rPr>
        <w:t>号）及市纪委监委</w:t>
      </w:r>
      <w:r>
        <w:rPr>
          <w:rFonts w:ascii="仿宋" w:hAnsi="仿宋" w:cs="仿宋" w:hint="eastAsia"/>
          <w:color w:val="auto"/>
        </w:rPr>
        <w:t>2023</w:t>
      </w:r>
      <w:r>
        <w:rPr>
          <w:rFonts w:ascii="仿宋" w:hAnsi="仿宋" w:cs="仿宋" w:hint="eastAsia"/>
          <w:color w:val="auto"/>
        </w:rPr>
        <w:t>年巩固提升“点题整治”等工作要求，决定在全市深入开展校外培训机构不规范问题减轻中小学生课外负担整治行动，</w:t>
      </w:r>
      <w:r>
        <w:rPr>
          <w:rFonts w:ascii="仿宋" w:hAnsi="仿宋" w:cs="仿宋"/>
          <w:color w:val="auto"/>
        </w:rPr>
        <w:t>制定本</w:t>
      </w:r>
      <w:r>
        <w:rPr>
          <w:rFonts w:ascii="仿宋" w:hAnsi="仿宋" w:cs="仿宋" w:hint="eastAsia"/>
          <w:color w:val="auto"/>
        </w:rPr>
        <w:t>工作</w:t>
      </w:r>
      <w:r>
        <w:rPr>
          <w:rFonts w:ascii="仿宋" w:hAnsi="仿宋" w:cs="仿宋"/>
          <w:color w:val="auto"/>
        </w:rPr>
        <w:t>方案。</w:t>
      </w:r>
    </w:p>
    <w:p w:rsidR="00115EA5" w:rsidRDefault="00846537">
      <w:pPr>
        <w:spacing w:line="560" w:lineRule="exact"/>
        <w:ind w:firstLineChars="200" w:firstLine="632"/>
        <w:rPr>
          <w:rFonts w:ascii="黑体" w:eastAsia="黑体" w:hAnsi="黑体" w:cs="方正黑体_GBK"/>
          <w:color w:val="auto"/>
        </w:rPr>
      </w:pPr>
      <w:r>
        <w:rPr>
          <w:rFonts w:ascii="黑体" w:eastAsia="黑体" w:hAnsi="黑体" w:cs="方正黑体_GBK" w:hint="eastAsia"/>
          <w:color w:val="auto"/>
        </w:rPr>
        <w:t>一、指导思想</w:t>
      </w:r>
    </w:p>
    <w:p w:rsidR="00115EA5" w:rsidRDefault="00846537">
      <w:pPr>
        <w:adjustRightInd w:val="0"/>
        <w:spacing w:line="560" w:lineRule="exact"/>
        <w:ind w:firstLineChars="200" w:firstLine="632"/>
        <w:textAlignment w:val="top"/>
        <w:rPr>
          <w:rFonts w:ascii="仿宋" w:hAnsi="仿宋" w:cs="仿宋"/>
          <w:color w:val="auto"/>
        </w:rPr>
      </w:pPr>
      <w:r>
        <w:rPr>
          <w:rFonts w:ascii="仿宋" w:hAnsi="仿宋" w:cs="仿宋" w:hint="eastAsia"/>
          <w:color w:val="auto"/>
        </w:rPr>
        <w:t>以习近平新时代中国特色社会主义思想为指导，深入学习贯彻党的二十大精神，全面贯彻党的教育方针，落实立德树人根本任务，不断加大工作力度，持续深化校外培训机构治理，切实减轻中小学生课外负担和家庭经济负担，有效缓解家长焦虑情绪，构建良好教育生态，促进学生全面发展、健康成长。</w:t>
      </w:r>
    </w:p>
    <w:p w:rsidR="00115EA5" w:rsidRDefault="00846537">
      <w:pPr>
        <w:spacing w:line="560" w:lineRule="exact"/>
        <w:ind w:firstLineChars="200" w:firstLine="632"/>
        <w:rPr>
          <w:rFonts w:ascii="黑体" w:eastAsia="黑体" w:hAnsi="黑体" w:cs="方正黑体_GBK"/>
          <w:color w:val="auto"/>
        </w:rPr>
      </w:pPr>
      <w:r>
        <w:rPr>
          <w:rFonts w:ascii="黑体" w:eastAsia="黑体" w:hAnsi="黑体" w:cs="方正黑体_GBK" w:hint="eastAsia"/>
          <w:color w:val="auto"/>
        </w:rPr>
        <w:t>二、工作目标</w:t>
      </w:r>
    </w:p>
    <w:p w:rsidR="00115EA5" w:rsidRDefault="00846537">
      <w:pPr>
        <w:adjustRightInd w:val="0"/>
        <w:spacing w:line="560" w:lineRule="exact"/>
        <w:ind w:firstLineChars="200" w:firstLine="632"/>
        <w:textAlignment w:val="top"/>
        <w:rPr>
          <w:rFonts w:ascii="仿宋" w:hAnsi="仿宋" w:cs="仿宋"/>
          <w:color w:val="auto"/>
        </w:rPr>
      </w:pPr>
      <w:r>
        <w:rPr>
          <w:rFonts w:ascii="仿宋" w:hAnsi="仿宋" w:cs="仿宋" w:hint="eastAsia"/>
          <w:color w:val="auto"/>
        </w:rPr>
        <w:t>在巩固</w:t>
      </w:r>
      <w:r>
        <w:rPr>
          <w:rFonts w:ascii="仿宋" w:hAnsi="仿宋" w:cs="仿宋" w:hint="eastAsia"/>
          <w:color w:val="auto"/>
        </w:rPr>
        <w:t>2021</w:t>
      </w:r>
      <w:r>
        <w:rPr>
          <w:rFonts w:ascii="仿宋" w:hAnsi="仿宋" w:cs="仿宋" w:hint="eastAsia"/>
          <w:color w:val="auto"/>
        </w:rPr>
        <w:t>、</w:t>
      </w:r>
      <w:r>
        <w:rPr>
          <w:rFonts w:ascii="仿宋" w:hAnsi="仿宋" w:cs="仿宋" w:hint="eastAsia"/>
          <w:color w:val="auto"/>
        </w:rPr>
        <w:t>2022</w:t>
      </w:r>
      <w:r>
        <w:rPr>
          <w:rFonts w:ascii="仿宋" w:hAnsi="仿宋" w:cs="仿宋" w:hint="eastAsia"/>
          <w:color w:val="auto"/>
        </w:rPr>
        <w:t>年整治工作成果的基础上，在全市继续开展整治校外培训机构不规范问题减轻中小学生课外负担行动，深入推进校外培训机构治理工作，促进校外培训机构培训行为进一步规范，到</w:t>
      </w:r>
      <w:r>
        <w:rPr>
          <w:rFonts w:ascii="仿宋" w:hAnsi="仿宋" w:cs="仿宋" w:hint="eastAsia"/>
          <w:color w:val="auto"/>
        </w:rPr>
        <w:t>2023</w:t>
      </w:r>
      <w:r>
        <w:rPr>
          <w:rFonts w:ascii="仿宋" w:hAnsi="仿宋" w:cs="仿宋" w:hint="eastAsia"/>
          <w:color w:val="auto"/>
        </w:rPr>
        <w:t>年</w:t>
      </w:r>
      <w:r>
        <w:rPr>
          <w:rFonts w:ascii="仿宋" w:hAnsi="仿宋" w:cs="仿宋" w:hint="eastAsia"/>
          <w:color w:val="auto"/>
        </w:rPr>
        <w:t>12</w:t>
      </w:r>
      <w:r>
        <w:rPr>
          <w:rFonts w:ascii="仿宋" w:hAnsi="仿宋" w:cs="仿宋" w:hint="eastAsia"/>
          <w:color w:val="auto"/>
        </w:rPr>
        <w:t>月底前，对校外培训监管数据</w:t>
      </w:r>
      <w:proofErr w:type="gramStart"/>
      <w:r>
        <w:rPr>
          <w:rFonts w:ascii="仿宋" w:hAnsi="仿宋" w:cs="仿宋" w:hint="eastAsia"/>
          <w:color w:val="auto"/>
        </w:rPr>
        <w:t>稽核率</w:t>
      </w:r>
      <w:proofErr w:type="gramEnd"/>
      <w:r>
        <w:rPr>
          <w:rFonts w:ascii="仿宋" w:hAnsi="仿宋" w:cs="仿宋" w:hint="eastAsia"/>
          <w:color w:val="auto"/>
        </w:rPr>
        <w:t>达</w:t>
      </w:r>
      <w:r>
        <w:rPr>
          <w:rFonts w:ascii="仿宋" w:hAnsi="仿宋" w:cs="仿宋" w:hint="eastAsia"/>
          <w:color w:val="auto"/>
        </w:rPr>
        <w:t>100%</w:t>
      </w:r>
      <w:r>
        <w:rPr>
          <w:rFonts w:ascii="仿宋" w:hAnsi="仿宋" w:cs="仿宋" w:hint="eastAsia"/>
          <w:color w:val="auto"/>
        </w:rPr>
        <w:t>，证照齐全的校外培训机构</w:t>
      </w:r>
      <w:r>
        <w:rPr>
          <w:rFonts w:ascii="仿宋" w:hAnsi="仿宋" w:cs="仿宋" w:hint="eastAsia"/>
          <w:color w:val="auto"/>
        </w:rPr>
        <w:t>100%</w:t>
      </w:r>
      <w:r>
        <w:rPr>
          <w:rFonts w:ascii="仿宋" w:hAnsi="仿宋" w:cs="仿宋" w:hint="eastAsia"/>
          <w:color w:val="auto"/>
        </w:rPr>
        <w:t>纳入全国监管平台进行监管，培训机构预收费资金监管</w:t>
      </w:r>
      <w:r>
        <w:rPr>
          <w:rFonts w:ascii="仿宋" w:hAnsi="仿宋" w:cs="仿宋" w:hint="eastAsia"/>
          <w:color w:val="auto"/>
        </w:rPr>
        <w:t>100%</w:t>
      </w:r>
      <w:r>
        <w:rPr>
          <w:rFonts w:ascii="仿宋" w:hAnsi="仿宋" w:cs="仿宋" w:hint="eastAsia"/>
          <w:color w:val="auto"/>
        </w:rPr>
        <w:t>全覆盖，学科类隐形变异违规</w:t>
      </w:r>
      <w:r>
        <w:rPr>
          <w:rFonts w:ascii="仿宋" w:hAnsi="仿宋" w:cs="仿宋" w:hint="eastAsia"/>
          <w:color w:val="auto"/>
        </w:rPr>
        <w:lastRenderedPageBreak/>
        <w:t>培训态势得到较好控制，非学科类培训常态化监管机制基本健全，部门和县（市、区）协同联动的工作格局得以完善。</w:t>
      </w:r>
    </w:p>
    <w:p w:rsidR="00115EA5" w:rsidRDefault="00846537">
      <w:pPr>
        <w:spacing w:line="560" w:lineRule="exact"/>
        <w:ind w:firstLineChars="200" w:firstLine="632"/>
        <w:rPr>
          <w:rFonts w:ascii="黑体" w:eastAsia="黑体" w:hAnsi="黑体" w:cs="方正黑体_GBK"/>
          <w:color w:val="auto"/>
        </w:rPr>
      </w:pPr>
      <w:r>
        <w:rPr>
          <w:rFonts w:ascii="黑体" w:eastAsia="黑体" w:hAnsi="黑体" w:cs="方正黑体_GBK" w:hint="eastAsia"/>
          <w:color w:val="auto"/>
        </w:rPr>
        <w:t>三、重点任务</w:t>
      </w:r>
    </w:p>
    <w:p w:rsidR="00115EA5" w:rsidRDefault="00846537" w:rsidP="005F258F">
      <w:pPr>
        <w:adjustRightInd w:val="0"/>
        <w:spacing w:line="560" w:lineRule="exact"/>
        <w:ind w:firstLineChars="200" w:firstLine="634"/>
        <w:textAlignment w:val="top"/>
        <w:rPr>
          <w:rFonts w:ascii="仿宋" w:hAnsi="仿宋" w:cs="仿宋"/>
          <w:color w:val="auto"/>
        </w:rPr>
      </w:pPr>
      <w:r>
        <w:rPr>
          <w:rFonts w:ascii="楷体_GB2312" w:eastAsia="楷体_GB2312" w:hAnsi="楷体_GB2312" w:cs="楷体_GB2312" w:hint="eastAsia"/>
          <w:b/>
          <w:bCs/>
          <w:color w:val="auto"/>
        </w:rPr>
        <w:t>（一）</w:t>
      </w:r>
      <w:r>
        <w:rPr>
          <w:rFonts w:ascii="仿宋" w:hAnsi="仿宋" w:cs="仿宋" w:hint="eastAsia"/>
          <w:color w:val="auto"/>
        </w:rPr>
        <w:t>学科类校外培训“转地下”“关门培训”等隐形变异。</w:t>
      </w:r>
    </w:p>
    <w:p w:rsidR="00115EA5" w:rsidRDefault="00846537" w:rsidP="005F258F">
      <w:pPr>
        <w:adjustRightInd w:val="0"/>
        <w:spacing w:line="560" w:lineRule="exact"/>
        <w:ind w:firstLineChars="200" w:firstLine="634"/>
        <w:textAlignment w:val="top"/>
        <w:rPr>
          <w:rFonts w:ascii="仿宋" w:hAnsi="仿宋" w:cs="仿宋"/>
          <w:color w:val="auto"/>
        </w:rPr>
      </w:pPr>
      <w:r>
        <w:rPr>
          <w:rFonts w:ascii="楷体_GB2312" w:eastAsia="楷体_GB2312" w:hAnsi="楷体_GB2312" w:cs="楷体_GB2312" w:hint="eastAsia"/>
          <w:b/>
          <w:bCs/>
          <w:color w:val="auto"/>
        </w:rPr>
        <w:t>（二）</w:t>
      </w:r>
      <w:r>
        <w:rPr>
          <w:rFonts w:ascii="仿宋" w:hAnsi="仿宋" w:cs="仿宋" w:hint="eastAsia"/>
          <w:color w:val="auto"/>
        </w:rPr>
        <w:t>学科类培训机构在国家法定节假日、休息日、寒暑假等禁止培训的时间开展培训，以及超纲超前培训等不规范行为。</w:t>
      </w:r>
    </w:p>
    <w:p w:rsidR="00115EA5" w:rsidRDefault="00846537" w:rsidP="005F258F">
      <w:pPr>
        <w:adjustRightInd w:val="0"/>
        <w:spacing w:line="560" w:lineRule="exact"/>
        <w:ind w:firstLineChars="200" w:firstLine="634"/>
        <w:textAlignment w:val="top"/>
        <w:rPr>
          <w:rFonts w:ascii="仿宋" w:hAnsi="仿宋" w:cs="仿宋"/>
          <w:color w:val="auto"/>
        </w:rPr>
      </w:pPr>
      <w:r>
        <w:rPr>
          <w:rFonts w:ascii="楷体_GB2312" w:eastAsia="楷体_GB2312" w:hAnsi="楷体_GB2312" w:cs="楷体_GB2312" w:hint="eastAsia"/>
          <w:b/>
          <w:bCs/>
          <w:color w:val="auto"/>
        </w:rPr>
        <w:t>（三）</w:t>
      </w:r>
      <w:r>
        <w:rPr>
          <w:rFonts w:ascii="仿宋" w:hAnsi="仿宋" w:cs="仿宋" w:hint="eastAsia"/>
          <w:color w:val="auto"/>
        </w:rPr>
        <w:t>非学科类培训无资质、预收费资金未全部纳入银行监管等问题。</w:t>
      </w:r>
    </w:p>
    <w:p w:rsidR="00115EA5" w:rsidRDefault="00846537" w:rsidP="005F258F">
      <w:pPr>
        <w:adjustRightInd w:val="0"/>
        <w:spacing w:line="560" w:lineRule="exact"/>
        <w:ind w:firstLineChars="200" w:firstLine="634"/>
        <w:textAlignment w:val="top"/>
        <w:rPr>
          <w:rFonts w:ascii="仿宋" w:hAnsi="仿宋" w:cs="仿宋"/>
          <w:color w:val="auto"/>
        </w:rPr>
      </w:pPr>
      <w:r>
        <w:rPr>
          <w:rFonts w:ascii="楷体_GB2312" w:eastAsia="楷体_GB2312" w:hAnsi="楷体_GB2312" w:cs="楷体_GB2312" w:hint="eastAsia"/>
          <w:b/>
          <w:bCs/>
          <w:color w:val="auto"/>
        </w:rPr>
        <w:t>（四）</w:t>
      </w:r>
      <w:r>
        <w:rPr>
          <w:rFonts w:ascii="仿宋" w:hAnsi="仿宋" w:cs="仿宋" w:hint="eastAsia"/>
          <w:color w:val="auto"/>
        </w:rPr>
        <w:t>部门协同治理合力不够、开展违法培训</w:t>
      </w:r>
      <w:r>
        <w:rPr>
          <w:rFonts w:ascii="仿宋" w:hAnsi="仿宋" w:cs="仿宋" w:hint="eastAsia"/>
          <w:color w:val="auto"/>
        </w:rPr>
        <w:t>的联合整治频次较少、治理工作存在盲区死角等问题。</w:t>
      </w:r>
    </w:p>
    <w:p w:rsidR="00115EA5" w:rsidRDefault="00846537">
      <w:pPr>
        <w:spacing w:line="560" w:lineRule="exact"/>
        <w:ind w:firstLineChars="200" w:firstLine="632"/>
        <w:rPr>
          <w:rFonts w:ascii="黑体" w:eastAsia="黑体" w:hAnsi="黑体" w:cs="方正黑体_GBK"/>
          <w:color w:val="auto"/>
        </w:rPr>
      </w:pPr>
      <w:r>
        <w:rPr>
          <w:rFonts w:ascii="黑体" w:eastAsia="黑体" w:hAnsi="黑体" w:cs="方正黑体_GBK" w:hint="eastAsia"/>
          <w:color w:val="auto"/>
        </w:rPr>
        <w:t>四、工作举措</w:t>
      </w:r>
    </w:p>
    <w:p w:rsidR="00115EA5" w:rsidRDefault="00846537" w:rsidP="005F258F">
      <w:pPr>
        <w:adjustRightInd w:val="0"/>
        <w:spacing w:line="560" w:lineRule="exact"/>
        <w:ind w:firstLineChars="200" w:firstLine="634"/>
        <w:textAlignment w:val="top"/>
        <w:rPr>
          <w:rFonts w:ascii="仿宋" w:hAnsi="仿宋" w:cs="仿宋"/>
          <w:color w:val="auto"/>
        </w:rPr>
      </w:pPr>
      <w:r>
        <w:rPr>
          <w:rFonts w:ascii="楷体_GB2312" w:eastAsia="楷体_GB2312" w:hAnsi="楷体_GB2312" w:cs="楷体_GB2312" w:hint="eastAsia"/>
          <w:b/>
          <w:bCs/>
          <w:color w:val="auto"/>
        </w:rPr>
        <w:t>（一）</w:t>
      </w:r>
      <w:r>
        <w:rPr>
          <w:rFonts w:ascii="楷体_GB2312" w:eastAsia="楷体_GB2312" w:hAnsi="楷体_GB2312" w:cs="楷体_GB2312" w:hint="eastAsia"/>
          <w:b/>
          <w:bCs/>
          <w:color w:val="auto"/>
        </w:rPr>
        <w:t>加强学科类隐形变异培训防范治理</w:t>
      </w:r>
      <w:r>
        <w:rPr>
          <w:rFonts w:ascii="楷体_GB2312" w:eastAsia="楷体_GB2312" w:hAnsi="楷体_GB2312" w:cs="楷体_GB2312" w:hint="eastAsia"/>
          <w:b/>
          <w:bCs/>
          <w:color w:val="auto"/>
        </w:rPr>
        <w:t>。</w:t>
      </w:r>
      <w:r>
        <w:rPr>
          <w:rFonts w:ascii="仿宋" w:hAnsi="仿宋" w:cs="仿宋" w:hint="eastAsia"/>
          <w:color w:val="auto"/>
        </w:rPr>
        <w:t>充分发挥社区（村）的综合治理功能，将学科类隐形变异培训防范治理纳入基层治理范畴，对违规培训多发的商务楼宇、居民小区等重点场所进行管控排查。部署开展“监管护苗”专项行动，抓住暑假、国庆等重要时间节点对机构和个人以“转地下”“住家教师”等隐形变异问题进行集中整治。</w:t>
      </w:r>
    </w:p>
    <w:p w:rsidR="00115EA5" w:rsidRDefault="00846537" w:rsidP="005F258F">
      <w:pPr>
        <w:adjustRightInd w:val="0"/>
        <w:spacing w:line="560" w:lineRule="exact"/>
        <w:ind w:firstLineChars="200" w:firstLine="634"/>
        <w:textAlignment w:val="top"/>
        <w:outlineLvl w:val="0"/>
        <w:rPr>
          <w:rFonts w:ascii="仿宋" w:hAnsi="仿宋" w:cs="仿宋"/>
          <w:color w:val="auto"/>
        </w:rPr>
      </w:pPr>
      <w:r>
        <w:rPr>
          <w:rFonts w:ascii="楷体_GB2312" w:eastAsia="楷体_GB2312" w:hAnsi="楷体_GB2312" w:cs="楷体_GB2312" w:hint="eastAsia"/>
          <w:b/>
          <w:bCs/>
          <w:color w:val="auto"/>
        </w:rPr>
        <w:t>（二）</w:t>
      </w:r>
      <w:r>
        <w:rPr>
          <w:rFonts w:ascii="楷体_GB2312" w:eastAsia="楷体_GB2312" w:hAnsi="楷体_GB2312" w:cs="楷体_GB2312" w:hint="eastAsia"/>
          <w:b/>
          <w:bCs/>
          <w:color w:val="auto"/>
        </w:rPr>
        <w:t>严格落实学科类培训时间等有关要求。</w:t>
      </w:r>
      <w:r>
        <w:rPr>
          <w:rFonts w:ascii="仿宋" w:hAnsi="仿宋" w:cs="仿宋" w:hint="eastAsia"/>
          <w:color w:val="auto"/>
        </w:rPr>
        <w:t>建立健全“工作日晚间临检</w:t>
      </w:r>
      <w:r>
        <w:rPr>
          <w:rFonts w:ascii="仿宋" w:hAnsi="仿宋" w:cs="仿宋" w:hint="eastAsia"/>
          <w:color w:val="auto"/>
        </w:rPr>
        <w:t>+</w:t>
      </w:r>
      <w:r>
        <w:rPr>
          <w:rFonts w:ascii="仿宋" w:hAnsi="仿宋" w:cs="仿宋" w:hint="eastAsia"/>
          <w:color w:val="auto"/>
        </w:rPr>
        <w:t>周末集中检查</w:t>
      </w:r>
      <w:r>
        <w:rPr>
          <w:rFonts w:ascii="仿宋" w:hAnsi="仿宋" w:cs="仿宋" w:hint="eastAsia"/>
          <w:color w:val="auto"/>
        </w:rPr>
        <w:t>+</w:t>
      </w:r>
      <w:r>
        <w:rPr>
          <w:rFonts w:ascii="仿宋" w:hAnsi="仿宋" w:cs="仿宋" w:hint="eastAsia"/>
          <w:color w:val="auto"/>
        </w:rPr>
        <w:t>假期专项检查”的监督检查机制，采取“四</w:t>
      </w:r>
      <w:proofErr w:type="gramStart"/>
      <w:r>
        <w:rPr>
          <w:rFonts w:ascii="仿宋" w:hAnsi="仿宋" w:cs="仿宋" w:hint="eastAsia"/>
          <w:color w:val="auto"/>
        </w:rPr>
        <w:t>不</w:t>
      </w:r>
      <w:proofErr w:type="gramEnd"/>
      <w:r>
        <w:rPr>
          <w:rFonts w:ascii="仿宋" w:hAnsi="仿宋" w:cs="仿宋" w:hint="eastAsia"/>
          <w:color w:val="auto"/>
        </w:rPr>
        <w:t>两直”突击检查、随机抽查及“回头看”复查等形式，加大联合检查频次，督促校外培训机构严格执行未成年人保护法有关规定，</w:t>
      </w:r>
      <w:r>
        <w:rPr>
          <w:rFonts w:ascii="仿宋" w:hAnsi="仿宋" w:cs="仿宋"/>
          <w:color w:val="auto"/>
        </w:rPr>
        <w:t>依法</w:t>
      </w:r>
      <w:r>
        <w:rPr>
          <w:rFonts w:ascii="仿宋" w:hAnsi="仿宋" w:cs="仿宋" w:hint="eastAsia"/>
          <w:color w:val="auto"/>
        </w:rPr>
        <w:t>整治校外培训机构</w:t>
      </w:r>
      <w:r>
        <w:rPr>
          <w:rFonts w:ascii="仿宋" w:hAnsi="仿宋" w:cs="仿宋"/>
          <w:color w:val="auto"/>
        </w:rPr>
        <w:t>违反国家关于</w:t>
      </w:r>
      <w:r>
        <w:rPr>
          <w:rFonts w:ascii="仿宋" w:hAnsi="仿宋" w:cs="仿宋" w:hint="eastAsia"/>
          <w:color w:val="auto"/>
        </w:rPr>
        <w:t>培训</w:t>
      </w:r>
      <w:r>
        <w:rPr>
          <w:rFonts w:ascii="仿宋" w:hAnsi="仿宋" w:cs="仿宋"/>
          <w:color w:val="auto"/>
        </w:rPr>
        <w:t>时间</w:t>
      </w:r>
      <w:r>
        <w:rPr>
          <w:rFonts w:ascii="仿宋" w:hAnsi="仿宋" w:cs="仿宋" w:hint="eastAsia"/>
          <w:color w:val="auto"/>
        </w:rPr>
        <w:t>规定要求的行为。按照教育部办公厅《关于印发义务教育六科超标超前</w:t>
      </w:r>
      <w:r>
        <w:rPr>
          <w:rFonts w:ascii="仿宋" w:hAnsi="仿宋" w:cs="仿宋" w:hint="eastAsia"/>
          <w:color w:val="auto"/>
        </w:rPr>
        <w:lastRenderedPageBreak/>
        <w:t>培训负面清单（试行）的通知》要求，严肃查处超标超前培训行为，切实减轻中小学生过重校外培训负担，形成校内外协同育人的良好局面。</w:t>
      </w:r>
    </w:p>
    <w:p w:rsidR="00115EA5" w:rsidRDefault="00846537" w:rsidP="005F258F">
      <w:pPr>
        <w:adjustRightInd w:val="0"/>
        <w:spacing w:line="560" w:lineRule="exact"/>
        <w:ind w:firstLineChars="200" w:firstLine="634"/>
        <w:textAlignment w:val="top"/>
        <w:rPr>
          <w:rFonts w:ascii="仿宋" w:hAnsi="仿宋" w:cs="仿宋"/>
          <w:color w:val="auto"/>
        </w:rPr>
      </w:pPr>
      <w:r>
        <w:rPr>
          <w:rFonts w:ascii="楷体_GB2312" w:eastAsia="楷体_GB2312" w:hAnsi="楷体_GB2312" w:cs="楷体_GB2312" w:hint="eastAsia"/>
          <w:b/>
          <w:bCs/>
          <w:color w:val="auto"/>
        </w:rPr>
        <w:t>（三）</w:t>
      </w:r>
      <w:r>
        <w:rPr>
          <w:rFonts w:ascii="楷体_GB2312" w:eastAsia="楷体_GB2312" w:hAnsi="楷体_GB2312" w:cs="楷体_GB2312" w:hint="eastAsia"/>
          <w:b/>
          <w:bCs/>
          <w:color w:val="auto"/>
          <w:shd w:val="clear" w:color="auto" w:fill="FFFFFF"/>
        </w:rPr>
        <w:t>推进非学科类校外培训规范管理。</w:t>
      </w:r>
      <w:r>
        <w:rPr>
          <w:rFonts w:ascii="仿宋" w:hAnsi="仿宋" w:cs="仿宋" w:hint="eastAsia"/>
          <w:color w:val="auto"/>
        </w:rPr>
        <w:t>非学科类校外培训区分体育、文化艺术、科技等类别，分别由体育、文旅、科技等相应行业主管部门审批和日常管理，教育部门配合做好培训课程及师资等涉及教育主管相关内容的准入审核</w:t>
      </w:r>
      <w:r>
        <w:rPr>
          <w:rFonts w:ascii="仿宋" w:hAnsi="仿宋" w:cs="仿宋"/>
          <w:color w:val="auto"/>
        </w:rPr>
        <w:t>。</w:t>
      </w:r>
      <w:r>
        <w:rPr>
          <w:rFonts w:ascii="仿宋" w:hAnsi="仿宋" w:cs="仿宋" w:hint="eastAsia"/>
          <w:color w:val="auto"/>
        </w:rPr>
        <w:t>各县（市、区）要对照省、市两</w:t>
      </w:r>
      <w:proofErr w:type="gramStart"/>
      <w:r>
        <w:rPr>
          <w:rFonts w:ascii="仿宋" w:hAnsi="仿宋" w:cs="仿宋" w:hint="eastAsia"/>
          <w:color w:val="auto"/>
        </w:rPr>
        <w:t>级行业</w:t>
      </w:r>
      <w:proofErr w:type="gramEnd"/>
      <w:r>
        <w:rPr>
          <w:rFonts w:ascii="仿宋" w:hAnsi="仿宋" w:cs="仿宋" w:hint="eastAsia"/>
          <w:color w:val="auto"/>
        </w:rPr>
        <w:t>主管部门明确的设置标准和审批程序，坚持底线要求，对照完成排查整改，对完成整改的机构严格审批，确保非学科类校外培训机构证照齐全，纳入全国监管平台统一管理。</w:t>
      </w:r>
    </w:p>
    <w:p w:rsidR="00115EA5" w:rsidRDefault="00846537" w:rsidP="005F258F">
      <w:pPr>
        <w:spacing w:line="560" w:lineRule="exact"/>
        <w:ind w:firstLineChars="200" w:firstLine="634"/>
        <w:rPr>
          <w:rFonts w:ascii="仿宋" w:hAnsi="仿宋" w:cs="仿宋"/>
          <w:color w:val="auto"/>
        </w:rPr>
      </w:pPr>
      <w:r>
        <w:rPr>
          <w:rFonts w:ascii="楷体_GB2312" w:eastAsia="楷体_GB2312" w:hAnsi="楷体_GB2312" w:cs="楷体_GB2312" w:hint="eastAsia"/>
          <w:b/>
          <w:bCs/>
          <w:color w:val="auto"/>
          <w:shd w:val="clear" w:color="auto" w:fill="FFFFFF"/>
        </w:rPr>
        <w:t>（四）进一步加强培训机构预收费</w:t>
      </w:r>
      <w:r>
        <w:rPr>
          <w:rFonts w:ascii="楷体_GB2312" w:eastAsia="楷体_GB2312" w:hAnsi="楷体_GB2312" w:cs="楷体_GB2312" w:hint="eastAsia"/>
          <w:b/>
          <w:bCs/>
          <w:color w:val="auto"/>
        </w:rPr>
        <w:t>监管。</w:t>
      </w:r>
      <w:r>
        <w:rPr>
          <w:rFonts w:ascii="仿宋" w:hAnsi="仿宋" w:cs="仿宋" w:hint="eastAsia"/>
          <w:color w:val="auto"/>
        </w:rPr>
        <w:t>认真贯彻执行《校外培训机构财务管理暂行办法》，规范培训机构财务行为。培训机构预先收取的培训服务费应当全部进入本机构培训收</w:t>
      </w:r>
      <w:r>
        <w:rPr>
          <w:rFonts w:ascii="仿宋" w:hAnsi="仿宋" w:cs="仿宋" w:hint="eastAsia"/>
          <w:color w:val="auto"/>
        </w:rPr>
        <w:t>费专用账户，与其自有资金实行分账管理，不得使用本机构其他账户或非本机构账户收取培训费用。培训机构应当按照国家有关规定，选择银行托管、风险保证金方式对预先收取的培训服务费实施全额监管。金融监管部门按职责分工督促银行机构配合加强校外培训机构预收费监管，强化校外培训领域贷款业务合</w:t>
      </w:r>
      <w:proofErr w:type="gramStart"/>
      <w:r>
        <w:rPr>
          <w:rFonts w:ascii="仿宋" w:hAnsi="仿宋" w:cs="仿宋" w:hint="eastAsia"/>
          <w:color w:val="auto"/>
        </w:rPr>
        <w:t>规</w:t>
      </w:r>
      <w:proofErr w:type="gramEnd"/>
      <w:r>
        <w:rPr>
          <w:rFonts w:ascii="仿宋" w:hAnsi="仿宋" w:cs="仿宋" w:hint="eastAsia"/>
          <w:color w:val="auto"/>
        </w:rPr>
        <w:t>管理。教育部门会同相关部门开展校外培训“平安消费”专项行动，组织校外培训机构开展预收费监管自查自纠和重点抽查，营造良好的校外培训消费环境。</w:t>
      </w:r>
    </w:p>
    <w:p w:rsidR="00115EA5" w:rsidRDefault="00846537" w:rsidP="005F258F">
      <w:pPr>
        <w:spacing w:line="560" w:lineRule="exact"/>
        <w:ind w:firstLineChars="200" w:firstLine="634"/>
        <w:rPr>
          <w:rFonts w:ascii="仿宋" w:hAnsi="仿宋" w:cs="仿宋"/>
          <w:color w:val="auto"/>
        </w:rPr>
      </w:pPr>
      <w:r>
        <w:rPr>
          <w:rFonts w:ascii="楷体_GB2312" w:eastAsia="楷体_GB2312" w:hAnsi="楷体_GB2312" w:cs="楷体_GB2312" w:hint="eastAsia"/>
          <w:b/>
          <w:bCs/>
          <w:color w:val="auto"/>
          <w:shd w:val="clear" w:color="auto" w:fill="FFFFFF"/>
        </w:rPr>
        <w:t>（五）加强广告、合同等管理。</w:t>
      </w:r>
      <w:r>
        <w:rPr>
          <w:rFonts w:ascii="仿宋" w:hAnsi="仿宋" w:cs="仿宋" w:hint="eastAsia"/>
          <w:color w:val="auto"/>
        </w:rPr>
        <w:t>严格执行校外培训广告管</w:t>
      </w:r>
      <w:proofErr w:type="gramStart"/>
      <w:r>
        <w:rPr>
          <w:rFonts w:ascii="仿宋" w:hAnsi="仿宋" w:cs="仿宋" w:hint="eastAsia"/>
          <w:color w:val="auto"/>
        </w:rPr>
        <w:t>控有关</w:t>
      </w:r>
      <w:proofErr w:type="gramEnd"/>
      <w:r>
        <w:rPr>
          <w:rFonts w:ascii="仿宋" w:hAnsi="仿宋" w:cs="仿宋" w:hint="eastAsia"/>
          <w:color w:val="auto"/>
        </w:rPr>
        <w:t>要求，禁止在主流媒体及其新媒体、网络平台</w:t>
      </w:r>
      <w:r>
        <w:rPr>
          <w:rFonts w:ascii="仿宋" w:hAnsi="仿宋" w:cs="仿宋" w:hint="eastAsia"/>
          <w:color w:val="auto"/>
        </w:rPr>
        <w:t>以及公共场所、</w:t>
      </w:r>
      <w:r>
        <w:rPr>
          <w:rFonts w:ascii="仿宋" w:hAnsi="仿宋" w:cs="仿宋" w:hint="eastAsia"/>
          <w:color w:val="auto"/>
        </w:rPr>
        <w:lastRenderedPageBreak/>
        <w:t>居民区等线上线</w:t>
      </w:r>
      <w:proofErr w:type="gramStart"/>
      <w:r>
        <w:rPr>
          <w:rFonts w:ascii="仿宋" w:hAnsi="仿宋" w:cs="仿宋" w:hint="eastAsia"/>
          <w:color w:val="auto"/>
        </w:rPr>
        <w:t>下空间</w:t>
      </w:r>
      <w:proofErr w:type="gramEnd"/>
      <w:r>
        <w:rPr>
          <w:rFonts w:ascii="仿宋" w:hAnsi="仿宋" w:cs="仿宋" w:hint="eastAsia"/>
          <w:color w:val="auto"/>
        </w:rPr>
        <w:t>刊登、播发面向中小学生（含幼儿园）的校外培训广告。全面推行《中小学生校外培训服务合同</w:t>
      </w:r>
      <w:r>
        <w:rPr>
          <w:rFonts w:ascii="仿宋" w:hAnsi="仿宋" w:cs="仿宋" w:hint="eastAsia"/>
          <w:color w:val="auto"/>
        </w:rPr>
        <w:t>(</w:t>
      </w:r>
      <w:r>
        <w:rPr>
          <w:rFonts w:ascii="仿宋" w:hAnsi="仿宋" w:cs="仿宋" w:hint="eastAsia"/>
          <w:color w:val="auto"/>
        </w:rPr>
        <w:t>示范文本</w:t>
      </w:r>
      <w:r>
        <w:rPr>
          <w:rFonts w:ascii="仿宋" w:hAnsi="仿宋" w:cs="仿宋" w:hint="eastAsia"/>
          <w:color w:val="auto"/>
        </w:rPr>
        <w:t>)</w:t>
      </w:r>
      <w:r>
        <w:rPr>
          <w:rFonts w:ascii="仿宋" w:hAnsi="仿宋" w:cs="仿宋" w:hint="eastAsia"/>
          <w:color w:val="auto"/>
        </w:rPr>
        <w:t>》，明确培训项目、培训要求、培训收退费及违约责任、争议处理等内容，保护消费者合法权益。</w:t>
      </w:r>
    </w:p>
    <w:p w:rsidR="00115EA5" w:rsidRDefault="00846537">
      <w:pPr>
        <w:spacing w:line="560" w:lineRule="exact"/>
        <w:ind w:firstLineChars="200" w:firstLine="632"/>
        <w:rPr>
          <w:rFonts w:ascii="黑体" w:eastAsia="黑体" w:hAnsi="黑体" w:cs="方正黑体_GBK"/>
          <w:color w:val="auto"/>
        </w:rPr>
      </w:pPr>
      <w:r>
        <w:rPr>
          <w:rFonts w:ascii="黑体" w:eastAsia="黑体" w:hAnsi="黑体" w:cs="方正黑体_GBK" w:hint="eastAsia"/>
          <w:color w:val="auto"/>
        </w:rPr>
        <w:t>五、工作安排</w:t>
      </w:r>
    </w:p>
    <w:p w:rsidR="00115EA5" w:rsidRDefault="00846537" w:rsidP="005F258F">
      <w:pPr>
        <w:pStyle w:val="aa"/>
        <w:adjustRightInd w:val="0"/>
        <w:spacing w:after="0" w:line="560" w:lineRule="exact"/>
        <w:ind w:firstLineChars="200" w:firstLine="634"/>
        <w:textAlignment w:val="top"/>
        <w:rPr>
          <w:rFonts w:ascii="仿宋" w:hAnsi="仿宋" w:cs="仿宋"/>
          <w:color w:val="auto"/>
          <w:kern w:val="2"/>
          <w:sz w:val="32"/>
          <w:szCs w:val="32"/>
        </w:rPr>
      </w:pPr>
      <w:r>
        <w:rPr>
          <w:rFonts w:ascii="楷体_GB2312" w:eastAsia="楷体_GB2312" w:hAnsi="楷体_GB2312" w:cs="楷体_GB2312" w:hint="eastAsia"/>
          <w:b/>
          <w:bCs/>
          <w:color w:val="auto"/>
          <w:sz w:val="32"/>
          <w:szCs w:val="32"/>
        </w:rPr>
        <w:t>第一阶段（</w:t>
      </w:r>
      <w:r>
        <w:rPr>
          <w:rFonts w:ascii="楷体_GB2312" w:eastAsia="楷体_GB2312" w:hAnsi="楷体_GB2312" w:cs="楷体_GB2312" w:hint="eastAsia"/>
          <w:b/>
          <w:bCs/>
          <w:color w:val="auto"/>
          <w:sz w:val="32"/>
          <w:szCs w:val="32"/>
        </w:rPr>
        <w:t>2023</w:t>
      </w:r>
      <w:r>
        <w:rPr>
          <w:rFonts w:ascii="楷体_GB2312" w:eastAsia="楷体_GB2312" w:hAnsi="楷体_GB2312" w:cs="楷体_GB2312" w:hint="eastAsia"/>
          <w:b/>
          <w:bCs/>
          <w:color w:val="auto"/>
          <w:sz w:val="32"/>
          <w:szCs w:val="32"/>
        </w:rPr>
        <w:t>年</w:t>
      </w:r>
      <w:r>
        <w:rPr>
          <w:rFonts w:ascii="楷体_GB2312" w:eastAsia="楷体_GB2312" w:hAnsi="楷体_GB2312" w:cs="楷体_GB2312" w:hint="eastAsia"/>
          <w:b/>
          <w:bCs/>
          <w:color w:val="auto"/>
          <w:sz w:val="32"/>
          <w:szCs w:val="32"/>
        </w:rPr>
        <w:t>7</w:t>
      </w:r>
      <w:r>
        <w:rPr>
          <w:rFonts w:ascii="楷体_GB2312" w:eastAsia="楷体_GB2312" w:hAnsi="楷体_GB2312" w:cs="楷体_GB2312" w:hint="eastAsia"/>
          <w:b/>
          <w:bCs/>
          <w:color w:val="auto"/>
          <w:sz w:val="32"/>
          <w:szCs w:val="32"/>
        </w:rPr>
        <w:t>月中上旬），</w:t>
      </w:r>
      <w:r>
        <w:rPr>
          <w:rFonts w:ascii="仿宋" w:hAnsi="仿宋" w:cs="仿宋" w:hint="eastAsia"/>
          <w:color w:val="auto"/>
          <w:kern w:val="2"/>
          <w:sz w:val="32"/>
          <w:szCs w:val="32"/>
        </w:rPr>
        <w:t>市教育局、市市场监管局、市科技局、市</w:t>
      </w:r>
      <w:proofErr w:type="gramStart"/>
      <w:r>
        <w:rPr>
          <w:rFonts w:ascii="仿宋" w:hAnsi="仿宋" w:cs="仿宋" w:hint="eastAsia"/>
          <w:color w:val="auto"/>
          <w:kern w:val="2"/>
          <w:sz w:val="32"/>
          <w:szCs w:val="32"/>
        </w:rPr>
        <w:t>文旅局</w:t>
      </w:r>
      <w:proofErr w:type="gramEnd"/>
      <w:r>
        <w:rPr>
          <w:rFonts w:ascii="仿宋" w:hAnsi="仿宋" w:cs="仿宋" w:hint="eastAsia"/>
          <w:color w:val="auto"/>
          <w:kern w:val="2"/>
          <w:sz w:val="32"/>
          <w:szCs w:val="32"/>
        </w:rPr>
        <w:t>、市体育局等有关部门联合制定行动方案，全面部署</w:t>
      </w:r>
      <w:r>
        <w:rPr>
          <w:rFonts w:ascii="仿宋" w:hAnsi="仿宋" w:cs="仿宋" w:hint="eastAsia"/>
          <w:color w:val="auto"/>
          <w:kern w:val="2"/>
          <w:sz w:val="32"/>
          <w:szCs w:val="32"/>
        </w:rPr>
        <w:t>2023</w:t>
      </w:r>
      <w:r>
        <w:rPr>
          <w:rFonts w:ascii="仿宋" w:hAnsi="仿宋" w:cs="仿宋" w:hint="eastAsia"/>
          <w:color w:val="auto"/>
          <w:kern w:val="2"/>
          <w:sz w:val="32"/>
          <w:szCs w:val="32"/>
        </w:rPr>
        <w:t>年校外教育培训点题整治工作。各县（市、区）要参照本方案结合本地实际细化工作措施，统筹协调当地政府牵头，教育、市场监管和科技、文旅</w:t>
      </w:r>
      <w:r>
        <w:rPr>
          <w:rFonts w:ascii="仿宋" w:hAnsi="仿宋" w:cs="仿宋" w:hint="eastAsia"/>
          <w:color w:val="auto"/>
          <w:kern w:val="2"/>
          <w:sz w:val="32"/>
          <w:szCs w:val="32"/>
        </w:rPr>
        <w:t>、</w:t>
      </w:r>
      <w:r>
        <w:rPr>
          <w:rFonts w:ascii="仿宋" w:hAnsi="仿宋" w:cs="仿宋" w:hint="eastAsia"/>
          <w:color w:val="auto"/>
          <w:kern w:val="2"/>
          <w:sz w:val="32"/>
          <w:szCs w:val="32"/>
        </w:rPr>
        <w:t>体育等相关部门联合开展集中巡查整治。建立完善</w:t>
      </w:r>
      <w:proofErr w:type="gramStart"/>
      <w:r>
        <w:rPr>
          <w:rFonts w:ascii="仿宋" w:hAnsi="仿宋" w:cs="仿宋" w:hint="eastAsia"/>
          <w:color w:val="auto"/>
          <w:kern w:val="2"/>
          <w:sz w:val="32"/>
          <w:szCs w:val="32"/>
        </w:rPr>
        <w:t>机构台账信息</w:t>
      </w:r>
      <w:proofErr w:type="gramEnd"/>
      <w:r>
        <w:rPr>
          <w:rFonts w:ascii="仿宋" w:hAnsi="仿宋" w:cs="仿宋" w:hint="eastAsia"/>
          <w:color w:val="auto"/>
          <w:kern w:val="2"/>
          <w:sz w:val="32"/>
          <w:szCs w:val="32"/>
        </w:rPr>
        <w:t>和问题清单，挂图作战，销号管理，持续推进全国监管平台应用。</w:t>
      </w:r>
    </w:p>
    <w:p w:rsidR="00115EA5" w:rsidRDefault="00846537" w:rsidP="005F258F">
      <w:pPr>
        <w:adjustRightInd w:val="0"/>
        <w:spacing w:line="560" w:lineRule="exact"/>
        <w:ind w:firstLineChars="200" w:firstLine="634"/>
        <w:textAlignment w:val="top"/>
        <w:rPr>
          <w:rFonts w:ascii="仿宋" w:hAnsi="仿宋" w:cs="仿宋"/>
          <w:color w:val="auto"/>
        </w:rPr>
      </w:pPr>
      <w:r>
        <w:rPr>
          <w:rFonts w:ascii="楷体_GB2312" w:eastAsia="楷体_GB2312" w:hAnsi="楷体_GB2312" w:cs="楷体_GB2312" w:hint="eastAsia"/>
          <w:b/>
          <w:bCs/>
          <w:color w:val="auto"/>
        </w:rPr>
        <w:t>第二阶段（</w:t>
      </w:r>
      <w:r>
        <w:rPr>
          <w:rFonts w:ascii="楷体_GB2312" w:eastAsia="楷体_GB2312" w:hAnsi="楷体_GB2312" w:cs="楷体_GB2312" w:hint="eastAsia"/>
          <w:b/>
          <w:bCs/>
          <w:color w:val="auto"/>
        </w:rPr>
        <w:t>2023</w:t>
      </w:r>
      <w:r>
        <w:rPr>
          <w:rFonts w:ascii="楷体_GB2312" w:eastAsia="楷体_GB2312" w:hAnsi="楷体_GB2312" w:cs="楷体_GB2312" w:hint="eastAsia"/>
          <w:b/>
          <w:bCs/>
          <w:color w:val="auto"/>
        </w:rPr>
        <w:t>年</w:t>
      </w:r>
      <w:r>
        <w:rPr>
          <w:rFonts w:ascii="楷体_GB2312" w:eastAsia="楷体_GB2312" w:hAnsi="楷体_GB2312" w:cs="楷体_GB2312" w:hint="eastAsia"/>
          <w:b/>
          <w:bCs/>
          <w:color w:val="auto"/>
        </w:rPr>
        <w:t>7</w:t>
      </w:r>
      <w:r>
        <w:rPr>
          <w:rFonts w:ascii="楷体_GB2312" w:eastAsia="楷体_GB2312" w:hAnsi="楷体_GB2312" w:cs="楷体_GB2312" w:hint="eastAsia"/>
          <w:b/>
          <w:bCs/>
          <w:color w:val="auto"/>
        </w:rPr>
        <w:t>月底前），</w:t>
      </w:r>
      <w:r>
        <w:rPr>
          <w:rFonts w:ascii="仿宋" w:hAnsi="仿宋" w:cs="仿宋" w:hint="eastAsia"/>
          <w:color w:val="auto"/>
        </w:rPr>
        <w:t>结合主题教育，在全市教育系统开展调查研究，并根据省上主题教育研究制定的专项整治方案，组织开展</w:t>
      </w:r>
      <w:r>
        <w:rPr>
          <w:rFonts w:ascii="仿宋" w:hAnsi="仿宋" w:cs="仿宋" w:hint="eastAsia"/>
          <w:color w:val="auto"/>
          <w:lang w:val="zh-CN"/>
        </w:rPr>
        <w:t>暑期“监管护苗”</w:t>
      </w:r>
      <w:r>
        <w:rPr>
          <w:rFonts w:ascii="仿宋" w:hAnsi="仿宋" w:cs="仿宋" w:hint="eastAsia"/>
          <w:color w:val="auto"/>
        </w:rPr>
        <w:t>、校外培训监管数据稽核、校外培训“平安消费”“中小学生校外培训材料规范管理年”等专项行动。加快推进非学科类校外培训机构审批登记，</w:t>
      </w:r>
      <w:r>
        <w:rPr>
          <w:rFonts w:ascii="仿宋" w:hAnsi="仿宋" w:cs="仿宋" w:hint="eastAsia"/>
          <w:color w:val="auto"/>
        </w:rPr>
        <w:t>7</w:t>
      </w:r>
      <w:r>
        <w:rPr>
          <w:rFonts w:ascii="仿宋" w:hAnsi="仿宋" w:cs="仿宋" w:hint="eastAsia"/>
          <w:color w:val="auto"/>
        </w:rPr>
        <w:t>月底前各县（市、区）公布经重新审批登记的非学科类校外培训机构白名单。</w:t>
      </w:r>
    </w:p>
    <w:p w:rsidR="00115EA5" w:rsidRDefault="00846537" w:rsidP="005F258F">
      <w:pPr>
        <w:adjustRightInd w:val="0"/>
        <w:spacing w:line="560" w:lineRule="exact"/>
        <w:ind w:firstLineChars="200" w:firstLine="634"/>
        <w:textAlignment w:val="top"/>
        <w:rPr>
          <w:rFonts w:ascii="仿宋" w:hAnsi="仿宋" w:cs="仿宋"/>
          <w:color w:val="auto"/>
        </w:rPr>
      </w:pPr>
      <w:r>
        <w:rPr>
          <w:rFonts w:ascii="楷体_GB2312" w:eastAsia="楷体_GB2312" w:hAnsi="楷体_GB2312" w:cs="楷体_GB2312" w:hint="eastAsia"/>
          <w:b/>
          <w:bCs/>
          <w:color w:val="auto"/>
        </w:rPr>
        <w:t>第三阶段（</w:t>
      </w:r>
      <w:r>
        <w:rPr>
          <w:rFonts w:ascii="楷体_GB2312" w:eastAsia="楷体_GB2312" w:hAnsi="楷体_GB2312" w:cs="楷体_GB2312" w:hint="eastAsia"/>
          <w:b/>
          <w:bCs/>
          <w:color w:val="auto"/>
        </w:rPr>
        <w:t>2023</w:t>
      </w:r>
      <w:r>
        <w:rPr>
          <w:rFonts w:ascii="楷体_GB2312" w:eastAsia="楷体_GB2312" w:hAnsi="楷体_GB2312" w:cs="楷体_GB2312" w:hint="eastAsia"/>
          <w:b/>
          <w:bCs/>
          <w:color w:val="auto"/>
        </w:rPr>
        <w:t>年</w:t>
      </w:r>
      <w:r>
        <w:rPr>
          <w:rFonts w:ascii="楷体_GB2312" w:eastAsia="楷体_GB2312" w:hAnsi="楷体_GB2312" w:cs="楷体_GB2312" w:hint="eastAsia"/>
          <w:b/>
          <w:bCs/>
          <w:color w:val="auto"/>
        </w:rPr>
        <w:t>8</w:t>
      </w:r>
      <w:r>
        <w:rPr>
          <w:rFonts w:ascii="楷体_GB2312" w:eastAsia="楷体_GB2312" w:hAnsi="楷体_GB2312" w:cs="楷体_GB2312" w:hint="eastAsia"/>
          <w:b/>
          <w:bCs/>
          <w:color w:val="auto"/>
        </w:rPr>
        <w:t>月</w:t>
      </w:r>
      <w:r>
        <w:rPr>
          <w:rFonts w:ascii="楷体_GB2312" w:eastAsia="楷体_GB2312" w:hAnsi="楷体_GB2312" w:cs="楷体_GB2312" w:hint="eastAsia"/>
          <w:b/>
          <w:bCs/>
          <w:color w:val="auto"/>
        </w:rPr>
        <w:t>-10</w:t>
      </w:r>
      <w:r>
        <w:rPr>
          <w:rFonts w:ascii="楷体_GB2312" w:eastAsia="楷体_GB2312" w:hAnsi="楷体_GB2312" w:cs="楷体_GB2312" w:hint="eastAsia"/>
          <w:b/>
          <w:bCs/>
          <w:color w:val="auto"/>
        </w:rPr>
        <w:t>月），</w:t>
      </w:r>
      <w:r>
        <w:rPr>
          <w:rFonts w:ascii="仿宋" w:hAnsi="仿宋" w:cs="仿宋" w:hint="eastAsia"/>
          <w:color w:val="auto"/>
        </w:rPr>
        <w:t>以县（市、区）为单位</w:t>
      </w:r>
      <w:r>
        <w:rPr>
          <w:rFonts w:ascii="仿宋" w:hAnsi="仿宋" w:cs="仿宋" w:hint="eastAsia"/>
          <w:color w:val="auto"/>
        </w:rPr>
        <w:t>，组织开展非学科类校外培训治理“百日会战”专项行动，对</w:t>
      </w:r>
      <w:r>
        <w:rPr>
          <w:rFonts w:ascii="仿宋" w:hAnsi="仿宋" w:cs="仿宋" w:hint="eastAsia"/>
          <w:color w:val="auto"/>
          <w:lang w:val="zh-CN"/>
        </w:rPr>
        <w:t>不具备校外培训资质、却以“教育咨询”“教育科技”“文化传播”等名义违规开展培训活动的公司（机构）</w:t>
      </w:r>
      <w:r>
        <w:rPr>
          <w:rFonts w:ascii="仿宋" w:hAnsi="仿宋" w:cs="仿宋" w:hint="eastAsia"/>
          <w:color w:val="auto"/>
        </w:rPr>
        <w:t>进行拉网式排查整治</w:t>
      </w:r>
      <w:r>
        <w:rPr>
          <w:rFonts w:ascii="仿宋" w:hAnsi="仿宋" w:cs="仿宋" w:hint="eastAsia"/>
          <w:color w:val="auto"/>
          <w:lang w:val="zh-CN"/>
        </w:rPr>
        <w:t>。</w:t>
      </w:r>
    </w:p>
    <w:p w:rsidR="00115EA5" w:rsidRDefault="00846537" w:rsidP="005F258F">
      <w:pPr>
        <w:adjustRightInd w:val="0"/>
        <w:spacing w:line="560" w:lineRule="exact"/>
        <w:ind w:firstLineChars="200" w:firstLine="634"/>
        <w:textAlignment w:val="top"/>
        <w:rPr>
          <w:rFonts w:ascii="仿宋" w:hAnsi="仿宋" w:cs="仿宋"/>
          <w:color w:val="auto"/>
        </w:rPr>
      </w:pPr>
      <w:r>
        <w:rPr>
          <w:rFonts w:ascii="楷体_GB2312" w:eastAsia="楷体_GB2312" w:hAnsi="楷体_GB2312" w:cs="楷体_GB2312" w:hint="eastAsia"/>
          <w:b/>
          <w:bCs/>
          <w:color w:val="auto"/>
        </w:rPr>
        <w:t>第四阶段（</w:t>
      </w:r>
      <w:r>
        <w:rPr>
          <w:rFonts w:ascii="楷体_GB2312" w:eastAsia="楷体_GB2312" w:hAnsi="楷体_GB2312" w:cs="楷体_GB2312" w:hint="eastAsia"/>
          <w:b/>
          <w:bCs/>
          <w:color w:val="auto"/>
        </w:rPr>
        <w:t>2023</w:t>
      </w:r>
      <w:r>
        <w:rPr>
          <w:rFonts w:ascii="楷体_GB2312" w:eastAsia="楷体_GB2312" w:hAnsi="楷体_GB2312" w:cs="楷体_GB2312" w:hint="eastAsia"/>
          <w:b/>
          <w:bCs/>
          <w:color w:val="auto"/>
        </w:rPr>
        <w:t>年</w:t>
      </w:r>
      <w:r>
        <w:rPr>
          <w:rFonts w:ascii="楷体_GB2312" w:eastAsia="楷体_GB2312" w:hAnsi="楷体_GB2312" w:cs="楷体_GB2312" w:hint="eastAsia"/>
          <w:b/>
          <w:bCs/>
          <w:color w:val="auto"/>
        </w:rPr>
        <w:t>11</w:t>
      </w:r>
      <w:r>
        <w:rPr>
          <w:rFonts w:ascii="楷体_GB2312" w:eastAsia="楷体_GB2312" w:hAnsi="楷体_GB2312" w:cs="楷体_GB2312" w:hint="eastAsia"/>
          <w:b/>
          <w:bCs/>
          <w:color w:val="auto"/>
        </w:rPr>
        <w:t>月</w:t>
      </w:r>
      <w:r>
        <w:rPr>
          <w:rFonts w:ascii="楷体_GB2312" w:eastAsia="楷体_GB2312" w:hAnsi="楷体_GB2312" w:cs="楷体_GB2312" w:hint="eastAsia"/>
          <w:b/>
          <w:bCs/>
          <w:color w:val="auto"/>
        </w:rPr>
        <w:t>-12</w:t>
      </w:r>
      <w:r>
        <w:rPr>
          <w:rFonts w:ascii="楷体_GB2312" w:eastAsia="楷体_GB2312" w:hAnsi="楷体_GB2312" w:cs="楷体_GB2312" w:hint="eastAsia"/>
          <w:b/>
          <w:bCs/>
          <w:color w:val="auto"/>
        </w:rPr>
        <w:t>月），</w:t>
      </w:r>
      <w:r>
        <w:rPr>
          <w:rFonts w:ascii="仿宋" w:hAnsi="仿宋" w:cs="仿宋" w:hint="eastAsia"/>
          <w:color w:val="auto"/>
        </w:rPr>
        <w:t>市教育局、市市场监管</w:t>
      </w:r>
      <w:r>
        <w:rPr>
          <w:rFonts w:ascii="仿宋" w:hAnsi="仿宋" w:cs="仿宋" w:hint="eastAsia"/>
          <w:color w:val="auto"/>
        </w:rPr>
        <w:lastRenderedPageBreak/>
        <w:t>局、市科技局、市</w:t>
      </w:r>
      <w:proofErr w:type="gramStart"/>
      <w:r>
        <w:rPr>
          <w:rFonts w:ascii="仿宋" w:hAnsi="仿宋" w:cs="仿宋" w:hint="eastAsia"/>
          <w:color w:val="auto"/>
        </w:rPr>
        <w:t>文旅局</w:t>
      </w:r>
      <w:proofErr w:type="gramEnd"/>
      <w:r>
        <w:rPr>
          <w:rFonts w:ascii="仿宋" w:hAnsi="仿宋" w:cs="仿宋" w:hint="eastAsia"/>
          <w:color w:val="auto"/>
        </w:rPr>
        <w:t>、市体育局等有关部门联合组成督查组，适时对各县（市、区）的治理行动进行专项督查，及时通报问题，督促整改，确保整治任务的完成。总结梳理各县（市、区）好经验、好做法，培育推广优秀案例，持续巩固校外培训治理成果。</w:t>
      </w:r>
    </w:p>
    <w:p w:rsidR="00115EA5" w:rsidRDefault="00846537">
      <w:pPr>
        <w:spacing w:line="560" w:lineRule="exact"/>
        <w:ind w:firstLineChars="200" w:firstLine="632"/>
        <w:rPr>
          <w:rFonts w:ascii="黑体" w:eastAsia="黑体" w:hAnsi="黑体" w:cs="方正黑体_GBK"/>
          <w:color w:val="auto"/>
        </w:rPr>
      </w:pPr>
      <w:r>
        <w:rPr>
          <w:rFonts w:ascii="黑体" w:eastAsia="黑体" w:hAnsi="黑体" w:cs="方正黑体_GBK" w:hint="eastAsia"/>
          <w:color w:val="auto"/>
        </w:rPr>
        <w:t>六、工作要求</w:t>
      </w:r>
    </w:p>
    <w:p w:rsidR="00115EA5" w:rsidRDefault="00846537" w:rsidP="005F258F">
      <w:pPr>
        <w:adjustRightInd w:val="0"/>
        <w:spacing w:line="560" w:lineRule="exact"/>
        <w:ind w:firstLineChars="200" w:firstLine="634"/>
        <w:textAlignment w:val="top"/>
        <w:rPr>
          <w:rFonts w:ascii="仿宋" w:hAnsi="仿宋" w:cs="仿宋"/>
          <w:color w:val="auto"/>
        </w:rPr>
      </w:pPr>
      <w:r>
        <w:rPr>
          <w:rFonts w:ascii="楷体_GB2312" w:eastAsia="楷体_GB2312" w:hAnsi="楷体_GB2312" w:cs="楷体_GB2312"/>
          <w:b/>
          <w:bCs/>
          <w:color w:val="auto"/>
          <w:kern w:val="0"/>
        </w:rPr>
        <w:t>（一）</w:t>
      </w:r>
      <w:r>
        <w:rPr>
          <w:rFonts w:ascii="楷体_GB2312" w:eastAsia="楷体_GB2312" w:hAnsi="楷体_GB2312" w:cs="楷体_GB2312" w:hint="eastAsia"/>
          <w:b/>
          <w:bCs/>
          <w:color w:val="auto"/>
          <w:kern w:val="0"/>
        </w:rPr>
        <w:t>加强组织领导。</w:t>
      </w:r>
      <w:r>
        <w:rPr>
          <w:rFonts w:ascii="仿宋" w:hAnsi="仿宋" w:cs="仿宋" w:hint="eastAsia"/>
          <w:color w:val="auto"/>
        </w:rPr>
        <w:t>校外培训机构日常监管实行省市统筹，以县（市、区）为主的管理责任。市县两级要继续把校外培训治理工作作为贯彻落实党中央和国务院“双减”决策部署的一项重要政治任务来抓，充分发挥“双减”工作专门协调机制作用，进一步加强组织领导，建立完善由教育部门和</w:t>
      </w:r>
      <w:proofErr w:type="gramStart"/>
      <w:r>
        <w:rPr>
          <w:rFonts w:ascii="仿宋" w:hAnsi="仿宋" w:cs="仿宋" w:hint="eastAsia"/>
          <w:color w:val="auto"/>
        </w:rPr>
        <w:t>文旅</w:t>
      </w:r>
      <w:proofErr w:type="gramEnd"/>
      <w:r>
        <w:rPr>
          <w:rFonts w:ascii="仿宋" w:hAnsi="仿宋" w:cs="仿宋" w:hint="eastAsia"/>
          <w:color w:val="auto"/>
        </w:rPr>
        <w:t>、科技、体育等非学科类行业主管部门牵头，相关部门依据部门职责分工密切配合和县（市、区）联动工作机制，统筹相关部门的执法力量，加大监管执法力度，深化推进校外培训综合治理。各县（市、区）政府要统筹协调相关职能部门和乡镇（街道）、社区，运用网格化管理体系，建立健全长效综合治</w:t>
      </w:r>
      <w:r>
        <w:rPr>
          <w:rFonts w:ascii="仿宋" w:hAnsi="仿宋" w:cs="仿宋" w:hint="eastAsia"/>
          <w:color w:val="auto"/>
        </w:rPr>
        <w:t>理工作体制，充分运用经济、行政、法律等多种措施，深化整治校外培训机构违法违规办学行为，确保如期完成整治任务。</w:t>
      </w:r>
    </w:p>
    <w:p w:rsidR="00115EA5" w:rsidRDefault="00846537" w:rsidP="005F258F">
      <w:pPr>
        <w:pStyle w:val="a9"/>
        <w:shd w:val="clear" w:color="auto" w:fill="FFFFFF"/>
        <w:spacing w:beforeAutospacing="0" w:afterAutospacing="0" w:line="560" w:lineRule="exact"/>
        <w:ind w:firstLineChars="200" w:firstLine="634"/>
        <w:jc w:val="both"/>
        <w:rPr>
          <w:rFonts w:ascii="楷体_GB2312" w:eastAsia="楷体_GB2312" w:hAnsi="楷体_GB2312" w:cs="楷体_GB2312"/>
          <w:b/>
          <w:bCs/>
          <w:color w:val="auto"/>
          <w:sz w:val="32"/>
        </w:rPr>
      </w:pPr>
      <w:r>
        <w:rPr>
          <w:rFonts w:ascii="楷体_GB2312" w:eastAsia="楷体_GB2312" w:hAnsi="楷体_GB2312" w:cs="楷体_GB2312" w:hint="eastAsia"/>
          <w:b/>
          <w:bCs/>
          <w:color w:val="auto"/>
          <w:sz w:val="32"/>
        </w:rPr>
        <w:t>（二）健全监管机制</w:t>
      </w:r>
    </w:p>
    <w:p w:rsidR="00115EA5" w:rsidRDefault="00846537">
      <w:pPr>
        <w:pStyle w:val="a9"/>
        <w:shd w:val="clear" w:color="auto" w:fill="FFFFFF"/>
        <w:spacing w:beforeAutospacing="0" w:afterAutospacing="0" w:line="560" w:lineRule="exact"/>
        <w:ind w:firstLineChars="200" w:firstLine="632"/>
        <w:jc w:val="both"/>
        <w:rPr>
          <w:rFonts w:ascii="仿宋" w:hAnsi="仿宋" w:cs="仿宋"/>
          <w:color w:val="auto"/>
          <w:kern w:val="2"/>
          <w:sz w:val="32"/>
          <w:lang w:val="zh-CN"/>
        </w:rPr>
      </w:pPr>
      <w:r>
        <w:rPr>
          <w:rFonts w:ascii="仿宋" w:hAnsi="仿宋" w:cs="仿宋" w:hint="eastAsia"/>
          <w:color w:val="auto"/>
          <w:kern w:val="2"/>
          <w:sz w:val="32"/>
        </w:rPr>
        <w:t>1.</w:t>
      </w:r>
      <w:r>
        <w:rPr>
          <w:rFonts w:ascii="仿宋" w:hAnsi="仿宋" w:cs="仿宋" w:hint="eastAsia"/>
          <w:color w:val="auto"/>
          <w:kern w:val="2"/>
          <w:sz w:val="32"/>
          <w:lang w:val="en"/>
        </w:rPr>
        <w:t>市、县</w:t>
      </w:r>
      <w:r>
        <w:rPr>
          <w:rFonts w:ascii="仿宋" w:hAnsi="仿宋" w:cs="仿宋" w:hint="eastAsia"/>
          <w:color w:val="auto"/>
          <w:kern w:val="2"/>
          <w:sz w:val="32"/>
        </w:rPr>
        <w:t>“双减”工作专门协调机制</w:t>
      </w:r>
      <w:r>
        <w:rPr>
          <w:rFonts w:ascii="仿宋" w:hAnsi="仿宋" w:cs="仿宋" w:hint="eastAsia"/>
          <w:color w:val="auto"/>
          <w:kern w:val="2"/>
          <w:sz w:val="32"/>
          <w:lang w:val="zh-CN"/>
        </w:rPr>
        <w:t>办公室要保持与</w:t>
      </w:r>
      <w:r>
        <w:rPr>
          <w:rFonts w:ascii="仿宋" w:hAnsi="仿宋" w:cs="仿宋" w:hint="eastAsia"/>
          <w:color w:val="auto"/>
          <w:kern w:val="2"/>
          <w:sz w:val="32"/>
          <w:lang w:val="zh-CN"/>
        </w:rPr>
        <w:t>12345</w:t>
      </w:r>
      <w:r>
        <w:rPr>
          <w:rFonts w:ascii="仿宋" w:hAnsi="仿宋" w:cs="仿宋" w:hint="eastAsia"/>
          <w:color w:val="auto"/>
          <w:kern w:val="2"/>
          <w:sz w:val="32"/>
          <w:lang w:val="zh-CN"/>
        </w:rPr>
        <w:t>平台互联互通，定期收集校外培训信访投诉信息及数据，各相关成员单位督促各地对应部门上报受理的校外培训信访投诉信息及数据，按照区域、行业、项目、投诉人、投诉次数、办结率、群众满意度等因素，多角度开展数据分析，分析结果用于部门联席</w:t>
      </w:r>
      <w:r>
        <w:rPr>
          <w:rFonts w:ascii="仿宋" w:hAnsi="仿宋" w:cs="仿宋" w:hint="eastAsia"/>
          <w:color w:val="auto"/>
          <w:kern w:val="2"/>
          <w:sz w:val="32"/>
          <w:lang w:val="zh-CN"/>
        </w:rPr>
        <w:lastRenderedPageBreak/>
        <w:t>会商，助力科学</w:t>
      </w:r>
      <w:proofErr w:type="gramStart"/>
      <w:r>
        <w:rPr>
          <w:rFonts w:ascii="仿宋" w:hAnsi="仿宋" w:cs="仿宋" w:hint="eastAsia"/>
          <w:color w:val="auto"/>
          <w:kern w:val="2"/>
          <w:sz w:val="32"/>
          <w:lang w:val="zh-CN"/>
        </w:rPr>
        <w:t>研</w:t>
      </w:r>
      <w:proofErr w:type="gramEnd"/>
      <w:r>
        <w:rPr>
          <w:rFonts w:ascii="仿宋" w:hAnsi="仿宋" w:cs="仿宋" w:hint="eastAsia"/>
          <w:color w:val="auto"/>
          <w:kern w:val="2"/>
          <w:sz w:val="32"/>
          <w:lang w:val="zh-CN"/>
        </w:rPr>
        <w:t>判校外培训治理工作。</w:t>
      </w:r>
    </w:p>
    <w:p w:rsidR="00115EA5" w:rsidRDefault="00846537">
      <w:pPr>
        <w:pStyle w:val="a9"/>
        <w:shd w:val="clear" w:color="auto" w:fill="FFFFFF"/>
        <w:spacing w:beforeAutospacing="0" w:afterAutospacing="0" w:line="560" w:lineRule="exact"/>
        <w:ind w:firstLineChars="200" w:firstLine="632"/>
        <w:jc w:val="both"/>
        <w:rPr>
          <w:rFonts w:ascii="仿宋" w:hAnsi="仿宋" w:cs="仿宋"/>
          <w:color w:val="auto"/>
          <w:kern w:val="2"/>
          <w:sz w:val="32"/>
          <w:lang w:val="en"/>
        </w:rPr>
      </w:pPr>
      <w:r>
        <w:rPr>
          <w:rFonts w:ascii="仿宋" w:hAnsi="仿宋" w:cs="仿宋"/>
          <w:color w:val="auto"/>
          <w:kern w:val="2"/>
          <w:sz w:val="32"/>
          <w:lang w:val="en"/>
        </w:rPr>
        <w:t>2.</w:t>
      </w:r>
      <w:r>
        <w:rPr>
          <w:rFonts w:ascii="仿宋" w:hAnsi="仿宋" w:cs="仿宋" w:hint="eastAsia"/>
          <w:color w:val="auto"/>
          <w:kern w:val="2"/>
          <w:sz w:val="32"/>
        </w:rPr>
        <w:t>市</w:t>
      </w:r>
      <w:r>
        <w:rPr>
          <w:rFonts w:ascii="仿宋" w:hAnsi="仿宋" w:cs="仿宋" w:hint="eastAsia"/>
          <w:color w:val="auto"/>
          <w:kern w:val="2"/>
          <w:sz w:val="32"/>
          <w:lang w:val="zh-CN"/>
        </w:rPr>
        <w:t>县两级要</w:t>
      </w:r>
      <w:r>
        <w:rPr>
          <w:rFonts w:ascii="仿宋" w:hAnsi="仿宋" w:cs="仿宋" w:hint="eastAsia"/>
          <w:color w:val="auto"/>
          <w:kern w:val="2"/>
          <w:sz w:val="32"/>
        </w:rPr>
        <w:t>畅通群众投诉举报渠道，</w:t>
      </w:r>
      <w:r>
        <w:rPr>
          <w:rFonts w:ascii="仿宋" w:hAnsi="仿宋" w:cs="仿宋" w:hint="eastAsia"/>
          <w:color w:val="auto"/>
          <w:kern w:val="2"/>
          <w:sz w:val="32"/>
          <w:lang w:val="zh-CN"/>
        </w:rPr>
        <w:t>公布举报电话和信箱，充分发挥社会舆论监督作用，做到有举必核、核实必处，对校外培训机构违法违规办学行为“零容忍”，实现对培训机构规范有序管理，对失信培训机构实施联合惩戒。市级公开涉嫌校外培训违法违规和违法培训广告、合同、价格等方面的投诉举报电话和举报邮箱（详见附件</w:t>
      </w:r>
      <w:r>
        <w:rPr>
          <w:rFonts w:ascii="仿宋" w:hAnsi="仿宋" w:cs="仿宋" w:hint="eastAsia"/>
          <w:color w:val="auto"/>
          <w:kern w:val="2"/>
          <w:sz w:val="32"/>
        </w:rPr>
        <w:t>1</w:t>
      </w:r>
      <w:r>
        <w:rPr>
          <w:rFonts w:ascii="仿宋" w:hAnsi="仿宋" w:cs="仿宋" w:hint="eastAsia"/>
          <w:color w:val="auto"/>
          <w:kern w:val="2"/>
          <w:sz w:val="32"/>
        </w:rPr>
        <w:t>）。</w:t>
      </w:r>
    </w:p>
    <w:p w:rsidR="00115EA5" w:rsidRDefault="00846537">
      <w:pPr>
        <w:pStyle w:val="a9"/>
        <w:shd w:val="clear" w:color="auto" w:fill="FFFFFF"/>
        <w:spacing w:beforeAutospacing="0" w:afterAutospacing="0" w:line="560" w:lineRule="exact"/>
        <w:ind w:firstLineChars="200" w:firstLine="632"/>
        <w:jc w:val="both"/>
        <w:rPr>
          <w:rFonts w:ascii="仿宋" w:hAnsi="仿宋" w:cs="仿宋"/>
          <w:color w:val="auto"/>
          <w:kern w:val="2"/>
          <w:sz w:val="32"/>
          <w:lang w:val="zh-CN"/>
        </w:rPr>
      </w:pPr>
      <w:r>
        <w:rPr>
          <w:rFonts w:ascii="仿宋" w:hAnsi="仿宋" w:cs="仿宋" w:hint="eastAsia"/>
          <w:color w:val="auto"/>
          <w:kern w:val="2"/>
          <w:sz w:val="32"/>
        </w:rPr>
        <w:t>3.</w:t>
      </w:r>
      <w:r>
        <w:rPr>
          <w:rFonts w:ascii="仿宋" w:hAnsi="仿宋" w:cs="仿宋" w:hint="eastAsia"/>
          <w:color w:val="auto"/>
          <w:kern w:val="2"/>
          <w:sz w:val="32"/>
        </w:rPr>
        <w:t>根据省、市</w:t>
      </w:r>
      <w:r>
        <w:rPr>
          <w:rFonts w:ascii="仿宋" w:hAnsi="仿宋" w:cs="仿宋" w:hint="eastAsia"/>
          <w:color w:val="auto"/>
          <w:kern w:val="2"/>
          <w:sz w:val="32"/>
          <w:lang w:val="zh-CN"/>
        </w:rPr>
        <w:t>市场监管局提供名称中包含“教育咨询”“教育科技”“文化传播”等字样的市内市场主体清单，由县级教育、市场监管等部门开展全面排查，对不具备校外培训资质、违规开展培训活动的公司（机构），由有关部门依法进行整治。</w:t>
      </w:r>
    </w:p>
    <w:p w:rsidR="00115EA5" w:rsidRDefault="00846537">
      <w:pPr>
        <w:pStyle w:val="a9"/>
        <w:shd w:val="clear" w:color="auto" w:fill="FFFFFF"/>
        <w:spacing w:beforeAutospacing="0" w:afterAutospacing="0" w:line="560" w:lineRule="exact"/>
        <w:ind w:firstLineChars="200" w:firstLine="632"/>
        <w:jc w:val="both"/>
        <w:rPr>
          <w:rFonts w:ascii="仿宋" w:hAnsi="仿宋" w:cs="仿宋"/>
          <w:color w:val="auto"/>
          <w:kern w:val="2"/>
          <w:sz w:val="32"/>
          <w:lang w:val="zh-CN"/>
        </w:rPr>
      </w:pPr>
      <w:r>
        <w:rPr>
          <w:rFonts w:ascii="仿宋" w:hAnsi="仿宋" w:cs="仿宋" w:hint="eastAsia"/>
          <w:color w:val="auto"/>
          <w:kern w:val="2"/>
          <w:sz w:val="32"/>
        </w:rPr>
        <w:t>4.</w:t>
      </w:r>
      <w:r>
        <w:rPr>
          <w:rFonts w:ascii="仿宋" w:hAnsi="仿宋" w:cs="仿宋" w:hint="eastAsia"/>
          <w:color w:val="auto"/>
          <w:kern w:val="2"/>
          <w:sz w:val="32"/>
          <w:lang w:val="zh-CN"/>
        </w:rPr>
        <w:t>根据上级转发的各类</w:t>
      </w:r>
      <w:r>
        <w:rPr>
          <w:rFonts w:ascii="仿宋" w:hAnsi="仿宋" w:cs="仿宋" w:hint="eastAsia"/>
          <w:color w:val="auto"/>
          <w:kern w:val="2"/>
          <w:sz w:val="32"/>
          <w:lang w:val="zh-CN"/>
        </w:rPr>
        <w:t>校外培训信访投诉信息及数据，市级各相关成员单位督促各县（市、区）对应部门上报</w:t>
      </w:r>
      <w:proofErr w:type="gramStart"/>
      <w:r>
        <w:rPr>
          <w:rFonts w:ascii="仿宋" w:hAnsi="仿宋" w:cs="仿宋" w:hint="eastAsia"/>
          <w:color w:val="auto"/>
          <w:kern w:val="2"/>
          <w:sz w:val="32"/>
          <w:lang w:val="zh-CN"/>
        </w:rPr>
        <w:t>受理核处情况</w:t>
      </w:r>
      <w:proofErr w:type="gramEnd"/>
      <w:r>
        <w:rPr>
          <w:rFonts w:ascii="仿宋" w:hAnsi="仿宋" w:cs="仿宋" w:hint="eastAsia"/>
          <w:color w:val="auto"/>
          <w:kern w:val="2"/>
          <w:sz w:val="32"/>
          <w:lang w:val="zh-CN"/>
        </w:rPr>
        <w:t>。</w:t>
      </w:r>
    </w:p>
    <w:p w:rsidR="00115EA5" w:rsidRDefault="00846537" w:rsidP="005F258F">
      <w:pPr>
        <w:pStyle w:val="a9"/>
        <w:shd w:val="clear" w:color="auto" w:fill="FFFFFF"/>
        <w:spacing w:beforeAutospacing="0" w:afterAutospacing="0" w:line="560" w:lineRule="exact"/>
        <w:ind w:firstLineChars="200" w:firstLine="634"/>
        <w:jc w:val="both"/>
        <w:rPr>
          <w:rFonts w:ascii="仿宋" w:hAnsi="仿宋" w:cs="仿宋"/>
          <w:color w:val="auto"/>
          <w:kern w:val="2"/>
          <w:sz w:val="32"/>
          <w:lang w:val="zh-CN"/>
        </w:rPr>
      </w:pPr>
      <w:r>
        <w:rPr>
          <w:rFonts w:ascii="楷体_GB2312" w:eastAsia="楷体_GB2312" w:hAnsi="楷体_GB2312" w:cs="楷体_GB2312" w:hint="eastAsia"/>
          <w:b/>
          <w:bCs/>
          <w:color w:val="auto"/>
          <w:sz w:val="32"/>
        </w:rPr>
        <w:t>（三）完善</w:t>
      </w:r>
      <w:r>
        <w:rPr>
          <w:rFonts w:ascii="楷体_GB2312" w:eastAsia="楷体_GB2312" w:hAnsi="楷体_GB2312" w:cs="楷体_GB2312" w:hint="eastAsia"/>
          <w:b/>
          <w:bCs/>
          <w:color w:val="auto"/>
          <w:sz w:val="32"/>
        </w:rPr>
        <w:t>会商</w:t>
      </w:r>
      <w:r>
        <w:rPr>
          <w:rFonts w:ascii="楷体_GB2312" w:eastAsia="楷体_GB2312" w:hAnsi="楷体_GB2312" w:cs="楷体_GB2312" w:hint="eastAsia"/>
          <w:b/>
          <w:bCs/>
          <w:color w:val="auto"/>
          <w:sz w:val="32"/>
        </w:rPr>
        <w:t>制度。</w:t>
      </w:r>
      <w:r>
        <w:rPr>
          <w:rFonts w:ascii="仿宋" w:hAnsi="仿宋" w:cs="仿宋" w:hint="eastAsia"/>
          <w:color w:val="auto"/>
          <w:kern w:val="2"/>
          <w:sz w:val="32"/>
          <w:lang w:val="zh-CN"/>
        </w:rPr>
        <w:t>牵头部门每月召开一次部门联席会商会，各相关成员单位分别通报校外培训信访投诉分析情况和日常管控工作进展，共同分析校外培训监管形势，加强顶层设计，针对重点突出问题，制定指导性意见及具体整改措施。日常监管工作中遇到群众反映特别强烈、地方责任部门无法及时解决的问题时，</w:t>
      </w:r>
      <w:r>
        <w:rPr>
          <w:rFonts w:ascii="仿宋" w:hAnsi="仿宋" w:cs="仿宋" w:hint="eastAsia"/>
          <w:color w:val="auto"/>
          <w:kern w:val="2"/>
          <w:sz w:val="32"/>
        </w:rPr>
        <w:t>各相关成员单位可以随时向市“双减”工作专门协调机制办公室提出；市“双减”工作专门协调机制</w:t>
      </w:r>
      <w:r>
        <w:rPr>
          <w:rFonts w:ascii="仿宋" w:hAnsi="仿宋" w:cs="仿宋" w:hint="eastAsia"/>
          <w:color w:val="auto"/>
          <w:kern w:val="2"/>
          <w:sz w:val="32"/>
          <w:lang w:val="zh-CN"/>
        </w:rPr>
        <w:t>办公室根据校外培训问题类型，适时召开联席会议讨论制定</w:t>
      </w:r>
      <w:r>
        <w:rPr>
          <w:rFonts w:ascii="仿宋" w:hAnsi="仿宋" w:cs="仿宋" w:hint="eastAsia"/>
          <w:color w:val="auto"/>
          <w:kern w:val="2"/>
          <w:sz w:val="32"/>
          <w:lang w:val="zh-CN"/>
        </w:rPr>
        <w:t>综合整治措施。</w:t>
      </w:r>
    </w:p>
    <w:p w:rsidR="00115EA5" w:rsidRDefault="00846537" w:rsidP="005F258F">
      <w:pPr>
        <w:pStyle w:val="a9"/>
        <w:shd w:val="clear" w:color="auto" w:fill="FFFFFF"/>
        <w:spacing w:beforeAutospacing="0" w:afterAutospacing="0" w:line="560" w:lineRule="exact"/>
        <w:ind w:firstLineChars="200" w:firstLine="634"/>
        <w:jc w:val="both"/>
        <w:rPr>
          <w:rFonts w:ascii="仿宋" w:hAnsi="仿宋" w:cs="仿宋"/>
          <w:color w:val="auto"/>
          <w:kern w:val="2"/>
          <w:sz w:val="32"/>
        </w:rPr>
      </w:pPr>
      <w:r>
        <w:rPr>
          <w:rFonts w:ascii="楷体_GB2312" w:eastAsia="楷体_GB2312" w:hAnsi="楷体_GB2312" w:cs="楷体_GB2312" w:hint="eastAsia"/>
          <w:b/>
          <w:bCs/>
          <w:color w:val="auto"/>
          <w:sz w:val="32"/>
          <w:lang w:val="zh-CN"/>
        </w:rPr>
        <w:t>（四）联合惩戒机制。</w:t>
      </w:r>
      <w:r>
        <w:rPr>
          <w:rFonts w:ascii="仿宋" w:hAnsi="仿宋" w:cs="仿宋" w:hint="eastAsia"/>
          <w:color w:val="auto"/>
          <w:kern w:val="2"/>
          <w:sz w:val="32"/>
          <w:lang w:val="zh-CN"/>
        </w:rPr>
        <w:t>各县（市、区）要全面推行黑白名单制度，根据校外培训机构设置和管理要求，建立负面清单。对已</w:t>
      </w:r>
      <w:r>
        <w:rPr>
          <w:rFonts w:ascii="仿宋" w:hAnsi="仿宋" w:cs="仿宋" w:hint="eastAsia"/>
          <w:color w:val="auto"/>
          <w:kern w:val="2"/>
          <w:sz w:val="32"/>
          <w:lang w:val="zh-CN"/>
        </w:rPr>
        <w:lastRenderedPageBreak/>
        <w:t>经审批登记但有负面清单所</w:t>
      </w:r>
      <w:proofErr w:type="gramStart"/>
      <w:r>
        <w:rPr>
          <w:rFonts w:ascii="仿宋" w:hAnsi="仿宋" w:cs="仿宋" w:hint="eastAsia"/>
          <w:color w:val="auto"/>
          <w:kern w:val="2"/>
          <w:sz w:val="32"/>
          <w:lang w:val="zh-CN"/>
        </w:rPr>
        <w:t>列行</w:t>
      </w:r>
      <w:proofErr w:type="gramEnd"/>
      <w:r>
        <w:rPr>
          <w:rFonts w:ascii="仿宋" w:hAnsi="仿宋" w:cs="仿宋" w:hint="eastAsia"/>
          <w:color w:val="auto"/>
          <w:kern w:val="2"/>
          <w:sz w:val="32"/>
          <w:lang w:val="zh-CN"/>
        </w:rPr>
        <w:t>为的校外培训机构，要及时将其从白名单上清除并列入黑名单；对未经审批登记、违法违规举办的校外培训机构，予以严肃查处并列入黑名单。要将黑名单信息纳入全国信用信息共享平台，按照有关规定实施联合惩戒；将营利性非学科类校外培训机构的行政许可、行政处罚、黑名单、抽查检查结果等信息归集至国家企业信用信息公示系统（福建），记于相对应企业名下并依法公示；对非营利性非学科类校外</w:t>
      </w:r>
      <w:r>
        <w:rPr>
          <w:rFonts w:ascii="仿宋" w:hAnsi="仿宋" w:cs="仿宋" w:hint="eastAsia"/>
          <w:color w:val="auto"/>
          <w:kern w:val="2"/>
          <w:sz w:val="32"/>
          <w:lang w:val="zh-CN"/>
        </w:rPr>
        <w:t>培训机构的失信行为，依据社会组织信用信息管理有关规定进行信用管理并依法公示。</w:t>
      </w:r>
    </w:p>
    <w:p w:rsidR="00115EA5" w:rsidRDefault="00846537" w:rsidP="005F258F">
      <w:pPr>
        <w:pStyle w:val="a9"/>
        <w:shd w:val="clear" w:color="auto" w:fill="FFFFFF"/>
        <w:spacing w:beforeAutospacing="0" w:afterAutospacing="0" w:line="560" w:lineRule="exact"/>
        <w:ind w:firstLineChars="200" w:firstLine="634"/>
        <w:jc w:val="both"/>
        <w:rPr>
          <w:rFonts w:ascii="仿宋" w:hAnsi="仿宋" w:cs="仿宋"/>
          <w:color w:val="auto"/>
          <w:kern w:val="2"/>
          <w:sz w:val="32"/>
        </w:rPr>
      </w:pPr>
      <w:r>
        <w:rPr>
          <w:rFonts w:ascii="楷体_GB2312" w:eastAsia="楷体_GB2312" w:hAnsi="楷体_GB2312" w:cs="楷体_GB2312" w:hint="eastAsia"/>
          <w:b/>
          <w:bCs/>
          <w:color w:val="auto"/>
          <w:sz w:val="32"/>
        </w:rPr>
        <w:t>（五）强化</w:t>
      </w:r>
      <w:proofErr w:type="gramStart"/>
      <w:r>
        <w:rPr>
          <w:rFonts w:ascii="楷体_GB2312" w:eastAsia="楷体_GB2312" w:hAnsi="楷体_GB2312" w:cs="楷体_GB2312" w:hint="eastAsia"/>
          <w:b/>
          <w:bCs/>
          <w:color w:val="auto"/>
          <w:sz w:val="32"/>
        </w:rPr>
        <w:t>督导问</w:t>
      </w:r>
      <w:proofErr w:type="gramEnd"/>
      <w:r>
        <w:rPr>
          <w:rFonts w:ascii="楷体_GB2312" w:eastAsia="楷体_GB2312" w:hAnsi="楷体_GB2312" w:cs="楷体_GB2312" w:hint="eastAsia"/>
          <w:b/>
          <w:bCs/>
          <w:color w:val="auto"/>
          <w:sz w:val="32"/>
        </w:rPr>
        <w:t>责。</w:t>
      </w:r>
      <w:r>
        <w:rPr>
          <w:rFonts w:ascii="仿宋" w:hAnsi="仿宋" w:cs="仿宋" w:hint="eastAsia"/>
          <w:color w:val="auto"/>
          <w:kern w:val="2"/>
          <w:sz w:val="32"/>
        </w:rPr>
        <w:t>市教育督导部门继续把“双减”督导作为</w:t>
      </w:r>
      <w:r>
        <w:rPr>
          <w:rFonts w:ascii="仿宋" w:hAnsi="仿宋" w:cs="仿宋" w:hint="eastAsia"/>
          <w:color w:val="auto"/>
          <w:kern w:val="2"/>
          <w:sz w:val="32"/>
        </w:rPr>
        <w:t>2023</w:t>
      </w:r>
      <w:r>
        <w:rPr>
          <w:rFonts w:ascii="仿宋" w:hAnsi="仿宋" w:cs="仿宋" w:hint="eastAsia"/>
          <w:color w:val="auto"/>
          <w:kern w:val="2"/>
          <w:sz w:val="32"/>
        </w:rPr>
        <w:t>年教育督导“一号工程”，将校外</w:t>
      </w:r>
      <w:proofErr w:type="gramStart"/>
      <w:r>
        <w:rPr>
          <w:rFonts w:ascii="仿宋" w:hAnsi="仿宋" w:cs="仿宋" w:hint="eastAsia"/>
          <w:color w:val="auto"/>
          <w:kern w:val="2"/>
          <w:sz w:val="32"/>
        </w:rPr>
        <w:t>培训整治</w:t>
      </w:r>
      <w:proofErr w:type="gramEnd"/>
      <w:r>
        <w:rPr>
          <w:rFonts w:ascii="仿宋" w:hAnsi="仿宋" w:cs="仿宋" w:hint="eastAsia"/>
          <w:color w:val="auto"/>
          <w:kern w:val="2"/>
          <w:sz w:val="32"/>
        </w:rPr>
        <w:t>工作纳入对县级政府履行教育职责的重要内容，并会同相关部门适时开展专项督导。对责任不落实、措施不到位的，敷衍塞责的县（市、区）将依法依规严肃追责问责。</w:t>
      </w:r>
    </w:p>
    <w:p w:rsidR="00115EA5" w:rsidRDefault="00846537" w:rsidP="005F258F">
      <w:pPr>
        <w:spacing w:line="560" w:lineRule="exact"/>
        <w:ind w:firstLineChars="200" w:firstLine="634"/>
        <w:jc w:val="left"/>
        <w:rPr>
          <w:rFonts w:ascii="仿宋" w:hAnsi="仿宋" w:cs="仿宋"/>
          <w:color w:val="auto"/>
        </w:rPr>
      </w:pPr>
      <w:r>
        <w:rPr>
          <w:rFonts w:ascii="楷体_GB2312" w:eastAsia="楷体_GB2312" w:hAnsi="楷体_GB2312" w:cs="楷体_GB2312"/>
          <w:b/>
          <w:bCs/>
          <w:color w:val="auto"/>
          <w:kern w:val="0"/>
        </w:rPr>
        <w:t>（</w:t>
      </w:r>
      <w:r>
        <w:rPr>
          <w:rFonts w:ascii="楷体_GB2312" w:eastAsia="楷体_GB2312" w:hAnsi="楷体_GB2312" w:cs="楷体_GB2312" w:hint="eastAsia"/>
          <w:b/>
          <w:bCs/>
          <w:color w:val="auto"/>
          <w:kern w:val="0"/>
        </w:rPr>
        <w:t>六</w:t>
      </w:r>
      <w:r>
        <w:rPr>
          <w:rFonts w:ascii="楷体_GB2312" w:eastAsia="楷体_GB2312" w:hAnsi="楷体_GB2312" w:cs="楷体_GB2312"/>
          <w:b/>
          <w:bCs/>
          <w:color w:val="auto"/>
          <w:kern w:val="0"/>
        </w:rPr>
        <w:t>）有序有力推进。</w:t>
      </w:r>
      <w:r>
        <w:rPr>
          <w:rFonts w:ascii="仿宋" w:hAnsi="仿宋" w:cs="仿宋" w:hint="eastAsia"/>
          <w:color w:val="auto"/>
        </w:rPr>
        <w:t>各县（市、区）参照本方案结合本地实际，制订实施专项整治方案，全面部署</w:t>
      </w:r>
      <w:r>
        <w:rPr>
          <w:rFonts w:ascii="仿宋" w:hAnsi="仿宋" w:cs="仿宋" w:hint="eastAsia"/>
          <w:color w:val="auto"/>
        </w:rPr>
        <w:t>2023</w:t>
      </w:r>
      <w:r>
        <w:rPr>
          <w:rFonts w:ascii="仿宋" w:hAnsi="仿宋" w:cs="仿宋" w:hint="eastAsia"/>
          <w:color w:val="auto"/>
        </w:rPr>
        <w:t>年校外教育培训</w:t>
      </w:r>
      <w:r>
        <w:rPr>
          <w:rFonts w:ascii="仿宋" w:hAnsi="仿宋" w:cs="仿宋" w:hint="eastAsia"/>
          <w:color w:val="auto"/>
        </w:rPr>
        <w:t>“</w:t>
      </w:r>
      <w:r>
        <w:rPr>
          <w:rFonts w:ascii="仿宋" w:hAnsi="仿宋" w:cs="仿宋" w:hint="eastAsia"/>
          <w:color w:val="auto"/>
        </w:rPr>
        <w:t>点题整治</w:t>
      </w:r>
      <w:r>
        <w:rPr>
          <w:rFonts w:ascii="仿宋" w:hAnsi="仿宋" w:cs="仿宋" w:hint="eastAsia"/>
          <w:color w:val="auto"/>
        </w:rPr>
        <w:t>”</w:t>
      </w:r>
      <w:r>
        <w:rPr>
          <w:rFonts w:ascii="仿宋" w:hAnsi="仿宋" w:cs="仿宋" w:hint="eastAsia"/>
          <w:color w:val="auto"/>
        </w:rPr>
        <w:t>工作，并于</w:t>
      </w:r>
      <w:r>
        <w:rPr>
          <w:rFonts w:ascii="仿宋" w:hAnsi="仿宋" w:cs="仿宋" w:hint="eastAsia"/>
          <w:color w:val="auto"/>
        </w:rPr>
        <w:t>2023</w:t>
      </w:r>
      <w:r>
        <w:rPr>
          <w:rFonts w:ascii="仿宋" w:hAnsi="仿宋" w:cs="仿宋" w:hint="eastAsia"/>
          <w:color w:val="auto"/>
        </w:rPr>
        <w:t>年</w:t>
      </w:r>
      <w:r>
        <w:rPr>
          <w:rFonts w:ascii="仿宋" w:hAnsi="仿宋" w:cs="仿宋" w:hint="eastAsia"/>
          <w:color w:val="auto"/>
        </w:rPr>
        <w:t>7</w:t>
      </w:r>
      <w:r>
        <w:rPr>
          <w:rFonts w:ascii="仿宋" w:hAnsi="仿宋" w:cs="仿宋" w:hint="eastAsia"/>
          <w:color w:val="auto"/>
        </w:rPr>
        <w:t>月中</w:t>
      </w:r>
      <w:proofErr w:type="gramStart"/>
      <w:r>
        <w:rPr>
          <w:rFonts w:ascii="仿宋" w:hAnsi="仿宋" w:cs="仿宋" w:hint="eastAsia"/>
          <w:color w:val="auto"/>
        </w:rPr>
        <w:t>旬报市</w:t>
      </w:r>
      <w:proofErr w:type="gramEnd"/>
      <w:r>
        <w:rPr>
          <w:rFonts w:ascii="仿宋" w:hAnsi="仿宋" w:cs="仿宋" w:hint="eastAsia"/>
          <w:color w:val="auto"/>
        </w:rPr>
        <w:t>教育局备案。同时严格对照本方案的重点任务，完善工作台账，对工作进展及整改情况持续跟踪问效，针对存在的问题，建立</w:t>
      </w:r>
      <w:r>
        <w:rPr>
          <w:rFonts w:ascii="仿宋" w:hAnsi="仿宋" w:cs="仿宋"/>
          <w:color w:val="auto"/>
        </w:rPr>
        <w:t>整改清单，细化时间</w:t>
      </w:r>
      <w:r>
        <w:rPr>
          <w:rFonts w:ascii="仿宋" w:hAnsi="仿宋" w:cs="仿宋" w:hint="eastAsia"/>
          <w:color w:val="auto"/>
        </w:rPr>
        <w:t>节点</w:t>
      </w:r>
      <w:r>
        <w:rPr>
          <w:rFonts w:ascii="仿宋" w:hAnsi="仿宋" w:cs="仿宋"/>
          <w:color w:val="auto"/>
        </w:rPr>
        <w:t>，逐条推进落实</w:t>
      </w:r>
      <w:r>
        <w:rPr>
          <w:rFonts w:ascii="仿宋" w:hAnsi="仿宋" w:cs="仿宋" w:hint="eastAsia"/>
          <w:color w:val="auto"/>
        </w:rPr>
        <w:t>，确保整治工作取得实效。</w:t>
      </w:r>
      <w:r>
        <w:rPr>
          <w:rFonts w:ascii="仿宋" w:hAnsi="仿宋" w:cs="仿宋" w:hint="eastAsia"/>
          <w:color w:val="auto"/>
        </w:rPr>
        <w:t xml:space="preserve"> </w:t>
      </w:r>
    </w:p>
    <w:p w:rsidR="00115EA5" w:rsidRDefault="00846537" w:rsidP="005F258F">
      <w:pPr>
        <w:spacing w:line="560" w:lineRule="exact"/>
        <w:ind w:firstLineChars="200" w:firstLine="634"/>
        <w:rPr>
          <w:rFonts w:ascii="仿宋" w:hAnsi="仿宋" w:cs="仿宋"/>
          <w:color w:val="auto"/>
        </w:rPr>
      </w:pPr>
      <w:r>
        <w:rPr>
          <w:rFonts w:ascii="楷体_GB2312" w:eastAsia="楷体_GB2312" w:hAnsi="楷体_GB2312" w:cs="楷体_GB2312"/>
          <w:b/>
          <w:bCs/>
          <w:color w:val="auto"/>
          <w:kern w:val="0"/>
        </w:rPr>
        <w:t>（</w:t>
      </w:r>
      <w:r>
        <w:rPr>
          <w:rFonts w:ascii="楷体_GB2312" w:eastAsia="楷体_GB2312" w:hAnsi="楷体_GB2312" w:cs="楷体_GB2312" w:hint="eastAsia"/>
          <w:b/>
          <w:bCs/>
          <w:color w:val="auto"/>
          <w:kern w:val="0"/>
        </w:rPr>
        <w:t>七</w:t>
      </w:r>
      <w:r>
        <w:rPr>
          <w:rFonts w:ascii="楷体_GB2312" w:eastAsia="楷体_GB2312" w:hAnsi="楷体_GB2312" w:cs="楷体_GB2312"/>
          <w:b/>
          <w:bCs/>
          <w:color w:val="auto"/>
          <w:kern w:val="0"/>
        </w:rPr>
        <w:t>）加强宣传引导。</w:t>
      </w:r>
      <w:r>
        <w:rPr>
          <w:rFonts w:ascii="仿宋" w:hAnsi="仿宋" w:cs="仿宋" w:hint="eastAsia"/>
          <w:color w:val="auto"/>
        </w:rPr>
        <w:t>各县（市、区）要持续通过报纸、公微等媒体，通过家长会、家访、告知书、</w:t>
      </w:r>
      <w:proofErr w:type="gramStart"/>
      <w:r>
        <w:rPr>
          <w:rFonts w:ascii="仿宋" w:hAnsi="仿宋" w:cs="仿宋" w:hint="eastAsia"/>
          <w:color w:val="auto"/>
        </w:rPr>
        <w:t>致家长</w:t>
      </w:r>
      <w:proofErr w:type="gramEnd"/>
      <w:r>
        <w:rPr>
          <w:rFonts w:ascii="仿宋" w:hAnsi="仿宋" w:cs="仿宋" w:hint="eastAsia"/>
          <w:color w:val="auto"/>
        </w:rPr>
        <w:t>一封信等多种形式，引导广大家长树立正确教育观、成才观，主动拒绝参加寒暑</w:t>
      </w:r>
      <w:r>
        <w:rPr>
          <w:rFonts w:ascii="仿宋" w:hAnsi="仿宋" w:cs="仿宋" w:hint="eastAsia"/>
          <w:color w:val="auto"/>
        </w:rPr>
        <w:lastRenderedPageBreak/>
        <w:t>假违规学科类培训，理性选择合</w:t>
      </w:r>
      <w:proofErr w:type="gramStart"/>
      <w:r>
        <w:rPr>
          <w:rFonts w:ascii="仿宋" w:hAnsi="仿宋" w:cs="仿宋" w:hint="eastAsia"/>
          <w:color w:val="auto"/>
        </w:rPr>
        <w:t>规</w:t>
      </w:r>
      <w:proofErr w:type="gramEnd"/>
      <w:r>
        <w:rPr>
          <w:rFonts w:ascii="仿宋" w:hAnsi="仿宋" w:cs="仿宋" w:hint="eastAsia"/>
          <w:color w:val="auto"/>
        </w:rPr>
        <w:t>非学科类培训，自觉抵制非法办学行为，共同营造良好教育生态，促进孩子的全面发展和健康成长</w:t>
      </w:r>
      <w:r>
        <w:rPr>
          <w:rFonts w:ascii="仿宋" w:hAnsi="仿宋" w:cs="仿宋" w:hint="eastAsia"/>
          <w:color w:val="auto"/>
        </w:rPr>
        <w:t>。</w:t>
      </w:r>
    </w:p>
    <w:p w:rsidR="00115EA5" w:rsidRDefault="00846537" w:rsidP="005F258F">
      <w:pPr>
        <w:widowControl/>
        <w:shd w:val="clear" w:color="auto" w:fill="FFFFFF"/>
        <w:spacing w:line="560" w:lineRule="exact"/>
        <w:ind w:firstLineChars="200" w:firstLine="634"/>
        <w:rPr>
          <w:rFonts w:ascii="仿宋" w:hAnsi="仿宋" w:cs="仿宋"/>
          <w:color w:val="auto"/>
        </w:rPr>
      </w:pPr>
      <w:r>
        <w:rPr>
          <w:rFonts w:ascii="楷体_GB2312" w:eastAsia="楷体_GB2312" w:hAnsi="楷体_GB2312" w:cs="楷体_GB2312" w:hint="eastAsia"/>
          <w:b/>
          <w:bCs/>
          <w:color w:val="auto"/>
          <w:kern w:val="0"/>
        </w:rPr>
        <w:t>（八）</w:t>
      </w:r>
      <w:r>
        <w:rPr>
          <w:rFonts w:eastAsia="楷体_GB2312" w:hint="eastAsia"/>
          <w:b/>
          <w:color w:val="auto"/>
        </w:rPr>
        <w:t>及时报送材料。</w:t>
      </w:r>
      <w:r>
        <w:rPr>
          <w:rFonts w:ascii="仿宋" w:hAnsi="仿宋" w:cs="仿宋" w:hint="eastAsia"/>
          <w:color w:val="auto"/>
        </w:rPr>
        <w:t>请各县（市、区）教育、市场监管和</w:t>
      </w:r>
      <w:proofErr w:type="gramStart"/>
      <w:r>
        <w:rPr>
          <w:rFonts w:ascii="仿宋" w:hAnsi="仿宋" w:cs="仿宋" w:hint="eastAsia"/>
          <w:color w:val="auto"/>
        </w:rPr>
        <w:t>文旅</w:t>
      </w:r>
      <w:proofErr w:type="gramEnd"/>
      <w:r>
        <w:rPr>
          <w:rFonts w:ascii="仿宋" w:hAnsi="仿宋" w:cs="仿宋" w:hint="eastAsia"/>
          <w:color w:val="auto"/>
        </w:rPr>
        <w:t>、科技、体育等部门根据文件要求按时报送有关材料。从</w:t>
      </w:r>
      <w:r>
        <w:rPr>
          <w:rFonts w:ascii="仿宋" w:hAnsi="仿宋" w:cs="仿宋" w:hint="eastAsia"/>
          <w:color w:val="auto"/>
        </w:rPr>
        <w:t>8</w:t>
      </w:r>
      <w:r>
        <w:rPr>
          <w:rFonts w:ascii="仿宋" w:hAnsi="仿宋" w:cs="仿宋" w:hint="eastAsia"/>
          <w:color w:val="auto"/>
        </w:rPr>
        <w:t>月起，每月</w:t>
      </w:r>
      <w:r>
        <w:rPr>
          <w:rFonts w:ascii="仿宋" w:hAnsi="仿宋" w:cs="仿宋" w:hint="eastAsia"/>
          <w:color w:val="auto"/>
        </w:rPr>
        <w:t>1</w:t>
      </w:r>
      <w:r>
        <w:rPr>
          <w:rFonts w:ascii="仿宋" w:hAnsi="仿宋" w:cs="仿宋" w:hint="eastAsia"/>
          <w:color w:val="auto"/>
        </w:rPr>
        <w:t>日前将《整治群众身边腐败和作风问题工作情况表》（详见附件</w:t>
      </w:r>
      <w:r>
        <w:rPr>
          <w:rFonts w:ascii="仿宋" w:hAnsi="仿宋" w:cs="仿宋" w:hint="eastAsia"/>
          <w:color w:val="auto"/>
        </w:rPr>
        <w:t>2</w:t>
      </w:r>
      <w:r>
        <w:rPr>
          <w:rFonts w:ascii="仿宋" w:hAnsi="仿宋" w:cs="仿宋" w:hint="eastAsia"/>
          <w:color w:val="auto"/>
        </w:rPr>
        <w:t>）分别报送市教育局、市场监管局、市科技局、市</w:t>
      </w:r>
      <w:proofErr w:type="gramStart"/>
      <w:r>
        <w:rPr>
          <w:rFonts w:ascii="仿宋" w:hAnsi="仿宋" w:cs="仿宋" w:hint="eastAsia"/>
          <w:color w:val="auto"/>
        </w:rPr>
        <w:t>文旅局</w:t>
      </w:r>
      <w:proofErr w:type="gramEnd"/>
      <w:r>
        <w:rPr>
          <w:rFonts w:ascii="仿宋" w:hAnsi="仿宋" w:cs="仿宋" w:hint="eastAsia"/>
          <w:color w:val="auto"/>
        </w:rPr>
        <w:t>、市体育局等部门。</w:t>
      </w:r>
    </w:p>
    <w:p w:rsidR="00115EA5" w:rsidRDefault="00846537">
      <w:pPr>
        <w:widowControl/>
        <w:shd w:val="clear" w:color="auto" w:fill="FFFFFF"/>
        <w:spacing w:line="560" w:lineRule="exact"/>
        <w:ind w:firstLineChars="200" w:firstLine="632"/>
        <w:rPr>
          <w:rFonts w:ascii="仿宋" w:hAnsi="仿宋" w:cs="仿宋"/>
          <w:color w:val="auto"/>
        </w:rPr>
      </w:pPr>
      <w:r>
        <w:rPr>
          <w:rFonts w:ascii="仿宋" w:hAnsi="仿宋" w:cs="仿宋" w:hint="eastAsia"/>
          <w:color w:val="auto"/>
        </w:rPr>
        <w:t>联系单位：市教育局，联系人：徐淑美，联系电话：</w:t>
      </w:r>
      <w:r>
        <w:rPr>
          <w:rFonts w:ascii="仿宋" w:hAnsi="仿宋" w:cs="仿宋" w:hint="eastAsia"/>
          <w:color w:val="auto"/>
        </w:rPr>
        <w:t>0595-22783859</w:t>
      </w:r>
      <w:r>
        <w:rPr>
          <w:rFonts w:ascii="仿宋" w:hAnsi="仿宋" w:cs="仿宋" w:hint="eastAsia"/>
          <w:color w:val="auto"/>
        </w:rPr>
        <w:t>，电子邮箱：</w:t>
      </w:r>
      <w:r>
        <w:rPr>
          <w:rFonts w:ascii="仿宋" w:hAnsi="仿宋" w:cs="仿宋" w:hint="eastAsia"/>
          <w:color w:val="auto"/>
        </w:rPr>
        <w:t>mgk@qzedu.cn</w:t>
      </w:r>
      <w:r>
        <w:rPr>
          <w:rFonts w:ascii="仿宋" w:hAnsi="仿宋" w:cs="仿宋" w:hint="eastAsia"/>
          <w:color w:val="auto"/>
        </w:rPr>
        <w:t>；</w:t>
      </w:r>
    </w:p>
    <w:p w:rsidR="00115EA5" w:rsidRDefault="00846537">
      <w:pPr>
        <w:widowControl/>
        <w:shd w:val="clear" w:color="auto" w:fill="FFFFFF"/>
        <w:spacing w:line="560" w:lineRule="exact"/>
        <w:ind w:firstLineChars="200" w:firstLine="632"/>
        <w:rPr>
          <w:rFonts w:ascii="仿宋" w:hAnsi="仿宋" w:cs="仿宋"/>
          <w:color w:val="auto"/>
        </w:rPr>
      </w:pPr>
      <w:r>
        <w:rPr>
          <w:rFonts w:ascii="仿宋" w:hAnsi="仿宋" w:cs="仿宋" w:hint="eastAsia"/>
          <w:color w:val="auto"/>
        </w:rPr>
        <w:t>联系单位：市市场监管局，联系人：</w:t>
      </w:r>
      <w:proofErr w:type="gramStart"/>
      <w:r>
        <w:rPr>
          <w:rFonts w:ascii="仿宋" w:hAnsi="仿宋" w:cs="仿宋" w:hint="eastAsia"/>
          <w:color w:val="auto"/>
        </w:rPr>
        <w:t>吴声钧</w:t>
      </w:r>
      <w:proofErr w:type="gramEnd"/>
      <w:r>
        <w:rPr>
          <w:rFonts w:ascii="仿宋" w:hAnsi="仿宋" w:cs="仿宋" w:hint="eastAsia"/>
          <w:color w:val="auto"/>
        </w:rPr>
        <w:t>，联系电话：</w:t>
      </w:r>
      <w:r>
        <w:rPr>
          <w:rFonts w:ascii="仿宋" w:hAnsi="仿宋" w:cs="仿宋" w:hint="eastAsia"/>
          <w:color w:val="auto"/>
        </w:rPr>
        <w:t>0595-22118707</w:t>
      </w:r>
      <w:r>
        <w:rPr>
          <w:rFonts w:ascii="仿宋" w:hAnsi="仿宋" w:cs="仿宋" w:hint="eastAsia"/>
          <w:color w:val="auto"/>
        </w:rPr>
        <w:t>，电子邮箱：</w:t>
      </w:r>
      <w:hyperlink r:id="rId8" w:history="1">
        <w:r>
          <w:rPr>
            <w:rFonts w:ascii="仿宋" w:hAnsi="仿宋" w:cs="仿宋" w:hint="eastAsia"/>
            <w:color w:val="auto"/>
          </w:rPr>
          <w:t>134</w:t>
        </w:r>
        <w:r>
          <w:rPr>
            <w:rFonts w:ascii="仿宋" w:hAnsi="仿宋" w:cs="仿宋" w:hint="eastAsia"/>
            <w:color w:val="auto"/>
          </w:rPr>
          <w:t>89383313@163.com</w:t>
        </w:r>
        <w:r>
          <w:rPr>
            <w:rFonts w:ascii="仿宋" w:hAnsi="仿宋" w:cs="仿宋" w:hint="eastAsia"/>
            <w:color w:val="auto"/>
          </w:rPr>
          <w:t>；</w:t>
        </w:r>
      </w:hyperlink>
    </w:p>
    <w:p w:rsidR="00115EA5" w:rsidRDefault="00846537">
      <w:pPr>
        <w:widowControl/>
        <w:shd w:val="clear" w:color="auto" w:fill="FFFFFF"/>
        <w:spacing w:line="560" w:lineRule="exact"/>
        <w:ind w:firstLineChars="200" w:firstLine="632"/>
        <w:rPr>
          <w:rFonts w:ascii="仿宋" w:hAnsi="仿宋" w:cs="仿宋"/>
          <w:color w:val="auto"/>
        </w:rPr>
      </w:pPr>
      <w:r>
        <w:rPr>
          <w:rFonts w:ascii="仿宋" w:hAnsi="仿宋" w:cs="仿宋" w:hint="eastAsia"/>
          <w:color w:val="auto"/>
        </w:rPr>
        <w:t>联系单位：市科技局，联系人：黄剑毅，联系电话：</w:t>
      </w:r>
      <w:r>
        <w:rPr>
          <w:rFonts w:ascii="仿宋" w:hAnsi="仿宋" w:cs="仿宋" w:hint="eastAsia"/>
          <w:color w:val="auto"/>
        </w:rPr>
        <w:t>0595-22570075</w:t>
      </w:r>
      <w:r>
        <w:rPr>
          <w:rFonts w:ascii="仿宋" w:hAnsi="仿宋" w:cs="仿宋" w:hint="eastAsia"/>
          <w:color w:val="auto"/>
        </w:rPr>
        <w:t>，电子邮箱：</w:t>
      </w:r>
      <w:r>
        <w:rPr>
          <w:rFonts w:ascii="仿宋" w:hAnsi="仿宋" w:cs="仿宋" w:hint="eastAsia"/>
          <w:color w:val="auto"/>
          <w:lang w:val="en"/>
        </w:rPr>
        <w:t>qzskjcg@163.com</w:t>
      </w:r>
      <w:r>
        <w:rPr>
          <w:rFonts w:ascii="仿宋" w:hAnsi="仿宋" w:cs="仿宋" w:hint="eastAsia"/>
          <w:color w:val="auto"/>
        </w:rPr>
        <w:t>；</w:t>
      </w:r>
    </w:p>
    <w:p w:rsidR="00115EA5" w:rsidRDefault="00846537">
      <w:pPr>
        <w:widowControl/>
        <w:shd w:val="clear" w:color="auto" w:fill="FFFFFF"/>
        <w:spacing w:line="560" w:lineRule="exact"/>
        <w:ind w:firstLineChars="200" w:firstLine="632"/>
        <w:rPr>
          <w:rFonts w:ascii="仿宋" w:hAnsi="仿宋" w:cs="仿宋"/>
          <w:color w:val="auto"/>
        </w:rPr>
      </w:pPr>
      <w:r>
        <w:rPr>
          <w:rFonts w:ascii="仿宋" w:hAnsi="仿宋" w:cs="仿宋" w:hint="eastAsia"/>
          <w:color w:val="auto"/>
        </w:rPr>
        <w:t>联系单位：市</w:t>
      </w:r>
      <w:proofErr w:type="gramStart"/>
      <w:r>
        <w:rPr>
          <w:rFonts w:ascii="仿宋" w:hAnsi="仿宋" w:cs="仿宋" w:hint="eastAsia"/>
          <w:color w:val="auto"/>
        </w:rPr>
        <w:t>文旅局</w:t>
      </w:r>
      <w:proofErr w:type="gramEnd"/>
      <w:r>
        <w:rPr>
          <w:rFonts w:ascii="仿宋" w:hAnsi="仿宋" w:cs="仿宋" w:hint="eastAsia"/>
          <w:color w:val="auto"/>
        </w:rPr>
        <w:t>，联系人：程怡滢，联系电话：</w:t>
      </w:r>
      <w:r>
        <w:rPr>
          <w:rFonts w:ascii="仿宋" w:hAnsi="仿宋" w:cs="仿宋" w:hint="eastAsia"/>
          <w:color w:val="auto"/>
        </w:rPr>
        <w:t>0595-22118960</w:t>
      </w:r>
      <w:r>
        <w:rPr>
          <w:rFonts w:ascii="仿宋" w:hAnsi="仿宋" w:cs="仿宋" w:hint="eastAsia"/>
          <w:color w:val="auto"/>
        </w:rPr>
        <w:t>，电子邮箱：</w:t>
      </w:r>
      <w:r>
        <w:rPr>
          <w:rFonts w:ascii="仿宋" w:hAnsi="仿宋" w:cs="仿宋" w:hint="eastAsia"/>
          <w:color w:val="auto"/>
        </w:rPr>
        <w:t>qzsw</w:t>
      </w:r>
      <w:r>
        <w:rPr>
          <w:rFonts w:ascii="仿宋" w:hAnsi="仿宋" w:cs="仿宋"/>
          <w:color w:val="auto"/>
          <w:lang w:val="en"/>
        </w:rPr>
        <w:t>l</w:t>
      </w:r>
      <w:r>
        <w:rPr>
          <w:rFonts w:ascii="仿宋" w:hAnsi="仿宋" w:cs="仿宋" w:hint="eastAsia"/>
          <w:color w:val="auto"/>
        </w:rPr>
        <w:t>jxwpx@163.com</w:t>
      </w:r>
      <w:r>
        <w:rPr>
          <w:rFonts w:ascii="仿宋" w:hAnsi="仿宋" w:cs="仿宋" w:hint="eastAsia"/>
          <w:color w:val="auto"/>
        </w:rPr>
        <w:t>；</w:t>
      </w:r>
    </w:p>
    <w:p w:rsidR="00115EA5" w:rsidRDefault="00846537">
      <w:pPr>
        <w:widowControl/>
        <w:shd w:val="clear" w:color="auto" w:fill="FFFFFF"/>
        <w:spacing w:line="560" w:lineRule="exact"/>
        <w:ind w:firstLineChars="200" w:firstLine="632"/>
        <w:rPr>
          <w:rFonts w:ascii="仿宋" w:hAnsi="仿宋" w:cs="仿宋"/>
          <w:color w:val="auto"/>
        </w:rPr>
      </w:pPr>
      <w:r>
        <w:rPr>
          <w:rFonts w:ascii="仿宋" w:hAnsi="仿宋" w:cs="仿宋" w:hint="eastAsia"/>
          <w:color w:val="auto"/>
        </w:rPr>
        <w:t>联系单位：市</w:t>
      </w:r>
      <w:r>
        <w:rPr>
          <w:rFonts w:ascii="仿宋" w:hAnsi="仿宋" w:cs="仿宋" w:hint="eastAsia"/>
          <w:color w:val="auto"/>
        </w:rPr>
        <w:t>体育</w:t>
      </w:r>
      <w:r>
        <w:rPr>
          <w:rFonts w:ascii="仿宋" w:hAnsi="仿宋" w:cs="仿宋" w:hint="eastAsia"/>
          <w:color w:val="auto"/>
        </w:rPr>
        <w:t>局，联系人：黄颖俊，联系电话：</w:t>
      </w:r>
      <w:r>
        <w:rPr>
          <w:rFonts w:ascii="仿宋" w:hAnsi="仿宋" w:cs="仿宋" w:hint="eastAsia"/>
          <w:color w:val="auto"/>
        </w:rPr>
        <w:t>0595-22787210</w:t>
      </w:r>
      <w:r>
        <w:rPr>
          <w:rFonts w:ascii="仿宋" w:hAnsi="仿宋" w:cs="仿宋" w:hint="eastAsia"/>
          <w:color w:val="auto"/>
        </w:rPr>
        <w:t>，电子邮箱：</w:t>
      </w:r>
      <w:r>
        <w:rPr>
          <w:rFonts w:ascii="仿宋" w:hAnsi="仿宋" w:cs="仿宋" w:hint="eastAsia"/>
          <w:color w:val="auto"/>
        </w:rPr>
        <w:t>715078910@qq.com</w:t>
      </w:r>
      <w:r>
        <w:rPr>
          <w:rFonts w:ascii="仿宋" w:hAnsi="仿宋" w:cs="仿宋" w:hint="eastAsia"/>
          <w:color w:val="auto"/>
        </w:rPr>
        <w:t>。</w:t>
      </w:r>
    </w:p>
    <w:p w:rsidR="00115EA5" w:rsidRDefault="00115EA5">
      <w:pPr>
        <w:widowControl/>
        <w:shd w:val="clear" w:color="auto" w:fill="FFFFFF"/>
        <w:spacing w:line="560" w:lineRule="exact"/>
        <w:ind w:firstLineChars="200" w:firstLine="632"/>
        <w:rPr>
          <w:rFonts w:ascii="仿宋" w:hAnsi="仿宋" w:cs="仿宋"/>
          <w:color w:val="auto"/>
        </w:rPr>
      </w:pPr>
    </w:p>
    <w:p w:rsidR="00115EA5" w:rsidRDefault="00846537">
      <w:pPr>
        <w:widowControl/>
        <w:shd w:val="clear" w:color="auto" w:fill="FFFFFF"/>
        <w:spacing w:line="560" w:lineRule="exact"/>
        <w:ind w:firstLineChars="200" w:firstLine="632"/>
        <w:rPr>
          <w:rFonts w:ascii="仿宋" w:hAnsi="仿宋" w:cs="仿宋"/>
          <w:color w:val="auto"/>
        </w:rPr>
      </w:pPr>
      <w:r>
        <w:rPr>
          <w:rFonts w:ascii="仿宋" w:hAnsi="仿宋" w:cs="仿宋" w:hint="eastAsia"/>
          <w:color w:val="auto"/>
        </w:rPr>
        <w:t>附件：</w:t>
      </w:r>
      <w:r>
        <w:rPr>
          <w:rFonts w:ascii="仿宋" w:hAnsi="仿宋" w:cs="仿宋" w:hint="eastAsia"/>
          <w:color w:val="auto"/>
        </w:rPr>
        <w:t>1.</w:t>
      </w:r>
      <w:r>
        <w:rPr>
          <w:rFonts w:ascii="仿宋" w:hAnsi="仿宋" w:cs="仿宋" w:hint="eastAsia"/>
          <w:color w:val="auto"/>
        </w:rPr>
        <w:t>整治群众身边腐败和作风问题工作情况表</w:t>
      </w:r>
    </w:p>
    <w:p w:rsidR="00115EA5" w:rsidRDefault="00846537" w:rsidP="005F258F">
      <w:pPr>
        <w:widowControl/>
        <w:shd w:val="clear" w:color="auto" w:fill="FFFFFF"/>
        <w:spacing w:line="560" w:lineRule="exact"/>
        <w:ind w:firstLineChars="500" w:firstLine="1579"/>
        <w:rPr>
          <w:rFonts w:ascii="仿宋" w:hAnsi="仿宋" w:cs="仿宋"/>
          <w:color w:val="auto"/>
        </w:rPr>
      </w:pPr>
      <w:r>
        <w:rPr>
          <w:rFonts w:ascii="仿宋" w:hAnsi="仿宋" w:cs="仿宋" w:hint="eastAsia"/>
          <w:color w:val="auto"/>
        </w:rPr>
        <w:t>2.</w:t>
      </w:r>
      <w:r>
        <w:rPr>
          <w:rFonts w:ascii="仿宋" w:hAnsi="仿宋" w:cs="仿宋" w:hint="eastAsia"/>
          <w:color w:val="auto"/>
        </w:rPr>
        <w:t>泉州市校外培训举报电话及邮箱</w:t>
      </w:r>
    </w:p>
    <w:p w:rsidR="00115EA5" w:rsidRDefault="00115EA5">
      <w:pPr>
        <w:widowControl/>
        <w:jc w:val="left"/>
        <w:textAlignment w:val="center"/>
        <w:rPr>
          <w:rFonts w:eastAsia="黑体"/>
          <w:color w:val="auto"/>
        </w:rPr>
        <w:sectPr w:rsidR="00115EA5">
          <w:headerReference w:type="default" r:id="rId9"/>
          <w:footerReference w:type="default" r:id="rId10"/>
          <w:pgSz w:w="11906" w:h="16838"/>
          <w:pgMar w:top="2098" w:right="1474" w:bottom="1701" w:left="1587" w:header="851" w:footer="992" w:gutter="0"/>
          <w:cols w:space="720"/>
          <w:docGrid w:type="linesAndChars" w:linePitch="587" w:charSpace="-849"/>
        </w:sectPr>
      </w:pPr>
    </w:p>
    <w:p w:rsidR="00115EA5" w:rsidRDefault="00846537">
      <w:pPr>
        <w:widowControl/>
        <w:jc w:val="left"/>
        <w:textAlignment w:val="center"/>
        <w:rPr>
          <w:rFonts w:eastAsia="黑体"/>
          <w:color w:val="auto"/>
        </w:rPr>
      </w:pPr>
      <w:r>
        <w:rPr>
          <w:rFonts w:eastAsia="黑体"/>
          <w:color w:val="auto"/>
        </w:rPr>
        <w:lastRenderedPageBreak/>
        <w:t>附件</w:t>
      </w:r>
      <w:r>
        <w:rPr>
          <w:rFonts w:eastAsia="黑体" w:hint="eastAsia"/>
          <w:color w:val="auto"/>
        </w:rPr>
        <w:t>1</w:t>
      </w:r>
    </w:p>
    <w:p w:rsidR="00115EA5" w:rsidRDefault="00846537">
      <w:pPr>
        <w:widowControl/>
        <w:jc w:val="center"/>
        <w:textAlignment w:val="center"/>
      </w:pPr>
      <w:r>
        <w:rPr>
          <w:rFonts w:ascii="方正小标宋简体" w:eastAsia="方正小标宋简体" w:hAnsi="方正小标宋简体" w:cs="方正小标宋简体" w:hint="eastAsia"/>
          <w:bCs/>
          <w:kern w:val="0"/>
          <w:sz w:val="44"/>
          <w:szCs w:val="44"/>
          <w:lang w:bidi="ar"/>
        </w:rPr>
        <w:t>泉州市校外培训举报电话及邮箱</w:t>
      </w:r>
    </w:p>
    <w:tbl>
      <w:tblPr>
        <w:tblStyle w:val="ab"/>
        <w:tblW w:w="14432" w:type="dxa"/>
        <w:tblLayout w:type="fixed"/>
        <w:tblLook w:val="04A0" w:firstRow="1" w:lastRow="0" w:firstColumn="1" w:lastColumn="0" w:noHBand="0" w:noVBand="1"/>
      </w:tblPr>
      <w:tblGrid>
        <w:gridCol w:w="1412"/>
        <w:gridCol w:w="2061"/>
        <w:gridCol w:w="3933"/>
        <w:gridCol w:w="2882"/>
        <w:gridCol w:w="4144"/>
      </w:tblGrid>
      <w:tr w:rsidR="00115EA5">
        <w:trPr>
          <w:trHeight w:hRule="exact" w:val="850"/>
        </w:trPr>
        <w:tc>
          <w:tcPr>
            <w:tcW w:w="3303" w:type="dxa"/>
            <w:gridSpan w:val="2"/>
            <w:vAlign w:val="center"/>
          </w:tcPr>
          <w:p w:rsidR="00115EA5" w:rsidRDefault="00846537">
            <w:pPr>
              <w:spacing w:line="460" w:lineRule="exact"/>
              <w:jc w:val="center"/>
              <w:rPr>
                <w:rFonts w:ascii="方正黑体_GBK" w:eastAsia="方正黑体_GBK" w:hAnsi="方正黑体_GBK" w:cs="方正黑体_GBK"/>
                <w:bCs/>
                <w:color w:val="auto"/>
                <w:kern w:val="0"/>
              </w:rPr>
            </w:pPr>
            <w:r>
              <w:rPr>
                <w:rFonts w:ascii="方正黑体_GBK" w:eastAsia="方正黑体_GBK" w:hAnsi="方正黑体_GBK" w:cs="方正黑体_GBK" w:hint="eastAsia"/>
                <w:bCs/>
                <w:color w:val="auto"/>
                <w:kern w:val="0"/>
              </w:rPr>
              <w:t>举报类别</w:t>
            </w:r>
          </w:p>
        </w:tc>
        <w:tc>
          <w:tcPr>
            <w:tcW w:w="3740" w:type="dxa"/>
            <w:vAlign w:val="center"/>
          </w:tcPr>
          <w:p w:rsidR="00115EA5" w:rsidRDefault="00846537">
            <w:pPr>
              <w:spacing w:line="460" w:lineRule="exact"/>
              <w:jc w:val="center"/>
              <w:rPr>
                <w:rFonts w:ascii="方正黑体_GBK" w:eastAsia="方正黑体_GBK" w:hAnsi="方正黑体_GBK" w:cs="方正黑体_GBK"/>
                <w:bCs/>
                <w:color w:val="auto"/>
                <w:kern w:val="0"/>
              </w:rPr>
            </w:pPr>
            <w:r>
              <w:rPr>
                <w:rFonts w:ascii="方正黑体_GBK" w:eastAsia="方正黑体_GBK" w:hAnsi="方正黑体_GBK" w:cs="方正黑体_GBK" w:hint="eastAsia"/>
                <w:bCs/>
                <w:color w:val="auto"/>
                <w:kern w:val="0"/>
              </w:rPr>
              <w:t>单位</w:t>
            </w:r>
          </w:p>
        </w:tc>
        <w:tc>
          <w:tcPr>
            <w:tcW w:w="2740" w:type="dxa"/>
            <w:vAlign w:val="center"/>
          </w:tcPr>
          <w:p w:rsidR="00115EA5" w:rsidRDefault="00846537">
            <w:pPr>
              <w:spacing w:line="460" w:lineRule="exact"/>
              <w:jc w:val="center"/>
              <w:rPr>
                <w:rFonts w:ascii="方正黑体_GBK" w:eastAsia="方正黑体_GBK" w:hAnsi="方正黑体_GBK" w:cs="方正黑体_GBK"/>
                <w:bCs/>
                <w:color w:val="auto"/>
                <w:kern w:val="0"/>
              </w:rPr>
            </w:pPr>
            <w:r>
              <w:rPr>
                <w:rFonts w:ascii="方正黑体_GBK" w:eastAsia="方正黑体_GBK" w:hAnsi="方正黑体_GBK" w:cs="方正黑体_GBK" w:hint="eastAsia"/>
                <w:bCs/>
                <w:color w:val="auto"/>
                <w:kern w:val="0"/>
              </w:rPr>
              <w:t>举报电话</w:t>
            </w:r>
          </w:p>
        </w:tc>
        <w:tc>
          <w:tcPr>
            <w:tcW w:w="3940" w:type="dxa"/>
            <w:vAlign w:val="center"/>
          </w:tcPr>
          <w:p w:rsidR="00115EA5" w:rsidRDefault="00846537">
            <w:pPr>
              <w:spacing w:line="460" w:lineRule="exact"/>
              <w:jc w:val="center"/>
              <w:rPr>
                <w:rFonts w:ascii="方正黑体_GBK" w:eastAsia="方正黑体_GBK" w:hAnsi="方正黑体_GBK" w:cs="方正黑体_GBK"/>
                <w:bCs/>
                <w:color w:val="auto"/>
                <w:spacing w:val="-20"/>
                <w:kern w:val="0"/>
              </w:rPr>
            </w:pPr>
            <w:r>
              <w:rPr>
                <w:rFonts w:ascii="方正黑体_GBK" w:eastAsia="方正黑体_GBK" w:hAnsi="方正黑体_GBK" w:cs="方正黑体_GBK" w:hint="eastAsia"/>
                <w:bCs/>
                <w:color w:val="auto"/>
                <w:kern w:val="0"/>
              </w:rPr>
              <w:t>举报信箱</w:t>
            </w:r>
            <w:r>
              <w:rPr>
                <w:rFonts w:ascii="方正黑体_GBK" w:eastAsia="方正黑体_GBK" w:hAnsi="方正黑体_GBK" w:cs="方正黑体_GBK" w:hint="eastAsia"/>
                <w:bCs/>
                <w:color w:val="auto"/>
                <w:kern w:val="0"/>
              </w:rPr>
              <w:t>（网站）</w:t>
            </w:r>
          </w:p>
        </w:tc>
      </w:tr>
      <w:tr w:rsidR="00115EA5">
        <w:trPr>
          <w:trHeight w:hRule="exact" w:val="1020"/>
        </w:trPr>
        <w:tc>
          <w:tcPr>
            <w:tcW w:w="1343" w:type="dxa"/>
            <w:vMerge w:val="restart"/>
            <w:vAlign w:val="center"/>
          </w:tcPr>
          <w:p w:rsidR="00115EA5" w:rsidRDefault="00846537">
            <w:pPr>
              <w:spacing w:line="460" w:lineRule="exact"/>
              <w:jc w:val="center"/>
              <w:rPr>
                <w:rFonts w:ascii="仿宋_GB2312" w:eastAsia="仿宋_GB2312" w:hAnsi="仿宋_GB2312" w:cs="仿宋_GB2312"/>
                <w:bCs/>
                <w:color w:val="auto"/>
                <w:kern w:val="0"/>
              </w:rPr>
            </w:pPr>
            <w:r>
              <w:rPr>
                <w:rFonts w:ascii="方正黑体_GBK" w:eastAsia="方正黑体_GBK" w:hAnsi="方正黑体_GBK" w:cs="方正黑体_GBK" w:hint="eastAsia"/>
                <w:bCs/>
                <w:color w:val="auto"/>
                <w:kern w:val="0"/>
              </w:rPr>
              <w:t>公开涉嫌校外培训违法违规方面</w:t>
            </w:r>
          </w:p>
        </w:tc>
        <w:tc>
          <w:tcPr>
            <w:tcW w:w="196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学科类</w:t>
            </w:r>
          </w:p>
        </w:tc>
        <w:tc>
          <w:tcPr>
            <w:tcW w:w="3740" w:type="dxa"/>
            <w:vAlign w:val="center"/>
          </w:tcPr>
          <w:p w:rsidR="00115EA5" w:rsidRDefault="00846537">
            <w:pPr>
              <w:widowControl/>
              <w:shd w:val="clear" w:color="auto" w:fill="FFFFFF"/>
              <w:spacing w:line="560" w:lineRule="exact"/>
              <w:ind w:firstLineChars="200" w:firstLine="632"/>
              <w:rPr>
                <w:rFonts w:ascii="仿宋" w:hAnsi="仿宋" w:cs="仿宋"/>
                <w:color w:val="auto"/>
              </w:rPr>
            </w:pPr>
            <w:r>
              <w:rPr>
                <w:rFonts w:ascii="仿宋" w:hAnsi="仿宋" w:cs="仿宋" w:hint="eastAsia"/>
                <w:color w:val="auto"/>
              </w:rPr>
              <w:t>泉州市教育局</w:t>
            </w:r>
          </w:p>
        </w:tc>
        <w:tc>
          <w:tcPr>
            <w:tcW w:w="27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0595-22783859</w:t>
            </w:r>
          </w:p>
        </w:tc>
        <w:tc>
          <w:tcPr>
            <w:tcW w:w="39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mkg@qzedu.cn</w:t>
            </w:r>
          </w:p>
        </w:tc>
      </w:tr>
      <w:tr w:rsidR="00115EA5">
        <w:trPr>
          <w:trHeight w:hRule="exact" w:val="1020"/>
        </w:trPr>
        <w:tc>
          <w:tcPr>
            <w:tcW w:w="1343" w:type="dxa"/>
            <w:vMerge/>
            <w:vAlign w:val="center"/>
          </w:tcPr>
          <w:p w:rsidR="00115EA5" w:rsidRDefault="00115EA5">
            <w:pPr>
              <w:spacing w:line="460" w:lineRule="exact"/>
              <w:jc w:val="center"/>
              <w:rPr>
                <w:rFonts w:ascii="仿宋_GB2312" w:eastAsia="仿宋_GB2312" w:hAnsi="仿宋_GB2312" w:cs="仿宋_GB2312"/>
                <w:color w:val="auto"/>
              </w:rPr>
            </w:pPr>
          </w:p>
        </w:tc>
        <w:tc>
          <w:tcPr>
            <w:tcW w:w="196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科技类</w:t>
            </w:r>
          </w:p>
        </w:tc>
        <w:tc>
          <w:tcPr>
            <w:tcW w:w="37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泉州市科学技术局</w:t>
            </w:r>
          </w:p>
        </w:tc>
        <w:tc>
          <w:tcPr>
            <w:tcW w:w="27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0595-22570075</w:t>
            </w:r>
          </w:p>
        </w:tc>
        <w:tc>
          <w:tcPr>
            <w:tcW w:w="39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lang w:val="en"/>
              </w:rPr>
              <w:t>qzskjcg@163.com</w:t>
            </w:r>
          </w:p>
        </w:tc>
      </w:tr>
      <w:tr w:rsidR="00115EA5">
        <w:trPr>
          <w:trHeight w:hRule="exact" w:val="1020"/>
        </w:trPr>
        <w:tc>
          <w:tcPr>
            <w:tcW w:w="1343" w:type="dxa"/>
            <w:vMerge/>
            <w:vAlign w:val="center"/>
          </w:tcPr>
          <w:p w:rsidR="00115EA5" w:rsidRDefault="00115EA5">
            <w:pPr>
              <w:spacing w:line="460" w:lineRule="exact"/>
              <w:jc w:val="center"/>
              <w:rPr>
                <w:rFonts w:ascii="仿宋_GB2312" w:eastAsia="仿宋_GB2312" w:hAnsi="仿宋_GB2312" w:cs="仿宋_GB2312"/>
                <w:color w:val="auto"/>
              </w:rPr>
            </w:pPr>
          </w:p>
        </w:tc>
        <w:tc>
          <w:tcPr>
            <w:tcW w:w="196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文化艺术类</w:t>
            </w:r>
          </w:p>
        </w:tc>
        <w:tc>
          <w:tcPr>
            <w:tcW w:w="3740" w:type="dxa"/>
            <w:vAlign w:val="center"/>
          </w:tcPr>
          <w:p w:rsidR="00115EA5" w:rsidRDefault="00846537">
            <w:pPr>
              <w:widowControl/>
              <w:shd w:val="clear" w:color="auto" w:fill="FFFFFF"/>
              <w:spacing w:line="560" w:lineRule="exact"/>
              <w:rPr>
                <w:rFonts w:ascii="仿宋" w:hAnsi="仿宋" w:cs="仿宋"/>
                <w:color w:val="auto"/>
              </w:rPr>
            </w:pPr>
            <w:r>
              <w:rPr>
                <w:rFonts w:ascii="仿宋" w:hAnsi="仿宋" w:cs="仿宋" w:hint="eastAsia"/>
                <w:color w:val="auto"/>
              </w:rPr>
              <w:t>泉州市文化广电和旅游局</w:t>
            </w:r>
          </w:p>
        </w:tc>
        <w:tc>
          <w:tcPr>
            <w:tcW w:w="27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0595-</w:t>
            </w:r>
            <w:r>
              <w:rPr>
                <w:rFonts w:ascii="仿宋" w:hAnsi="仿宋" w:cs="仿宋" w:hint="eastAsia"/>
                <w:color w:val="auto"/>
              </w:rPr>
              <w:t>22118960</w:t>
            </w:r>
          </w:p>
        </w:tc>
        <w:tc>
          <w:tcPr>
            <w:tcW w:w="39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qzswljxwpx@163.com</w:t>
            </w:r>
          </w:p>
        </w:tc>
      </w:tr>
      <w:tr w:rsidR="00115EA5">
        <w:trPr>
          <w:trHeight w:hRule="exact" w:val="1020"/>
        </w:trPr>
        <w:tc>
          <w:tcPr>
            <w:tcW w:w="1343" w:type="dxa"/>
            <w:vMerge/>
            <w:vAlign w:val="center"/>
          </w:tcPr>
          <w:p w:rsidR="00115EA5" w:rsidRDefault="00115EA5">
            <w:pPr>
              <w:spacing w:line="460" w:lineRule="exact"/>
              <w:jc w:val="center"/>
              <w:rPr>
                <w:rFonts w:ascii="仿宋_GB2312" w:eastAsia="仿宋_GB2312" w:hAnsi="仿宋_GB2312" w:cs="仿宋_GB2312"/>
                <w:color w:val="auto"/>
              </w:rPr>
            </w:pPr>
          </w:p>
        </w:tc>
        <w:tc>
          <w:tcPr>
            <w:tcW w:w="196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体育类</w:t>
            </w:r>
          </w:p>
        </w:tc>
        <w:tc>
          <w:tcPr>
            <w:tcW w:w="3740" w:type="dxa"/>
            <w:vAlign w:val="center"/>
          </w:tcPr>
          <w:p w:rsidR="00115EA5" w:rsidRDefault="00846537">
            <w:pPr>
              <w:widowControl/>
              <w:shd w:val="clear" w:color="auto" w:fill="FFFFFF"/>
              <w:spacing w:line="560" w:lineRule="exact"/>
              <w:ind w:firstLineChars="200" w:firstLine="632"/>
              <w:rPr>
                <w:rFonts w:ascii="仿宋" w:hAnsi="仿宋" w:cs="仿宋"/>
                <w:color w:val="auto"/>
              </w:rPr>
            </w:pPr>
            <w:r>
              <w:rPr>
                <w:rFonts w:ascii="仿宋" w:hAnsi="仿宋" w:cs="仿宋" w:hint="eastAsia"/>
                <w:color w:val="auto"/>
              </w:rPr>
              <w:t>泉州市体育局</w:t>
            </w:r>
          </w:p>
        </w:tc>
        <w:tc>
          <w:tcPr>
            <w:tcW w:w="27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0595-22787210</w:t>
            </w:r>
          </w:p>
        </w:tc>
        <w:tc>
          <w:tcPr>
            <w:tcW w:w="39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rPr>
              <w:t>qzstyj@126.com</w:t>
            </w:r>
          </w:p>
        </w:tc>
      </w:tr>
      <w:tr w:rsidR="00115EA5">
        <w:trPr>
          <w:trHeight w:hRule="exact" w:val="1456"/>
        </w:trPr>
        <w:tc>
          <w:tcPr>
            <w:tcW w:w="3303" w:type="dxa"/>
            <w:gridSpan w:val="2"/>
            <w:vAlign w:val="center"/>
          </w:tcPr>
          <w:p w:rsidR="00115EA5" w:rsidRDefault="00846537">
            <w:pPr>
              <w:spacing w:line="460" w:lineRule="exact"/>
              <w:jc w:val="center"/>
              <w:rPr>
                <w:rFonts w:ascii="方正黑体_GBK" w:eastAsia="方正黑体_GBK" w:hAnsi="方正黑体_GBK" w:cs="方正黑体_GBK"/>
                <w:bCs/>
                <w:color w:val="auto"/>
                <w:kern w:val="0"/>
                <w:lang w:val="zh-CN"/>
              </w:rPr>
            </w:pPr>
            <w:r>
              <w:rPr>
                <w:rFonts w:ascii="方正黑体_GBK" w:eastAsia="方正黑体_GBK" w:hAnsi="方正黑体_GBK" w:cs="方正黑体_GBK" w:hint="eastAsia"/>
                <w:bCs/>
                <w:color w:val="auto"/>
                <w:kern w:val="0"/>
                <w:lang w:val="zh-CN"/>
              </w:rPr>
              <w:t>涉嫌违法培训广告、</w:t>
            </w:r>
          </w:p>
          <w:p w:rsidR="00115EA5" w:rsidRDefault="00846537">
            <w:pPr>
              <w:spacing w:line="460" w:lineRule="exact"/>
              <w:jc w:val="center"/>
              <w:rPr>
                <w:rFonts w:ascii="仿宋_GB2312" w:eastAsia="仿宋_GB2312" w:hAnsi="仿宋_GB2312" w:cs="仿宋_GB2312"/>
                <w:bCs/>
                <w:color w:val="auto"/>
                <w:kern w:val="0"/>
              </w:rPr>
            </w:pPr>
            <w:r>
              <w:rPr>
                <w:rFonts w:ascii="方正黑体_GBK" w:eastAsia="方正黑体_GBK" w:hAnsi="方正黑体_GBK" w:cs="方正黑体_GBK" w:hint="eastAsia"/>
                <w:bCs/>
                <w:color w:val="auto"/>
                <w:kern w:val="0"/>
                <w:lang w:val="zh-CN"/>
              </w:rPr>
              <w:t>合同、价格等方面</w:t>
            </w:r>
          </w:p>
        </w:tc>
        <w:tc>
          <w:tcPr>
            <w:tcW w:w="37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lang w:val="zh-CN"/>
              </w:rPr>
              <w:t>泉州市市场</w:t>
            </w:r>
            <w:r>
              <w:rPr>
                <w:rFonts w:ascii="仿宋" w:hAnsi="仿宋" w:cs="仿宋" w:hint="eastAsia"/>
                <w:color w:val="auto"/>
                <w:lang w:val="zh-CN"/>
              </w:rPr>
              <w:t>监督管理局</w:t>
            </w:r>
          </w:p>
        </w:tc>
        <w:tc>
          <w:tcPr>
            <w:tcW w:w="27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lang w:val="zh-CN"/>
              </w:rPr>
              <w:t>12315</w:t>
            </w:r>
          </w:p>
        </w:tc>
        <w:tc>
          <w:tcPr>
            <w:tcW w:w="3940" w:type="dxa"/>
            <w:vAlign w:val="center"/>
          </w:tcPr>
          <w:p w:rsidR="00115EA5" w:rsidRDefault="00846537">
            <w:pPr>
              <w:widowControl/>
              <w:shd w:val="clear" w:color="auto" w:fill="FFFFFF"/>
              <w:spacing w:line="560" w:lineRule="exact"/>
              <w:jc w:val="center"/>
              <w:rPr>
                <w:rFonts w:ascii="仿宋" w:hAnsi="仿宋" w:cs="仿宋"/>
                <w:color w:val="auto"/>
              </w:rPr>
            </w:pPr>
            <w:r>
              <w:rPr>
                <w:rFonts w:ascii="仿宋" w:hAnsi="仿宋" w:cs="仿宋" w:hint="eastAsia"/>
                <w:color w:val="auto"/>
                <w:lang w:val="zh-CN"/>
              </w:rPr>
              <w:t>网站（</w:t>
            </w:r>
            <w:r>
              <w:rPr>
                <w:rFonts w:ascii="仿宋" w:hAnsi="仿宋" w:cs="仿宋" w:hint="eastAsia"/>
                <w:color w:val="auto"/>
                <w:lang w:val="zh-CN"/>
              </w:rPr>
              <w:t>www.12315.cn</w:t>
            </w:r>
            <w:r>
              <w:rPr>
                <w:rFonts w:ascii="仿宋" w:hAnsi="仿宋" w:cs="仿宋" w:hint="eastAsia"/>
                <w:color w:val="auto"/>
                <w:lang w:val="zh-CN"/>
              </w:rPr>
              <w:t>）</w:t>
            </w:r>
          </w:p>
        </w:tc>
      </w:tr>
    </w:tbl>
    <w:p w:rsidR="00115EA5" w:rsidRDefault="00115EA5">
      <w:pPr>
        <w:pStyle w:val="2"/>
        <w:spacing w:line="460" w:lineRule="exact"/>
        <w:ind w:leftChars="0" w:left="0"/>
        <w:rPr>
          <w:rFonts w:eastAsia="黑体"/>
          <w:lang w:val="zh-CN"/>
        </w:rPr>
      </w:pPr>
    </w:p>
    <w:p w:rsidR="00115EA5" w:rsidRDefault="00846537">
      <w:pPr>
        <w:pStyle w:val="2"/>
        <w:spacing w:line="460" w:lineRule="exact"/>
        <w:ind w:leftChars="0" w:left="0"/>
        <w:rPr>
          <w:rFonts w:ascii="方正黑体_GBK" w:eastAsia="方正黑体_GBK" w:hAnsi="方正黑体_GBK" w:cs="方正黑体_GBK"/>
        </w:rPr>
      </w:pPr>
      <w:r>
        <w:rPr>
          <w:rFonts w:ascii="方正黑体_GBK" w:eastAsia="方正黑体_GBK" w:hAnsi="方正黑体_GBK" w:cs="方正黑体_GBK" w:hint="eastAsia"/>
          <w:lang w:val="zh-CN"/>
        </w:rPr>
        <w:lastRenderedPageBreak/>
        <w:t>附件</w:t>
      </w:r>
      <w:r>
        <w:rPr>
          <w:rFonts w:ascii="方正黑体_GBK" w:eastAsia="方正黑体_GBK" w:hAnsi="方正黑体_GBK" w:cs="方正黑体_GBK" w:hint="eastAsia"/>
        </w:rPr>
        <w:t>2</w:t>
      </w:r>
    </w:p>
    <w:p w:rsidR="00115EA5" w:rsidRDefault="00846537">
      <w:pPr>
        <w:pStyle w:val="2"/>
        <w:spacing w:line="460" w:lineRule="exact"/>
        <w:ind w:leftChars="0" w:left="0"/>
        <w:jc w:val="center"/>
        <w:rPr>
          <w:rFonts w:ascii="方正小标宋简体" w:eastAsia="方正小标宋简体" w:hAnsi="方正小标宋简体" w:cs="方正小标宋简体"/>
          <w:bCs/>
          <w:kern w:val="0"/>
          <w:sz w:val="44"/>
          <w:szCs w:val="44"/>
          <w:lang w:bidi="ar"/>
        </w:rPr>
      </w:pPr>
      <w:r>
        <w:rPr>
          <w:rFonts w:ascii="方正小标宋简体" w:eastAsia="方正小标宋简体" w:hAnsi="方正小标宋简体" w:cs="方正小标宋简体" w:hint="eastAsia"/>
          <w:bCs/>
          <w:kern w:val="0"/>
          <w:sz w:val="44"/>
          <w:szCs w:val="44"/>
          <w:lang w:bidi="ar"/>
        </w:rPr>
        <w:t>整治群众身边腐败和作风问题工作情况表</w:t>
      </w:r>
    </w:p>
    <w:tbl>
      <w:tblPr>
        <w:tblpPr w:leftFromText="180" w:rightFromText="180" w:vertAnchor="text" w:horzAnchor="page" w:tblpX="1417" w:tblpY="764"/>
        <w:tblOverlap w:val="never"/>
        <w:tblW w:w="14339" w:type="dxa"/>
        <w:tblLayout w:type="fixed"/>
        <w:tblLook w:val="04A0" w:firstRow="1" w:lastRow="0" w:firstColumn="1" w:lastColumn="0" w:noHBand="0" w:noVBand="1"/>
      </w:tblPr>
      <w:tblGrid>
        <w:gridCol w:w="532"/>
        <w:gridCol w:w="515"/>
        <w:gridCol w:w="542"/>
        <w:gridCol w:w="599"/>
        <w:gridCol w:w="751"/>
        <w:gridCol w:w="780"/>
        <w:gridCol w:w="705"/>
        <w:gridCol w:w="930"/>
        <w:gridCol w:w="660"/>
        <w:gridCol w:w="660"/>
        <w:gridCol w:w="675"/>
        <w:gridCol w:w="705"/>
        <w:gridCol w:w="750"/>
        <w:gridCol w:w="750"/>
        <w:gridCol w:w="540"/>
        <w:gridCol w:w="429"/>
        <w:gridCol w:w="417"/>
        <w:gridCol w:w="550"/>
        <w:gridCol w:w="764"/>
        <w:gridCol w:w="1380"/>
        <w:gridCol w:w="705"/>
      </w:tblGrid>
      <w:tr w:rsidR="00115EA5">
        <w:trPr>
          <w:trHeight w:val="611"/>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2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序号</w:t>
            </w:r>
          </w:p>
        </w:tc>
        <w:tc>
          <w:tcPr>
            <w:tcW w:w="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2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1.</w:t>
            </w:r>
            <w:r>
              <w:rPr>
                <w:rFonts w:ascii="方正黑体_GBK" w:eastAsia="方正黑体_GBK" w:hAnsi="方正黑体_GBK" w:cs="方正黑体_GBK" w:hint="eastAsia"/>
                <w:b/>
                <w:kern w:val="0"/>
                <w:sz w:val="22"/>
                <w:szCs w:val="22"/>
                <w:lang w:bidi="ar"/>
              </w:rPr>
              <w:t>整治项目名称</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20" w:lineRule="exact"/>
              <w:jc w:val="center"/>
              <w:textAlignment w:val="center"/>
              <w:rPr>
                <w:rFonts w:ascii="方正黑体_GBK" w:eastAsia="方正黑体_GBK" w:hAnsi="方正黑体_GBK" w:cs="方正黑体_GBK"/>
                <w:b/>
                <w:kern w:val="0"/>
                <w:sz w:val="22"/>
                <w:szCs w:val="22"/>
                <w:lang w:bidi="ar"/>
              </w:rPr>
            </w:pPr>
            <w:r>
              <w:rPr>
                <w:rFonts w:ascii="方正黑体_GBK" w:eastAsia="方正黑体_GBK" w:hAnsi="方正黑体_GBK" w:cs="方正黑体_GBK" w:hint="eastAsia"/>
                <w:b/>
                <w:kern w:val="0"/>
                <w:sz w:val="22"/>
                <w:szCs w:val="22"/>
                <w:lang w:bidi="ar"/>
              </w:rPr>
              <w:t>2.</w:t>
            </w:r>
            <w:r>
              <w:rPr>
                <w:rFonts w:ascii="方正黑体_GBK" w:eastAsia="方正黑体_GBK" w:hAnsi="方正黑体_GBK" w:cs="方正黑体_GBK" w:hint="eastAsia"/>
                <w:b/>
                <w:kern w:val="0"/>
                <w:sz w:val="22"/>
                <w:szCs w:val="22"/>
                <w:lang w:bidi="ar"/>
              </w:rPr>
              <w:t>责任</w:t>
            </w:r>
          </w:p>
          <w:p w:rsidR="00115EA5" w:rsidRDefault="00846537">
            <w:pPr>
              <w:widowControl/>
              <w:spacing w:line="32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单位</w:t>
            </w:r>
          </w:p>
        </w:t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2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3.</w:t>
            </w:r>
            <w:r>
              <w:rPr>
                <w:rFonts w:ascii="方正黑体_GBK" w:eastAsia="方正黑体_GBK" w:hAnsi="方正黑体_GBK" w:cs="方正黑体_GBK" w:hint="eastAsia"/>
                <w:b/>
                <w:kern w:val="0"/>
                <w:sz w:val="22"/>
                <w:szCs w:val="22"/>
                <w:lang w:bidi="ar"/>
              </w:rPr>
              <w:t>整治的重点</w:t>
            </w:r>
            <w:r>
              <w:rPr>
                <w:rFonts w:ascii="方正黑体_GBK" w:eastAsia="方正黑体_GBK" w:hAnsi="方正黑体_GBK" w:cs="方正黑体_GBK" w:hint="eastAsia"/>
                <w:b/>
                <w:kern w:val="0"/>
                <w:sz w:val="22"/>
                <w:szCs w:val="22"/>
                <w:lang w:bidi="ar"/>
              </w:rPr>
              <w:br/>
            </w:r>
            <w:r>
              <w:rPr>
                <w:rFonts w:ascii="方正黑体_GBK" w:eastAsia="方正黑体_GBK" w:hAnsi="方正黑体_GBK" w:cs="方正黑体_GBK" w:hint="eastAsia"/>
                <w:b/>
                <w:kern w:val="0"/>
                <w:sz w:val="22"/>
                <w:szCs w:val="22"/>
                <w:lang w:bidi="ar"/>
              </w:rPr>
              <w:t>问题</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2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4.</w:t>
            </w:r>
            <w:r>
              <w:rPr>
                <w:rFonts w:ascii="方正黑体_GBK" w:eastAsia="方正黑体_GBK" w:hAnsi="方正黑体_GBK" w:cs="方正黑体_GBK" w:hint="eastAsia"/>
                <w:b/>
                <w:kern w:val="0"/>
                <w:sz w:val="22"/>
                <w:szCs w:val="22"/>
                <w:lang w:bidi="ar"/>
              </w:rPr>
              <w:t>整治时间及进度安排</w:t>
            </w:r>
          </w:p>
        </w:tc>
        <w:tc>
          <w:tcPr>
            <w:tcW w:w="777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2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有关数据</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2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15.</w:t>
            </w:r>
            <w:r>
              <w:rPr>
                <w:rFonts w:ascii="方正黑体_GBK" w:eastAsia="方正黑体_GBK" w:hAnsi="方正黑体_GBK" w:cs="方正黑体_GBK" w:hint="eastAsia"/>
                <w:b/>
                <w:kern w:val="0"/>
                <w:sz w:val="22"/>
                <w:szCs w:val="22"/>
                <w:lang w:bidi="ar"/>
              </w:rPr>
              <w:t>工作成效</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2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16.</w:t>
            </w:r>
            <w:r>
              <w:rPr>
                <w:rFonts w:ascii="方正黑体_GBK" w:eastAsia="方正黑体_GBK" w:hAnsi="方正黑体_GBK" w:cs="方正黑体_GBK" w:hint="eastAsia"/>
                <w:b/>
                <w:kern w:val="0"/>
                <w:sz w:val="22"/>
                <w:szCs w:val="22"/>
                <w:lang w:bidi="ar"/>
              </w:rPr>
              <w:t>整治工作存在问题</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2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备注</w:t>
            </w:r>
          </w:p>
        </w:tc>
      </w:tr>
      <w:tr w:rsidR="00115EA5">
        <w:trPr>
          <w:trHeight w:val="611"/>
        </w:trPr>
        <w:tc>
          <w:tcPr>
            <w:tcW w:w="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c>
          <w:tcPr>
            <w:tcW w:w="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牵头</w:t>
            </w:r>
            <w:r>
              <w:rPr>
                <w:rFonts w:ascii="方正黑体_GBK" w:eastAsia="方正黑体_GBK" w:hAnsi="方正黑体_GBK" w:cs="方正黑体_GBK" w:hint="eastAsia"/>
                <w:b/>
                <w:kern w:val="0"/>
                <w:sz w:val="22"/>
                <w:szCs w:val="22"/>
                <w:lang w:bidi="ar"/>
              </w:rPr>
              <w:br/>
            </w:r>
            <w:r>
              <w:rPr>
                <w:rFonts w:ascii="方正黑体_GBK" w:eastAsia="方正黑体_GBK" w:hAnsi="方正黑体_GBK" w:cs="方正黑体_GBK" w:hint="eastAsia"/>
                <w:b/>
                <w:kern w:val="0"/>
                <w:sz w:val="22"/>
                <w:szCs w:val="22"/>
                <w:lang w:bidi="ar"/>
              </w:rPr>
              <w:t>单位</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参加</w:t>
            </w:r>
            <w:r>
              <w:rPr>
                <w:rFonts w:ascii="方正黑体_GBK" w:eastAsia="方正黑体_GBK" w:hAnsi="方正黑体_GBK" w:cs="方正黑体_GBK" w:hint="eastAsia"/>
                <w:b/>
                <w:kern w:val="0"/>
                <w:sz w:val="22"/>
                <w:szCs w:val="22"/>
                <w:lang w:bidi="ar"/>
              </w:rPr>
              <w:br/>
            </w:r>
            <w:r>
              <w:rPr>
                <w:rFonts w:ascii="方正黑体_GBK" w:eastAsia="方正黑体_GBK" w:hAnsi="方正黑体_GBK" w:cs="方正黑体_GBK" w:hint="eastAsia"/>
                <w:b/>
                <w:kern w:val="0"/>
                <w:sz w:val="22"/>
                <w:szCs w:val="22"/>
                <w:lang w:bidi="ar"/>
              </w:rPr>
              <w:t>单位</w:t>
            </w: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spacing w:line="340" w:lineRule="exact"/>
              <w:jc w:val="center"/>
              <w:rPr>
                <w:rFonts w:ascii="方正黑体_GBK" w:eastAsia="方正黑体_GBK" w:hAnsi="方正黑体_GBK" w:cs="方正黑体_GBK"/>
                <w:b/>
                <w:sz w:val="22"/>
                <w:szCs w:val="22"/>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5.</w:t>
            </w:r>
            <w:r>
              <w:rPr>
                <w:rFonts w:ascii="方正黑体_GBK" w:eastAsia="方正黑体_GBK" w:hAnsi="方正黑体_GBK" w:cs="方正黑体_GBK" w:hint="eastAsia"/>
                <w:b/>
                <w:kern w:val="0"/>
                <w:sz w:val="22"/>
                <w:szCs w:val="22"/>
                <w:lang w:bidi="ar"/>
              </w:rPr>
              <w:t>查处腐败和作风问题数</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6.</w:t>
            </w:r>
            <w:r>
              <w:rPr>
                <w:rFonts w:ascii="方正黑体_GBK" w:eastAsia="方正黑体_GBK" w:hAnsi="方正黑体_GBK" w:cs="方正黑体_GBK" w:hint="eastAsia"/>
                <w:b/>
                <w:kern w:val="0"/>
                <w:sz w:val="22"/>
                <w:szCs w:val="22"/>
                <w:lang w:bidi="ar"/>
              </w:rPr>
              <w:t>批评教育帮助和处理人数</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7.</w:t>
            </w:r>
            <w:r>
              <w:rPr>
                <w:rFonts w:ascii="方正黑体_GBK" w:eastAsia="方正黑体_GBK" w:hAnsi="方正黑体_GBK" w:cs="方正黑体_GBK" w:hint="eastAsia"/>
                <w:b/>
                <w:kern w:val="0"/>
                <w:sz w:val="22"/>
                <w:szCs w:val="22"/>
                <w:lang w:bidi="ar"/>
              </w:rPr>
              <w:t>党纪政务处分人数</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8.</w:t>
            </w:r>
            <w:r>
              <w:rPr>
                <w:rFonts w:ascii="方正黑体_GBK" w:eastAsia="方正黑体_GBK" w:hAnsi="方正黑体_GBK" w:cs="方正黑体_GBK" w:hint="eastAsia"/>
                <w:b/>
                <w:kern w:val="0"/>
                <w:sz w:val="22"/>
                <w:szCs w:val="22"/>
                <w:lang w:bidi="ar"/>
              </w:rPr>
              <w:t>发现职能部门问题数</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9.</w:t>
            </w:r>
            <w:r>
              <w:rPr>
                <w:rFonts w:ascii="方正黑体_GBK" w:eastAsia="方正黑体_GBK" w:hAnsi="方正黑体_GBK" w:cs="方正黑体_GBK" w:hint="eastAsia"/>
                <w:b/>
                <w:kern w:val="0"/>
                <w:sz w:val="22"/>
                <w:szCs w:val="22"/>
                <w:lang w:bidi="ar"/>
              </w:rPr>
              <w:t>推动整改问题数</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10.</w:t>
            </w:r>
            <w:r>
              <w:rPr>
                <w:rFonts w:ascii="方正黑体_GBK" w:eastAsia="方正黑体_GBK" w:hAnsi="方正黑体_GBK" w:cs="方正黑体_GBK" w:hint="eastAsia"/>
                <w:b/>
                <w:kern w:val="0"/>
                <w:sz w:val="22"/>
                <w:szCs w:val="22"/>
                <w:lang w:bidi="ar"/>
              </w:rPr>
              <w:t>推动建立和完善制度数</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11.</w:t>
            </w:r>
            <w:r>
              <w:rPr>
                <w:rFonts w:ascii="方正黑体_GBK" w:eastAsia="方正黑体_GBK" w:hAnsi="方正黑体_GBK" w:cs="方正黑体_GBK" w:hint="eastAsia"/>
                <w:b/>
                <w:kern w:val="0"/>
                <w:sz w:val="22"/>
                <w:szCs w:val="22"/>
                <w:lang w:bidi="ar"/>
              </w:rPr>
              <w:t>制发纪检监察建议书数</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12.</w:t>
            </w:r>
            <w:r>
              <w:rPr>
                <w:rFonts w:ascii="方正黑体_GBK" w:eastAsia="方正黑体_GBK" w:hAnsi="方正黑体_GBK" w:cs="方正黑体_GBK" w:hint="eastAsia"/>
                <w:b/>
                <w:kern w:val="0"/>
                <w:sz w:val="22"/>
                <w:szCs w:val="22"/>
                <w:lang w:bidi="ar"/>
              </w:rPr>
              <w:t>追踪完成整改建议书份数</w:t>
            </w: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13.</w:t>
            </w:r>
            <w:r>
              <w:rPr>
                <w:rFonts w:ascii="方正黑体_GBK" w:eastAsia="方正黑体_GBK" w:hAnsi="方正黑体_GBK" w:cs="方正黑体_GBK" w:hint="eastAsia"/>
                <w:b/>
                <w:kern w:val="0"/>
                <w:sz w:val="22"/>
                <w:szCs w:val="22"/>
                <w:lang w:bidi="ar"/>
              </w:rPr>
              <w:t>通报</w:t>
            </w:r>
            <w:r>
              <w:rPr>
                <w:rFonts w:ascii="方正黑体_GBK" w:eastAsia="方正黑体_GBK" w:hAnsi="方正黑体_GBK" w:cs="方正黑体_GBK" w:hint="eastAsia"/>
                <w:b/>
                <w:kern w:val="0"/>
                <w:sz w:val="22"/>
                <w:szCs w:val="22"/>
                <w:lang w:bidi="ar"/>
              </w:rPr>
              <w:br/>
            </w:r>
            <w:r>
              <w:rPr>
                <w:rFonts w:ascii="方正黑体_GBK" w:eastAsia="方正黑体_GBK" w:hAnsi="方正黑体_GBK" w:cs="方正黑体_GBK" w:hint="eastAsia"/>
                <w:b/>
                <w:kern w:val="0"/>
                <w:sz w:val="22"/>
                <w:szCs w:val="22"/>
                <w:lang w:bidi="ar"/>
              </w:rPr>
              <w:t>曝光</w:t>
            </w: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14.</w:t>
            </w:r>
            <w:r>
              <w:rPr>
                <w:rFonts w:ascii="方正黑体_GBK" w:eastAsia="方正黑体_GBK" w:hAnsi="方正黑体_GBK" w:cs="方正黑体_GBK" w:hint="eastAsia"/>
                <w:b/>
                <w:kern w:val="0"/>
                <w:sz w:val="22"/>
                <w:szCs w:val="22"/>
                <w:lang w:bidi="ar"/>
              </w:rPr>
              <w:t>公布</w:t>
            </w:r>
            <w:r>
              <w:rPr>
                <w:rFonts w:ascii="方正黑体_GBK" w:eastAsia="方正黑体_GBK" w:hAnsi="方正黑体_GBK" w:cs="方正黑体_GBK" w:hint="eastAsia"/>
                <w:b/>
                <w:kern w:val="0"/>
                <w:sz w:val="22"/>
                <w:szCs w:val="22"/>
                <w:lang w:bidi="ar"/>
              </w:rPr>
              <w:br/>
            </w:r>
            <w:r>
              <w:rPr>
                <w:rFonts w:ascii="方正黑体_GBK" w:eastAsia="方正黑体_GBK" w:hAnsi="方正黑体_GBK" w:cs="方正黑体_GBK" w:hint="eastAsia"/>
                <w:b/>
                <w:kern w:val="0"/>
                <w:sz w:val="22"/>
                <w:szCs w:val="22"/>
                <w:lang w:bidi="ar"/>
              </w:rPr>
              <w:t>成果</w:t>
            </w: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r>
      <w:tr w:rsidR="00115EA5">
        <w:trPr>
          <w:trHeight w:val="1346"/>
        </w:trPr>
        <w:tc>
          <w:tcPr>
            <w:tcW w:w="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c>
          <w:tcPr>
            <w:tcW w:w="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c>
          <w:tcPr>
            <w:tcW w:w="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spacing w:line="340" w:lineRule="exact"/>
              <w:jc w:val="center"/>
              <w:rPr>
                <w:rFonts w:ascii="方正黑体_GBK" w:eastAsia="方正黑体_GBK" w:hAnsi="方正黑体_GBK" w:cs="方正黑体_GBK"/>
                <w:b/>
                <w:sz w:val="22"/>
                <w:szCs w:val="22"/>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spacing w:line="340" w:lineRule="exact"/>
              <w:jc w:val="center"/>
              <w:rPr>
                <w:rFonts w:ascii="方正黑体_GBK" w:eastAsia="方正黑体_GBK" w:hAnsi="方正黑体_GBK" w:cs="方正黑体_GBK"/>
                <w:b/>
                <w:sz w:val="22"/>
                <w:szCs w:val="22"/>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spacing w:line="340" w:lineRule="exact"/>
              <w:jc w:val="center"/>
              <w:rPr>
                <w:rFonts w:ascii="方正黑体_GBK" w:eastAsia="方正黑体_GBK" w:hAnsi="方正黑体_GBK" w:cs="方正黑体_GBK"/>
                <w:b/>
                <w:sz w:val="22"/>
                <w:szCs w:val="22"/>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widowControl/>
              <w:spacing w:line="340" w:lineRule="exact"/>
              <w:jc w:val="center"/>
              <w:rPr>
                <w:rFonts w:ascii="方正黑体_GBK" w:eastAsia="方正黑体_GBK" w:hAnsi="方正黑体_GBK" w:cs="方正黑体_GBK"/>
                <w:b/>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widowControl/>
              <w:spacing w:line="340" w:lineRule="exact"/>
              <w:jc w:val="center"/>
              <w:rPr>
                <w:rFonts w:ascii="方正黑体_GBK" w:eastAsia="方正黑体_GBK" w:hAnsi="方正黑体_GBK" w:cs="方正黑体_GBK"/>
                <w:b/>
                <w:sz w:val="22"/>
                <w:szCs w:val="22"/>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widowControl/>
              <w:spacing w:line="340" w:lineRule="exact"/>
              <w:jc w:val="center"/>
              <w:rPr>
                <w:rFonts w:ascii="方正黑体_GBK" w:eastAsia="方正黑体_GBK" w:hAnsi="方正黑体_GBK" w:cs="方正黑体_GBK"/>
                <w:b/>
                <w:sz w:val="22"/>
                <w:szCs w:val="22"/>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widowControl/>
              <w:spacing w:line="340" w:lineRule="exact"/>
              <w:jc w:val="center"/>
              <w:rPr>
                <w:rFonts w:ascii="方正黑体_GBK" w:eastAsia="方正黑体_GBK" w:hAnsi="方正黑体_GBK" w:cs="方正黑体_GBK"/>
                <w:b/>
                <w:sz w:val="22"/>
                <w:szCs w:val="22"/>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widowControl/>
              <w:spacing w:line="340" w:lineRule="exact"/>
              <w:jc w:val="center"/>
              <w:rPr>
                <w:rFonts w:ascii="方正黑体_GBK" w:eastAsia="方正黑体_GBK" w:hAnsi="方正黑体_GBK" w:cs="方正黑体_GBK"/>
                <w:b/>
                <w:sz w:val="22"/>
                <w:szCs w:val="22"/>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widowControl/>
              <w:spacing w:line="340" w:lineRule="exact"/>
              <w:jc w:val="center"/>
              <w:rPr>
                <w:rFonts w:ascii="方正黑体_GBK" w:eastAsia="方正黑体_GBK" w:hAnsi="方正黑体_GBK" w:cs="方正黑体_GBK"/>
                <w:b/>
                <w:sz w:val="22"/>
                <w:szCs w:val="22"/>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widowControl/>
              <w:spacing w:line="340" w:lineRule="exact"/>
              <w:jc w:val="center"/>
              <w:rPr>
                <w:rFonts w:ascii="方正黑体_GBK" w:eastAsia="方正黑体_GBK" w:hAnsi="方正黑体_GBK" w:cs="方正黑体_GBK"/>
                <w:b/>
                <w:sz w:val="22"/>
                <w:szCs w:val="22"/>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widowControl/>
              <w:spacing w:line="340" w:lineRule="exact"/>
              <w:jc w:val="center"/>
              <w:rPr>
                <w:rFonts w:ascii="方正黑体_GBK" w:eastAsia="方正黑体_GBK" w:hAnsi="方正黑体_GBK" w:cs="方正黑体_GBK"/>
                <w:b/>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proofErr w:type="gramStart"/>
            <w:r>
              <w:rPr>
                <w:rFonts w:ascii="方正黑体_GBK" w:eastAsia="方正黑体_GBK" w:hAnsi="方正黑体_GBK" w:cs="方正黑体_GBK" w:hint="eastAsia"/>
                <w:b/>
                <w:kern w:val="0"/>
                <w:sz w:val="22"/>
                <w:szCs w:val="22"/>
                <w:lang w:bidi="ar"/>
              </w:rPr>
              <w:t>批次数</w:t>
            </w:r>
            <w:proofErr w:type="gramEnd"/>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案件数</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proofErr w:type="gramStart"/>
            <w:r>
              <w:rPr>
                <w:rFonts w:ascii="方正黑体_GBK" w:eastAsia="方正黑体_GBK" w:hAnsi="方正黑体_GBK" w:cs="方正黑体_GBK" w:hint="eastAsia"/>
                <w:b/>
                <w:kern w:val="0"/>
                <w:sz w:val="22"/>
                <w:szCs w:val="22"/>
                <w:lang w:bidi="ar"/>
              </w:rPr>
              <w:t>批次数</w:t>
            </w:r>
            <w:proofErr w:type="gramEnd"/>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pPr>
              <w:widowControl/>
              <w:spacing w:line="340" w:lineRule="exact"/>
              <w:jc w:val="center"/>
              <w:textAlignment w:val="center"/>
              <w:rPr>
                <w:rFonts w:ascii="方正黑体_GBK" w:eastAsia="方正黑体_GBK" w:hAnsi="方正黑体_GBK" w:cs="方正黑体_GBK"/>
                <w:b/>
                <w:sz w:val="22"/>
                <w:szCs w:val="22"/>
              </w:rPr>
            </w:pPr>
            <w:r>
              <w:rPr>
                <w:rFonts w:ascii="方正黑体_GBK" w:eastAsia="方正黑体_GBK" w:hAnsi="方正黑体_GBK" w:cs="方正黑体_GBK" w:hint="eastAsia"/>
                <w:b/>
                <w:kern w:val="0"/>
                <w:sz w:val="22"/>
                <w:szCs w:val="22"/>
                <w:lang w:bidi="ar"/>
              </w:rPr>
              <w:t>项目数</w:t>
            </w: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方正黑体_GBK" w:eastAsia="方正黑体_GBK" w:hAnsi="方正黑体_GBK" w:cs="方正黑体_GBK"/>
                <w:b/>
                <w:sz w:val="22"/>
                <w:szCs w:val="22"/>
              </w:rPr>
            </w:pPr>
          </w:p>
        </w:tc>
      </w:tr>
      <w:tr w:rsidR="00115EA5" w:rsidTr="005F258F">
        <w:trPr>
          <w:trHeight w:val="1954"/>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仿宋" w:hAnsi="仿宋" w:cs="仿宋"/>
                <w:sz w:val="24"/>
                <w:szCs w:val="24"/>
              </w:rPr>
            </w:pP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left"/>
              <w:rPr>
                <w:rFonts w:ascii="仿宋" w:hAnsi="仿宋" w:cs="仿宋"/>
                <w:sz w:val="24"/>
                <w:szCs w:val="24"/>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spacing w:line="340" w:lineRule="exact"/>
              <w:jc w:val="center"/>
              <w:rPr>
                <w:rFonts w:ascii="仿宋" w:hAnsi="仿宋" w:cs="仿宋"/>
                <w:sz w:val="24"/>
                <w:szCs w:val="24"/>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spacing w:line="340" w:lineRule="exact"/>
              <w:jc w:val="center"/>
              <w:rPr>
                <w:rFonts w:ascii="仿宋" w:hAnsi="仿宋" w:cs="仿宋"/>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spacing w:line="340" w:lineRule="exact"/>
              <w:jc w:val="left"/>
              <w:rPr>
                <w:rFonts w:ascii="仿宋" w:hAnsi="仿宋" w:cs="仿宋"/>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center"/>
              <w:rPr>
                <w:rFonts w:ascii="仿宋" w:hAnsi="仿宋" w:cs="仿宋"/>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jc w:val="center"/>
              <w:rPr>
                <w:rFonts w:ascii="仿宋_GB2312" w:eastAsia="仿宋_GB2312" w:hAnsi="宋体" w:cs="仿宋_GB2312"/>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jc w:val="center"/>
              <w:rPr>
                <w:rFonts w:ascii="仿宋_GB2312" w:eastAsia="仿宋_GB2312" w:hAnsi="宋体" w:cs="仿宋_GB2312"/>
                <w:sz w:val="24"/>
                <w:szCs w:val="24"/>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jc w:val="center"/>
              <w:rPr>
                <w:rFonts w:ascii="仿宋_GB2312" w:eastAsia="仿宋_GB2312" w:hAnsi="宋体" w:cs="仿宋_GB2312"/>
                <w:sz w:val="24"/>
                <w:szCs w:val="24"/>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jc w:val="center"/>
              <w:rPr>
                <w:rFonts w:ascii="仿宋_GB2312" w:eastAsia="仿宋_GB2312" w:hAnsi="宋体" w:cs="仿宋_GB2312"/>
                <w:sz w:val="24"/>
                <w:szCs w:val="24"/>
                <w:u w:val="single"/>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jc w:val="center"/>
              <w:rPr>
                <w:rFonts w:ascii="仿宋_GB2312" w:eastAsia="仿宋_GB2312" w:hAnsi="宋体" w:cs="仿宋_GB2312"/>
                <w:sz w:val="24"/>
                <w:szCs w:val="24"/>
                <w:u w:val="single"/>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jc w:val="center"/>
              <w:rPr>
                <w:rFonts w:ascii="仿宋_GB2312" w:eastAsia="仿宋_GB2312" w:hAnsi="宋体" w:cs="仿宋_GB2312"/>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jc w:val="center"/>
              <w:rPr>
                <w:rFonts w:ascii="仿宋_GB2312" w:eastAsia="仿宋_GB2312" w:hAnsi="宋体" w:cs="仿宋_GB2312"/>
                <w:sz w:val="24"/>
                <w:szCs w:val="24"/>
                <w:u w:val="singl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jc w:val="center"/>
              <w:rPr>
                <w:rFonts w:ascii="仿宋_GB2312" w:eastAsia="仿宋_GB2312" w:hAnsi="宋体" w:cs="仿宋_GB2312"/>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jc w:val="center"/>
              <w:rPr>
                <w:rFonts w:ascii="仿宋_GB2312" w:eastAsia="仿宋_GB2312" w:hAnsi="宋体" w:cs="仿宋_GB2312"/>
                <w:sz w:val="24"/>
                <w:szCs w:val="24"/>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jc w:val="center"/>
              <w:rPr>
                <w:rFonts w:ascii="仿宋_GB2312" w:eastAsia="仿宋_GB2312" w:hAnsi="宋体" w:cs="仿宋_GB2312"/>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jc w:val="center"/>
              <w:rPr>
                <w:rFonts w:ascii="仿宋_GB2312" w:eastAsia="仿宋_GB2312" w:hAnsi="宋体" w:cs="仿宋_GB2312"/>
                <w:sz w:val="24"/>
                <w:szCs w:val="24"/>
                <w:u w:val="single"/>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5EA5" w:rsidRDefault="00115EA5">
            <w:pPr>
              <w:spacing w:line="340" w:lineRule="exact"/>
              <w:jc w:val="center"/>
              <w:rPr>
                <w:rFonts w:ascii="仿宋_GB2312" w:eastAsia="仿宋_GB2312" w:hAnsi="宋体" w:cs="仿宋_GB2312"/>
                <w:sz w:val="24"/>
                <w:szCs w:val="24"/>
                <w:u w:val="singl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rPr>
                <w:rFonts w:ascii="仿宋" w:hAnsi="仿宋" w:cs="仿宋"/>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left"/>
              <w:rPr>
                <w:rFonts w:ascii="仿宋" w:hAnsi="仿宋" w:cs="仿宋"/>
                <w:b/>
                <w:color w:val="FF0000"/>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115EA5">
            <w:pPr>
              <w:jc w:val="left"/>
              <w:rPr>
                <w:rFonts w:ascii="仿宋" w:hAnsi="仿宋" w:cs="仿宋"/>
                <w:sz w:val="24"/>
                <w:szCs w:val="24"/>
              </w:rPr>
            </w:pPr>
          </w:p>
        </w:tc>
      </w:tr>
      <w:tr w:rsidR="00115EA5">
        <w:trPr>
          <w:trHeight w:val="1240"/>
        </w:trPr>
        <w:tc>
          <w:tcPr>
            <w:tcW w:w="1433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15EA5" w:rsidRDefault="00846537" w:rsidP="005F258F">
            <w:pPr>
              <w:autoSpaceDE w:val="0"/>
              <w:autoSpaceDN w:val="0"/>
              <w:adjustRightInd w:val="0"/>
              <w:spacing w:line="320" w:lineRule="exact"/>
              <w:ind w:left="552" w:hangingChars="200" w:hanging="552"/>
              <w:rPr>
                <w:rFonts w:eastAsia="楷体_GB2312"/>
                <w:color w:val="auto"/>
                <w:kern w:val="0"/>
                <w:sz w:val="24"/>
                <w:lang w:bidi="ar"/>
              </w:rPr>
            </w:pPr>
            <w:r>
              <w:rPr>
                <w:rFonts w:ascii="方正楷体_GBK" w:eastAsia="方正楷体_GBK" w:hAnsi="方正楷体_GBK" w:cs="方正楷体_GBK" w:hint="eastAsia"/>
                <w:b/>
                <w:kern w:val="0"/>
                <w:sz w:val="28"/>
                <w:szCs w:val="28"/>
                <w:lang w:bidi="ar"/>
              </w:rPr>
              <w:t>注：</w:t>
            </w:r>
            <w:r>
              <w:rPr>
                <w:rFonts w:eastAsia="楷体_GB2312"/>
                <w:kern w:val="0"/>
                <w:sz w:val="24"/>
                <w:lang w:bidi="ar"/>
              </w:rPr>
              <w:t>1.</w:t>
            </w:r>
            <w:r>
              <w:rPr>
                <w:rFonts w:eastAsia="楷体_GB2312" w:hint="eastAsia"/>
                <w:kern w:val="0"/>
                <w:sz w:val="24"/>
                <w:lang w:bidi="ar"/>
              </w:rPr>
              <w:t>本表</w:t>
            </w:r>
            <w:r>
              <w:rPr>
                <w:rFonts w:eastAsia="楷体_GB2312"/>
                <w:kern w:val="0"/>
                <w:sz w:val="24"/>
                <w:lang w:bidi="ar"/>
              </w:rPr>
              <w:t>于每月</w:t>
            </w:r>
            <w:r>
              <w:rPr>
                <w:rFonts w:eastAsia="楷体_GB2312" w:hint="eastAsia"/>
                <w:kern w:val="0"/>
                <w:sz w:val="24"/>
                <w:lang w:bidi="ar"/>
              </w:rPr>
              <w:t>1</w:t>
            </w:r>
            <w:r>
              <w:rPr>
                <w:rFonts w:eastAsia="楷体_GB2312"/>
                <w:kern w:val="0"/>
                <w:sz w:val="24"/>
                <w:lang w:bidi="ar"/>
              </w:rPr>
              <w:t>日前</w:t>
            </w:r>
            <w:r>
              <w:rPr>
                <w:rFonts w:eastAsia="楷体_GB2312" w:hint="eastAsia"/>
                <w:kern w:val="0"/>
                <w:sz w:val="24"/>
                <w:lang w:bidi="ar"/>
              </w:rPr>
              <w:t>分别</w:t>
            </w:r>
            <w:r>
              <w:rPr>
                <w:rFonts w:eastAsia="楷体_GB2312"/>
                <w:kern w:val="0"/>
                <w:sz w:val="24"/>
                <w:lang w:bidi="ar"/>
              </w:rPr>
              <w:t>报送</w:t>
            </w:r>
            <w:r>
              <w:rPr>
                <w:rFonts w:eastAsia="楷体_GB2312" w:hint="eastAsia"/>
                <w:kern w:val="0"/>
                <w:sz w:val="24"/>
                <w:lang w:bidi="ar"/>
              </w:rPr>
              <w:t>市教育局、市场监管局</w:t>
            </w:r>
            <w:r>
              <w:rPr>
                <w:rFonts w:eastAsia="楷体_GB2312" w:hint="eastAsia"/>
                <w:kern w:val="0"/>
                <w:sz w:val="24"/>
                <w:lang w:bidi="ar"/>
              </w:rPr>
              <w:t>、市科技局、市</w:t>
            </w:r>
            <w:proofErr w:type="gramStart"/>
            <w:r>
              <w:rPr>
                <w:rFonts w:eastAsia="楷体_GB2312" w:hint="eastAsia"/>
                <w:kern w:val="0"/>
                <w:sz w:val="24"/>
                <w:lang w:bidi="ar"/>
              </w:rPr>
              <w:t>文旅局</w:t>
            </w:r>
            <w:proofErr w:type="gramEnd"/>
            <w:r>
              <w:rPr>
                <w:rFonts w:eastAsia="楷体_GB2312" w:hint="eastAsia"/>
                <w:kern w:val="0"/>
                <w:sz w:val="24"/>
                <w:lang w:bidi="ar"/>
              </w:rPr>
              <w:t>、市体育局</w:t>
            </w:r>
            <w:r>
              <w:rPr>
                <w:rFonts w:eastAsia="楷体_GB2312" w:hint="eastAsia"/>
                <w:color w:val="auto"/>
                <w:kern w:val="0"/>
                <w:sz w:val="24"/>
                <w:lang w:bidi="ar"/>
              </w:rPr>
              <w:t>，市科技局、市</w:t>
            </w:r>
            <w:proofErr w:type="gramStart"/>
            <w:r>
              <w:rPr>
                <w:rFonts w:eastAsia="楷体_GB2312" w:hint="eastAsia"/>
                <w:color w:val="auto"/>
                <w:kern w:val="0"/>
                <w:sz w:val="24"/>
                <w:lang w:bidi="ar"/>
              </w:rPr>
              <w:t>文旅局</w:t>
            </w:r>
            <w:proofErr w:type="gramEnd"/>
            <w:r>
              <w:rPr>
                <w:rFonts w:eastAsia="楷体_GB2312" w:hint="eastAsia"/>
                <w:color w:val="auto"/>
                <w:kern w:val="0"/>
                <w:sz w:val="24"/>
                <w:lang w:bidi="ar"/>
              </w:rPr>
              <w:t>、市体育局于每月</w:t>
            </w:r>
            <w:r>
              <w:rPr>
                <w:rFonts w:eastAsia="楷体_GB2312" w:hint="eastAsia"/>
                <w:color w:val="auto"/>
                <w:kern w:val="0"/>
                <w:sz w:val="24"/>
                <w:lang w:bidi="ar"/>
              </w:rPr>
              <w:t>3</w:t>
            </w:r>
            <w:r>
              <w:rPr>
                <w:rFonts w:eastAsia="楷体_GB2312" w:hint="eastAsia"/>
                <w:color w:val="auto"/>
                <w:kern w:val="0"/>
                <w:sz w:val="24"/>
                <w:lang w:bidi="ar"/>
              </w:rPr>
              <w:t>日前报送市教育局汇总。表格内容每月更新一次，重要情况随时报送。</w:t>
            </w:r>
          </w:p>
          <w:p w:rsidR="00115EA5" w:rsidRDefault="00846537">
            <w:pPr>
              <w:autoSpaceDE w:val="0"/>
              <w:autoSpaceDN w:val="0"/>
              <w:adjustRightInd w:val="0"/>
              <w:spacing w:line="320" w:lineRule="exact"/>
              <w:ind w:leftChars="150" w:left="474"/>
              <w:rPr>
                <w:rFonts w:ascii="方正楷体_GBK" w:eastAsia="方正楷体_GBK" w:hAnsi="方正楷体_GBK" w:cs="方正楷体_GBK"/>
                <w:b/>
                <w:sz w:val="28"/>
                <w:szCs w:val="28"/>
              </w:rPr>
            </w:pPr>
            <w:r>
              <w:rPr>
                <w:rFonts w:eastAsia="楷体_GB2312"/>
                <w:color w:val="auto"/>
                <w:kern w:val="0"/>
                <w:sz w:val="24"/>
                <w:lang w:bidi="ar"/>
              </w:rPr>
              <w:t>2.</w:t>
            </w:r>
            <w:r>
              <w:rPr>
                <w:rFonts w:eastAsia="楷体_GB2312" w:hint="eastAsia"/>
                <w:color w:val="auto"/>
                <w:kern w:val="0"/>
                <w:sz w:val="24"/>
                <w:lang w:bidi="ar"/>
              </w:rPr>
              <w:t>各县（市、区）</w:t>
            </w:r>
            <w:r>
              <w:rPr>
                <w:rFonts w:eastAsia="楷体_GB2312" w:hint="eastAsia"/>
                <w:color w:val="auto"/>
                <w:kern w:val="0"/>
                <w:sz w:val="24"/>
                <w:lang w:bidi="ar"/>
              </w:rPr>
              <w:t>围绕“点题整治”，通报曝光</w:t>
            </w:r>
            <w:r>
              <w:rPr>
                <w:rFonts w:eastAsia="楷体_GB2312" w:hint="eastAsia"/>
                <w:color w:val="auto"/>
                <w:kern w:val="0"/>
                <w:sz w:val="24"/>
                <w:lang w:bidi="ar"/>
              </w:rPr>
              <w:t xml:space="preserve"> </w:t>
            </w:r>
            <w:r>
              <w:rPr>
                <w:rFonts w:eastAsia="楷体_GB2312" w:hint="eastAsia"/>
                <w:color w:val="auto"/>
                <w:kern w:val="0"/>
                <w:sz w:val="24"/>
                <w:lang w:bidi="ar"/>
              </w:rPr>
              <w:t>批</w:t>
            </w:r>
            <w:r>
              <w:rPr>
                <w:rFonts w:eastAsia="楷体_GB2312" w:hint="eastAsia"/>
                <w:color w:val="auto"/>
                <w:kern w:val="0"/>
                <w:sz w:val="24"/>
                <w:lang w:bidi="ar"/>
              </w:rPr>
              <w:t xml:space="preserve">  </w:t>
            </w:r>
            <w:r>
              <w:rPr>
                <w:rFonts w:eastAsia="楷体_GB2312" w:hint="eastAsia"/>
                <w:color w:val="auto"/>
                <w:kern w:val="0"/>
                <w:sz w:val="24"/>
                <w:lang w:bidi="ar"/>
              </w:rPr>
              <w:t>起典型案例，公布成果</w:t>
            </w:r>
            <w:r>
              <w:rPr>
                <w:rFonts w:eastAsia="楷体_GB2312" w:hint="eastAsia"/>
                <w:color w:val="auto"/>
                <w:kern w:val="0"/>
                <w:sz w:val="24"/>
                <w:lang w:bidi="ar"/>
              </w:rPr>
              <w:t xml:space="preserve">  </w:t>
            </w:r>
            <w:r>
              <w:rPr>
                <w:rFonts w:eastAsia="楷体_GB2312" w:hint="eastAsia"/>
                <w:color w:val="auto"/>
                <w:kern w:val="0"/>
                <w:sz w:val="24"/>
                <w:lang w:bidi="ar"/>
              </w:rPr>
              <w:t>批</w:t>
            </w:r>
            <w:r>
              <w:rPr>
                <w:rFonts w:eastAsia="楷体_GB2312" w:hint="eastAsia"/>
                <w:color w:val="auto"/>
                <w:kern w:val="0"/>
                <w:sz w:val="24"/>
                <w:lang w:bidi="ar"/>
              </w:rPr>
              <w:t xml:space="preserve">  </w:t>
            </w:r>
            <w:proofErr w:type="gramStart"/>
            <w:r>
              <w:rPr>
                <w:rFonts w:eastAsia="楷体_GB2312" w:hint="eastAsia"/>
                <w:color w:val="auto"/>
                <w:kern w:val="0"/>
                <w:sz w:val="24"/>
                <w:lang w:bidi="ar"/>
              </w:rPr>
              <w:t>个</w:t>
            </w:r>
            <w:proofErr w:type="gramEnd"/>
            <w:r>
              <w:rPr>
                <w:rFonts w:eastAsia="楷体_GB2312" w:hint="eastAsia"/>
                <w:color w:val="auto"/>
                <w:kern w:val="0"/>
                <w:sz w:val="24"/>
                <w:lang w:bidi="ar"/>
              </w:rPr>
              <w:t>项目，不计</w:t>
            </w:r>
            <w:r>
              <w:rPr>
                <w:rFonts w:eastAsia="楷体_GB2312" w:hint="eastAsia"/>
                <w:kern w:val="0"/>
                <w:sz w:val="24"/>
                <w:lang w:bidi="ar"/>
              </w:rPr>
              <w:t>入表中</w:t>
            </w:r>
            <w:r>
              <w:rPr>
                <w:rFonts w:eastAsia="楷体_GB2312" w:hint="eastAsia"/>
                <w:kern w:val="0"/>
                <w:sz w:val="24"/>
                <w:lang w:bidi="ar"/>
              </w:rPr>
              <w:t>1-16</w:t>
            </w:r>
            <w:r>
              <w:rPr>
                <w:rFonts w:eastAsia="楷体_GB2312" w:hint="eastAsia"/>
                <w:kern w:val="0"/>
                <w:sz w:val="24"/>
                <w:lang w:bidi="ar"/>
              </w:rPr>
              <w:t>项目的数据</w:t>
            </w:r>
            <w:r>
              <w:rPr>
                <w:rFonts w:eastAsia="楷体_GB2312"/>
                <w:kern w:val="0"/>
                <w:sz w:val="24"/>
                <w:lang w:bidi="ar"/>
              </w:rPr>
              <w:t>。</w:t>
            </w:r>
          </w:p>
        </w:tc>
      </w:tr>
      <w:tr w:rsidR="00115EA5">
        <w:trPr>
          <w:trHeight w:val="587"/>
        </w:trPr>
        <w:tc>
          <w:tcPr>
            <w:tcW w:w="2939" w:type="dxa"/>
            <w:gridSpan w:val="5"/>
            <w:tcBorders>
              <w:top w:val="single" w:sz="4" w:space="0" w:color="000000"/>
              <w:left w:val="nil"/>
              <w:bottom w:val="nil"/>
              <w:right w:val="nil"/>
            </w:tcBorders>
            <w:shd w:val="clear" w:color="auto" w:fill="auto"/>
            <w:noWrap/>
            <w:vAlign w:val="center"/>
          </w:tcPr>
          <w:p w:rsidR="00115EA5" w:rsidRDefault="00846537">
            <w:pPr>
              <w:widowControl/>
              <w:spacing w:line="320" w:lineRule="exact"/>
              <w:jc w:val="center"/>
              <w:textAlignment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lang w:bidi="ar"/>
              </w:rPr>
              <w:t>填表联系人：</w:t>
            </w:r>
            <w:r>
              <w:rPr>
                <w:rFonts w:ascii="方正仿宋_GBK" w:eastAsia="方正仿宋_GBK" w:hAnsi="方正仿宋_GBK" w:cs="方正仿宋_GBK" w:hint="eastAsia"/>
                <w:b/>
                <w:kern w:val="0"/>
                <w:sz w:val="28"/>
                <w:szCs w:val="28"/>
                <w:lang w:bidi="ar"/>
              </w:rPr>
              <w:t xml:space="preserve"> </w:t>
            </w:r>
          </w:p>
        </w:tc>
        <w:tc>
          <w:tcPr>
            <w:tcW w:w="5865" w:type="dxa"/>
            <w:gridSpan w:val="8"/>
            <w:tcBorders>
              <w:top w:val="single" w:sz="4" w:space="0" w:color="000000"/>
              <w:left w:val="nil"/>
              <w:bottom w:val="nil"/>
              <w:right w:val="nil"/>
            </w:tcBorders>
            <w:shd w:val="clear" w:color="auto" w:fill="auto"/>
            <w:noWrap/>
            <w:vAlign w:val="center"/>
          </w:tcPr>
          <w:p w:rsidR="00115EA5" w:rsidRDefault="00846537">
            <w:pPr>
              <w:widowControl/>
              <w:spacing w:line="320" w:lineRule="exact"/>
              <w:jc w:val="center"/>
              <w:textAlignment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lang w:bidi="ar"/>
              </w:rPr>
              <w:t>职务：</w:t>
            </w:r>
            <w:r>
              <w:rPr>
                <w:rFonts w:ascii="方正仿宋_GBK" w:eastAsia="方正仿宋_GBK" w:hAnsi="方正仿宋_GBK" w:cs="方正仿宋_GBK" w:hint="eastAsia"/>
                <w:b/>
                <w:kern w:val="0"/>
                <w:sz w:val="28"/>
                <w:szCs w:val="28"/>
                <w:lang w:bidi="ar"/>
              </w:rPr>
              <w:t xml:space="preserve"> </w:t>
            </w:r>
          </w:p>
        </w:tc>
        <w:tc>
          <w:tcPr>
            <w:tcW w:w="750" w:type="dxa"/>
            <w:tcBorders>
              <w:top w:val="nil"/>
              <w:left w:val="nil"/>
              <w:bottom w:val="nil"/>
              <w:right w:val="nil"/>
            </w:tcBorders>
            <w:shd w:val="clear" w:color="auto" w:fill="auto"/>
            <w:vAlign w:val="bottom"/>
          </w:tcPr>
          <w:p w:rsidR="00115EA5" w:rsidRDefault="00115EA5">
            <w:pPr>
              <w:spacing w:line="320" w:lineRule="exact"/>
              <w:rPr>
                <w:rFonts w:ascii="宋体" w:eastAsia="宋体" w:hAnsi="宋体" w:cs="宋体"/>
                <w:sz w:val="22"/>
                <w:szCs w:val="22"/>
              </w:rPr>
            </w:pPr>
          </w:p>
        </w:tc>
        <w:tc>
          <w:tcPr>
            <w:tcW w:w="540" w:type="dxa"/>
            <w:tcBorders>
              <w:top w:val="nil"/>
              <w:left w:val="nil"/>
              <w:bottom w:val="nil"/>
              <w:right w:val="nil"/>
            </w:tcBorders>
            <w:shd w:val="clear" w:color="auto" w:fill="auto"/>
            <w:noWrap/>
            <w:vAlign w:val="bottom"/>
          </w:tcPr>
          <w:p w:rsidR="00115EA5" w:rsidRDefault="00115EA5">
            <w:pPr>
              <w:spacing w:line="320" w:lineRule="exact"/>
              <w:rPr>
                <w:rFonts w:ascii="宋体" w:eastAsia="宋体" w:hAnsi="宋体" w:cs="宋体"/>
                <w:sz w:val="22"/>
                <w:szCs w:val="22"/>
              </w:rPr>
            </w:pPr>
          </w:p>
        </w:tc>
        <w:tc>
          <w:tcPr>
            <w:tcW w:w="3540" w:type="dxa"/>
            <w:gridSpan w:val="5"/>
            <w:tcBorders>
              <w:top w:val="single" w:sz="4" w:space="0" w:color="000000"/>
              <w:left w:val="nil"/>
              <w:bottom w:val="nil"/>
              <w:right w:val="nil"/>
            </w:tcBorders>
            <w:shd w:val="clear" w:color="auto" w:fill="auto"/>
            <w:vAlign w:val="center"/>
          </w:tcPr>
          <w:p w:rsidR="00115EA5" w:rsidRDefault="00846537">
            <w:pPr>
              <w:widowControl/>
              <w:spacing w:line="320" w:lineRule="exact"/>
              <w:jc w:val="left"/>
              <w:textAlignment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lang w:bidi="ar"/>
              </w:rPr>
              <w:t xml:space="preserve">             </w:t>
            </w:r>
            <w:r>
              <w:rPr>
                <w:rFonts w:ascii="方正仿宋_GBK" w:eastAsia="方正仿宋_GBK" w:hAnsi="方正仿宋_GBK" w:cs="方正仿宋_GBK" w:hint="eastAsia"/>
                <w:b/>
                <w:kern w:val="0"/>
                <w:sz w:val="28"/>
                <w:szCs w:val="28"/>
                <w:lang w:bidi="ar"/>
              </w:rPr>
              <w:t>联系方式：</w:t>
            </w:r>
            <w:r>
              <w:rPr>
                <w:rFonts w:ascii="方正仿宋_GBK" w:eastAsia="方正仿宋_GBK" w:hAnsi="方正仿宋_GBK" w:cs="方正仿宋_GBK" w:hint="eastAsia"/>
                <w:b/>
                <w:kern w:val="0"/>
                <w:sz w:val="28"/>
                <w:szCs w:val="28"/>
                <w:lang w:bidi="ar"/>
              </w:rPr>
              <w:t xml:space="preserve"> </w:t>
            </w:r>
          </w:p>
        </w:tc>
        <w:tc>
          <w:tcPr>
            <w:tcW w:w="705" w:type="dxa"/>
            <w:tcBorders>
              <w:top w:val="single" w:sz="4" w:space="0" w:color="000000"/>
              <w:left w:val="nil"/>
              <w:bottom w:val="nil"/>
              <w:right w:val="nil"/>
            </w:tcBorders>
            <w:shd w:val="clear" w:color="auto" w:fill="auto"/>
            <w:noWrap/>
            <w:vAlign w:val="center"/>
          </w:tcPr>
          <w:p w:rsidR="00115EA5" w:rsidRDefault="00115EA5">
            <w:pPr>
              <w:spacing w:line="320" w:lineRule="exact"/>
              <w:jc w:val="center"/>
              <w:rPr>
                <w:rFonts w:ascii="方正仿宋_GBK" w:eastAsia="方正仿宋_GBK" w:hAnsi="方正仿宋_GBK" w:cs="方正仿宋_GBK"/>
                <w:b/>
                <w:sz w:val="28"/>
                <w:szCs w:val="28"/>
              </w:rPr>
            </w:pPr>
          </w:p>
        </w:tc>
      </w:tr>
    </w:tbl>
    <w:p w:rsidR="00115EA5" w:rsidRDefault="00846537" w:rsidP="005F258F">
      <w:pPr>
        <w:pStyle w:val="2"/>
        <w:spacing w:line="580" w:lineRule="exact"/>
        <w:ind w:left="632"/>
      </w:pPr>
      <w:r>
        <w:rPr>
          <w:rFonts w:ascii="方正仿宋_GBK" w:eastAsia="方正仿宋_GBK" w:hAnsi="方正仿宋_GBK" w:cs="方正仿宋_GBK" w:hint="eastAsia"/>
          <w:bCs/>
          <w:kern w:val="0"/>
          <w:sz w:val="28"/>
          <w:szCs w:val="28"/>
          <w:lang w:bidi="ar"/>
        </w:rPr>
        <w:t>填表单位：</w:t>
      </w:r>
      <w:r>
        <w:rPr>
          <w:rFonts w:ascii="方正仿宋_GBK" w:eastAsia="方正仿宋_GBK" w:hAnsi="方正仿宋_GBK" w:cs="方正仿宋_GBK" w:hint="eastAsia"/>
          <w:bCs/>
          <w:kern w:val="0"/>
          <w:sz w:val="28"/>
          <w:szCs w:val="28"/>
          <w:lang w:bidi="ar"/>
        </w:rPr>
        <w:t xml:space="preserve">                            </w:t>
      </w:r>
      <w:r>
        <w:rPr>
          <w:rFonts w:ascii="方正仿宋_GBK" w:eastAsia="方正仿宋_GBK" w:hAnsi="方正仿宋_GBK" w:cs="方正仿宋_GBK" w:hint="eastAsia"/>
          <w:bCs/>
          <w:kern w:val="0"/>
          <w:sz w:val="28"/>
          <w:szCs w:val="28"/>
          <w:lang w:bidi="ar"/>
        </w:rPr>
        <w:t xml:space="preserve">                              </w:t>
      </w:r>
      <w:r>
        <w:rPr>
          <w:rFonts w:ascii="方正仿宋_GBK" w:eastAsia="方正仿宋_GBK" w:hAnsi="方正仿宋_GBK" w:cs="方正仿宋_GBK" w:hint="eastAsia"/>
          <w:bCs/>
          <w:kern w:val="0"/>
          <w:sz w:val="28"/>
          <w:szCs w:val="28"/>
          <w:lang w:bidi="ar"/>
        </w:rPr>
        <w:t>填表时间：</w:t>
      </w:r>
    </w:p>
    <w:sectPr w:rsidR="00115EA5" w:rsidSect="005F258F">
      <w:pgSz w:w="16838" w:h="11906" w:orient="landscape"/>
      <w:pgMar w:top="1474" w:right="1701" w:bottom="1588" w:left="2098" w:header="851" w:footer="992" w:gutter="0"/>
      <w:cols w:space="0"/>
      <w:docGrid w:type="linesAndChars" w:linePitch="593"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537" w:rsidRDefault="00846537">
      <w:r>
        <w:separator/>
      </w:r>
    </w:p>
  </w:endnote>
  <w:endnote w:type="continuationSeparator" w:id="0">
    <w:p w:rsidR="00846537" w:rsidRDefault="0084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Verdana">
    <w:altName w:val="DejaVu Sans"/>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8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A5" w:rsidRDefault="00846537">
    <w:pPr>
      <w:pStyle w:val="a7"/>
      <w:wordWrap w:val="0"/>
      <w:ind w:right="1200" w:firstLine="360"/>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5EA5" w:rsidRDefault="00846537">
                          <w:pPr>
                            <w:pStyle w:val="a7"/>
                            <w:ind w:leftChars="200" w:left="640" w:rightChars="200" w:right="640"/>
                            <w:rPr>
                              <w:rStyle w:val="ac"/>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Style w:val="ac"/>
                              <w:rFonts w:ascii="宋体" w:eastAsia="宋体" w:hAnsi="宋体"/>
                              <w:sz w:val="28"/>
                              <w:szCs w:val="28"/>
                            </w:rPr>
                            <w:instrText xml:space="preserve">PAGE  </w:instrText>
                          </w:r>
                          <w:r>
                            <w:rPr>
                              <w:rFonts w:ascii="宋体" w:eastAsia="宋体" w:hAnsi="宋体"/>
                              <w:sz w:val="28"/>
                              <w:szCs w:val="28"/>
                            </w:rPr>
                            <w:fldChar w:fldCharType="separate"/>
                          </w:r>
                          <w:r w:rsidR="005F258F">
                            <w:rPr>
                              <w:rStyle w:val="ac"/>
                              <w:rFonts w:ascii="宋体" w:eastAsia="宋体" w:hAnsi="宋体"/>
                              <w:noProof/>
                              <w:sz w:val="28"/>
                              <w:szCs w:val="28"/>
                            </w:rPr>
                            <w:t>1</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15EA5" w:rsidRDefault="00846537">
                    <w:pPr>
                      <w:pStyle w:val="a7"/>
                      <w:ind w:leftChars="200" w:left="640" w:rightChars="200" w:right="640"/>
                      <w:rPr>
                        <w:rStyle w:val="ac"/>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Style w:val="ac"/>
                        <w:rFonts w:ascii="宋体" w:eastAsia="宋体" w:hAnsi="宋体"/>
                        <w:sz w:val="28"/>
                        <w:szCs w:val="28"/>
                      </w:rPr>
                      <w:instrText xml:space="preserve">PAGE  </w:instrText>
                    </w:r>
                    <w:r>
                      <w:rPr>
                        <w:rFonts w:ascii="宋体" w:eastAsia="宋体" w:hAnsi="宋体"/>
                        <w:sz w:val="28"/>
                        <w:szCs w:val="28"/>
                      </w:rPr>
                      <w:fldChar w:fldCharType="separate"/>
                    </w:r>
                    <w:r w:rsidR="005F258F">
                      <w:rPr>
                        <w:rStyle w:val="ac"/>
                        <w:rFonts w:ascii="宋体" w:eastAsia="宋体" w:hAnsi="宋体"/>
                        <w:noProof/>
                        <w:sz w:val="28"/>
                        <w:szCs w:val="28"/>
                      </w:rPr>
                      <w:t>1</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537" w:rsidRDefault="00846537">
      <w:r>
        <w:separator/>
      </w:r>
    </w:p>
  </w:footnote>
  <w:footnote w:type="continuationSeparator" w:id="0">
    <w:p w:rsidR="00846537" w:rsidRDefault="00846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A5" w:rsidRDefault="00115EA5">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9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6C"/>
    <w:rsid w:val="8C6EC609"/>
    <w:rsid w:val="95EB7089"/>
    <w:rsid w:val="9F3D53AC"/>
    <w:rsid w:val="9FE78BC9"/>
    <w:rsid w:val="C1D6E888"/>
    <w:rsid w:val="D5FF8850"/>
    <w:rsid w:val="D8776B9F"/>
    <w:rsid w:val="DBB620D0"/>
    <w:rsid w:val="DBF56ACC"/>
    <w:rsid w:val="DDDF2AB6"/>
    <w:rsid w:val="DFB7A314"/>
    <w:rsid w:val="E4675FF8"/>
    <w:rsid w:val="E5EF6E43"/>
    <w:rsid w:val="E70FCCFE"/>
    <w:rsid w:val="E777BA1D"/>
    <w:rsid w:val="EA9BA598"/>
    <w:rsid w:val="EFF383A8"/>
    <w:rsid w:val="F5E7239C"/>
    <w:rsid w:val="FA9B1087"/>
    <w:rsid w:val="FBDFAE56"/>
    <w:rsid w:val="FEAF2D3D"/>
    <w:rsid w:val="FEB099CA"/>
    <w:rsid w:val="FEE3AD0B"/>
    <w:rsid w:val="FEEF3AD2"/>
    <w:rsid w:val="FFDFB983"/>
    <w:rsid w:val="FFF76C65"/>
    <w:rsid w:val="00030374"/>
    <w:rsid w:val="00040247"/>
    <w:rsid w:val="00096521"/>
    <w:rsid w:val="000B36CE"/>
    <w:rsid w:val="000C6DDB"/>
    <w:rsid w:val="000D1AB0"/>
    <w:rsid w:val="000E6DC6"/>
    <w:rsid w:val="000F4204"/>
    <w:rsid w:val="00115EA5"/>
    <w:rsid w:val="001505EF"/>
    <w:rsid w:val="001A5DC9"/>
    <w:rsid w:val="001B7F2E"/>
    <w:rsid w:val="001C0075"/>
    <w:rsid w:val="002128F3"/>
    <w:rsid w:val="002268CB"/>
    <w:rsid w:val="0022790B"/>
    <w:rsid w:val="00232C96"/>
    <w:rsid w:val="002506E9"/>
    <w:rsid w:val="00270F56"/>
    <w:rsid w:val="00276BFC"/>
    <w:rsid w:val="00286FFF"/>
    <w:rsid w:val="00287581"/>
    <w:rsid w:val="00290290"/>
    <w:rsid w:val="00297C4A"/>
    <w:rsid w:val="002C426A"/>
    <w:rsid w:val="002D0DFC"/>
    <w:rsid w:val="002D3B63"/>
    <w:rsid w:val="002E66C3"/>
    <w:rsid w:val="002E7CD3"/>
    <w:rsid w:val="003033B6"/>
    <w:rsid w:val="003201B5"/>
    <w:rsid w:val="003269F9"/>
    <w:rsid w:val="00366BE3"/>
    <w:rsid w:val="00380C37"/>
    <w:rsid w:val="0039066C"/>
    <w:rsid w:val="00392CCF"/>
    <w:rsid w:val="00394015"/>
    <w:rsid w:val="0040691C"/>
    <w:rsid w:val="004251BA"/>
    <w:rsid w:val="004279A2"/>
    <w:rsid w:val="0045036F"/>
    <w:rsid w:val="004806F0"/>
    <w:rsid w:val="00511A95"/>
    <w:rsid w:val="00554F61"/>
    <w:rsid w:val="0059683B"/>
    <w:rsid w:val="005A0B78"/>
    <w:rsid w:val="005B72F3"/>
    <w:rsid w:val="005D7282"/>
    <w:rsid w:val="005F0DC5"/>
    <w:rsid w:val="005F258F"/>
    <w:rsid w:val="00634197"/>
    <w:rsid w:val="00673A71"/>
    <w:rsid w:val="006779FE"/>
    <w:rsid w:val="006B7997"/>
    <w:rsid w:val="006C1C39"/>
    <w:rsid w:val="006C327B"/>
    <w:rsid w:val="00713B07"/>
    <w:rsid w:val="00724B09"/>
    <w:rsid w:val="007256DC"/>
    <w:rsid w:val="007401A3"/>
    <w:rsid w:val="00744517"/>
    <w:rsid w:val="00782BD1"/>
    <w:rsid w:val="007B1A64"/>
    <w:rsid w:val="007B3BB1"/>
    <w:rsid w:val="007C4E7D"/>
    <w:rsid w:val="007E4BE8"/>
    <w:rsid w:val="007F5625"/>
    <w:rsid w:val="0082489A"/>
    <w:rsid w:val="00825437"/>
    <w:rsid w:val="00833487"/>
    <w:rsid w:val="00846537"/>
    <w:rsid w:val="008576E9"/>
    <w:rsid w:val="00870BBB"/>
    <w:rsid w:val="008F275C"/>
    <w:rsid w:val="00924256"/>
    <w:rsid w:val="009334FD"/>
    <w:rsid w:val="009465B5"/>
    <w:rsid w:val="00961600"/>
    <w:rsid w:val="00973B7A"/>
    <w:rsid w:val="00976CFB"/>
    <w:rsid w:val="0098704C"/>
    <w:rsid w:val="009904C7"/>
    <w:rsid w:val="009E681A"/>
    <w:rsid w:val="009F5B83"/>
    <w:rsid w:val="00A07418"/>
    <w:rsid w:val="00A10292"/>
    <w:rsid w:val="00A27E4D"/>
    <w:rsid w:val="00A57CE9"/>
    <w:rsid w:val="00A84963"/>
    <w:rsid w:val="00AB0068"/>
    <w:rsid w:val="00AC188F"/>
    <w:rsid w:val="00B06743"/>
    <w:rsid w:val="00B74A62"/>
    <w:rsid w:val="00BA4618"/>
    <w:rsid w:val="00BE79F0"/>
    <w:rsid w:val="00BF30AE"/>
    <w:rsid w:val="00CD68B4"/>
    <w:rsid w:val="00CE1EEC"/>
    <w:rsid w:val="00D54548"/>
    <w:rsid w:val="00D82610"/>
    <w:rsid w:val="00D854CC"/>
    <w:rsid w:val="00DC5587"/>
    <w:rsid w:val="00DE2471"/>
    <w:rsid w:val="00DF5FA6"/>
    <w:rsid w:val="00E03916"/>
    <w:rsid w:val="00E348BE"/>
    <w:rsid w:val="00E359EF"/>
    <w:rsid w:val="00E4386A"/>
    <w:rsid w:val="00E507B8"/>
    <w:rsid w:val="00E65A28"/>
    <w:rsid w:val="00E82A9A"/>
    <w:rsid w:val="00ED5001"/>
    <w:rsid w:val="00ED531B"/>
    <w:rsid w:val="00F03321"/>
    <w:rsid w:val="00F21665"/>
    <w:rsid w:val="00F25EB3"/>
    <w:rsid w:val="00F75294"/>
    <w:rsid w:val="00F84B29"/>
    <w:rsid w:val="00FA566A"/>
    <w:rsid w:val="00FC3B0E"/>
    <w:rsid w:val="02E31643"/>
    <w:rsid w:val="03403C7D"/>
    <w:rsid w:val="038522AF"/>
    <w:rsid w:val="03C45379"/>
    <w:rsid w:val="05F2106A"/>
    <w:rsid w:val="06DB46E9"/>
    <w:rsid w:val="09080C0A"/>
    <w:rsid w:val="0B9B51CD"/>
    <w:rsid w:val="0C8A56CD"/>
    <w:rsid w:val="0E203435"/>
    <w:rsid w:val="100D0CFF"/>
    <w:rsid w:val="124C165E"/>
    <w:rsid w:val="128B30C8"/>
    <w:rsid w:val="12B70A5E"/>
    <w:rsid w:val="12EB6883"/>
    <w:rsid w:val="15737A06"/>
    <w:rsid w:val="161E2845"/>
    <w:rsid w:val="16BA01BB"/>
    <w:rsid w:val="18351286"/>
    <w:rsid w:val="1BFD5B23"/>
    <w:rsid w:val="1C6605B0"/>
    <w:rsid w:val="1E1418AD"/>
    <w:rsid w:val="1F4B73AB"/>
    <w:rsid w:val="1F4E6301"/>
    <w:rsid w:val="1FAE22A9"/>
    <w:rsid w:val="20195EDB"/>
    <w:rsid w:val="218B0AAF"/>
    <w:rsid w:val="22AE1466"/>
    <w:rsid w:val="23C122B5"/>
    <w:rsid w:val="23C3034E"/>
    <w:rsid w:val="244C1B26"/>
    <w:rsid w:val="28A801F4"/>
    <w:rsid w:val="29B313A4"/>
    <w:rsid w:val="2BE33266"/>
    <w:rsid w:val="2C2455A0"/>
    <w:rsid w:val="2C867EB6"/>
    <w:rsid w:val="2D3D3977"/>
    <w:rsid w:val="2DC3703E"/>
    <w:rsid w:val="2FA020A3"/>
    <w:rsid w:val="2FED07A3"/>
    <w:rsid w:val="30BB1810"/>
    <w:rsid w:val="313A4816"/>
    <w:rsid w:val="32FED82B"/>
    <w:rsid w:val="331967EF"/>
    <w:rsid w:val="3442797A"/>
    <w:rsid w:val="36942335"/>
    <w:rsid w:val="373A539D"/>
    <w:rsid w:val="37BB5C38"/>
    <w:rsid w:val="37BE0567"/>
    <w:rsid w:val="37C1467D"/>
    <w:rsid w:val="3A02482C"/>
    <w:rsid w:val="3A0946DC"/>
    <w:rsid w:val="3B681E64"/>
    <w:rsid w:val="3B7DAAA1"/>
    <w:rsid w:val="3C255C30"/>
    <w:rsid w:val="3ECD7491"/>
    <w:rsid w:val="3F4F2760"/>
    <w:rsid w:val="3FDDDECD"/>
    <w:rsid w:val="3FFF53F2"/>
    <w:rsid w:val="43A745FF"/>
    <w:rsid w:val="452A0618"/>
    <w:rsid w:val="45900B02"/>
    <w:rsid w:val="47717154"/>
    <w:rsid w:val="48173C44"/>
    <w:rsid w:val="4B432CE1"/>
    <w:rsid w:val="4C206C8E"/>
    <w:rsid w:val="4CFF1354"/>
    <w:rsid w:val="4D096ABF"/>
    <w:rsid w:val="4E1A064A"/>
    <w:rsid w:val="4EE82B2F"/>
    <w:rsid w:val="4F36682E"/>
    <w:rsid w:val="4F9605C4"/>
    <w:rsid w:val="509F5112"/>
    <w:rsid w:val="528D4E28"/>
    <w:rsid w:val="52DF58D0"/>
    <w:rsid w:val="562B2D81"/>
    <w:rsid w:val="56BD704E"/>
    <w:rsid w:val="579F5D24"/>
    <w:rsid w:val="57EF4246"/>
    <w:rsid w:val="5AE75BE9"/>
    <w:rsid w:val="5BEE25BD"/>
    <w:rsid w:val="5BFBA835"/>
    <w:rsid w:val="5BFD5DD3"/>
    <w:rsid w:val="5E6F1854"/>
    <w:rsid w:val="5E742B21"/>
    <w:rsid w:val="5EEB4E67"/>
    <w:rsid w:val="61E65F9D"/>
    <w:rsid w:val="627936E3"/>
    <w:rsid w:val="6355649F"/>
    <w:rsid w:val="63F5B916"/>
    <w:rsid w:val="643C64C1"/>
    <w:rsid w:val="64BF011F"/>
    <w:rsid w:val="66E944F2"/>
    <w:rsid w:val="67DF89EC"/>
    <w:rsid w:val="69F4F01C"/>
    <w:rsid w:val="6AE2492B"/>
    <w:rsid w:val="6C456FA0"/>
    <w:rsid w:val="6D6C2D5D"/>
    <w:rsid w:val="6DB70FB3"/>
    <w:rsid w:val="6DFFDE06"/>
    <w:rsid w:val="6EBD247F"/>
    <w:rsid w:val="6F7ACD2D"/>
    <w:rsid w:val="708E13C0"/>
    <w:rsid w:val="70EF747B"/>
    <w:rsid w:val="7369773E"/>
    <w:rsid w:val="75652EB5"/>
    <w:rsid w:val="76233256"/>
    <w:rsid w:val="76385098"/>
    <w:rsid w:val="77F984FE"/>
    <w:rsid w:val="77FFF1E0"/>
    <w:rsid w:val="7871284A"/>
    <w:rsid w:val="7ACA5AAA"/>
    <w:rsid w:val="7B7F3203"/>
    <w:rsid w:val="7BCF844C"/>
    <w:rsid w:val="7BD4752C"/>
    <w:rsid w:val="7BEFB37E"/>
    <w:rsid w:val="7C99693A"/>
    <w:rsid w:val="7DD440EB"/>
    <w:rsid w:val="7DFAD662"/>
    <w:rsid w:val="7F57DFDA"/>
    <w:rsid w:val="7F5CEFCE"/>
    <w:rsid w:val="7F7A0423"/>
    <w:rsid w:val="7FAF63E9"/>
    <w:rsid w:val="7FC7780E"/>
    <w:rsid w:val="7FEEAE8B"/>
    <w:rsid w:val="7FF547B6"/>
    <w:rsid w:val="7FF9AE1F"/>
    <w:rsid w:val="7FFF0A4D"/>
    <w:rsid w:val="7FFFE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仿宋"/>
      <w:color w:val="000000"/>
      <w:kern w:val="2"/>
      <w:sz w:val="32"/>
      <w:szCs w:val="32"/>
    </w:rPr>
  </w:style>
  <w:style w:type="paragraph" w:styleId="20">
    <w:name w:val="heading 2"/>
    <w:basedOn w:val="a"/>
    <w:next w:val="a"/>
    <w:qFormat/>
    <w:pPr>
      <w:keepNext/>
      <w:keepLines/>
      <w:ind w:firstLineChars="200" w:firstLine="872"/>
      <w:outlineLvl w:val="1"/>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21"/>
    <w:qFormat/>
    <w:pPr>
      <w:spacing w:after="120" w:line="480" w:lineRule="auto"/>
      <w:ind w:leftChars="200" w:left="420"/>
    </w:pPr>
  </w:style>
  <w:style w:type="paragraph" w:styleId="21">
    <w:name w:val="Body Text First Indent 2"/>
    <w:basedOn w:val="a3"/>
    <w:qFormat/>
    <w:pPr>
      <w:ind w:firstLineChars="200" w:firstLine="420"/>
    </w:pPr>
  </w:style>
  <w:style w:type="paragraph" w:styleId="a3">
    <w:name w:val="Body Text Indent"/>
    <w:basedOn w:val="a"/>
    <w:qFormat/>
    <w:pPr>
      <w:spacing w:after="120"/>
      <w:ind w:leftChars="200" w:left="200"/>
    </w:pPr>
    <w:rPr>
      <w:rFonts w:eastAsia="宋体"/>
    </w:rPr>
  </w:style>
  <w:style w:type="paragraph" w:styleId="a4">
    <w:name w:val="annotation text"/>
    <w:basedOn w:val="a"/>
    <w:qFormat/>
    <w:pPr>
      <w:jc w:val="left"/>
    </w:pPr>
  </w:style>
  <w:style w:type="paragraph" w:styleId="6">
    <w:name w:val="index 6"/>
    <w:basedOn w:val="a"/>
    <w:next w:val="a"/>
    <w:qFormat/>
    <w:pPr>
      <w:spacing w:line="600" w:lineRule="exact"/>
      <w:ind w:left="2100" w:firstLineChars="200" w:firstLine="880"/>
    </w:pPr>
    <w:rPr>
      <w:rFonts w:ascii="仿宋_GB2312" w:eastAsia="仿宋_GB2312" w:hAnsi="仿宋_GB2312"/>
      <w:szCs w:val="24"/>
    </w:rPr>
  </w:style>
  <w:style w:type="paragraph" w:styleId="a5">
    <w:name w:val="Body Text"/>
    <w:basedOn w:val="a"/>
    <w:next w:val="2"/>
    <w:uiPriority w:val="99"/>
    <w:unhideWhenUsed/>
    <w:qFormat/>
    <w:pPr>
      <w:spacing w:after="120"/>
    </w:pPr>
  </w:style>
  <w:style w:type="paragraph" w:styleId="a6">
    <w:name w:val="Balloon Text"/>
    <w:basedOn w:val="a"/>
    <w:link w:val="Char"/>
    <w:uiPriority w:val="99"/>
    <w:unhideWhenUsed/>
    <w:qFormat/>
    <w:rPr>
      <w:sz w:val="18"/>
      <w:szCs w:val="18"/>
    </w:rPr>
  </w:style>
  <w:style w:type="paragraph" w:styleId="a7">
    <w:name w:val="footer"/>
    <w:basedOn w:val="a"/>
    <w:link w:val="Char0"/>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spacing w:beforeAutospacing="1" w:afterAutospacing="1"/>
      <w:jc w:val="left"/>
    </w:pPr>
    <w:rPr>
      <w:kern w:val="0"/>
      <w:sz w:val="24"/>
    </w:rPr>
  </w:style>
  <w:style w:type="paragraph" w:styleId="aa">
    <w:name w:val="Body Text First Indent"/>
    <w:basedOn w:val="a5"/>
    <w:next w:val="a9"/>
    <w:uiPriority w:val="99"/>
    <w:unhideWhenUsed/>
    <w:qFormat/>
    <w:pPr>
      <w:ind w:firstLineChars="100" w:firstLine="420"/>
    </w:pPr>
    <w:rPr>
      <w:kern w:val="0"/>
      <w:sz w:val="20"/>
      <w:szCs w:val="20"/>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qFormat/>
    <w:rPr>
      <w:color w:val="0000FF"/>
      <w:u w:val="single"/>
    </w:rPr>
  </w:style>
  <w:style w:type="character" w:customStyle="1" w:styleId="Char">
    <w:name w:val="批注框文本 Char"/>
    <w:link w:val="a6"/>
    <w:uiPriority w:val="99"/>
    <w:semiHidden/>
    <w:qFormat/>
    <w:rPr>
      <w:rFonts w:ascii="Times New Roman" w:eastAsia="仿宋" w:hAnsi="Times New Roman" w:cs="Times New Roman"/>
      <w:color w:val="000000"/>
      <w:sz w:val="18"/>
      <w:szCs w:val="18"/>
    </w:rPr>
  </w:style>
  <w:style w:type="character" w:customStyle="1" w:styleId="Char0">
    <w:name w:val="页脚 Char"/>
    <w:link w:val="a7"/>
    <w:qFormat/>
    <w:rPr>
      <w:rFonts w:ascii="Times New Roman" w:eastAsia="仿宋" w:hAnsi="Times New Roman" w:cs="Times New Roman"/>
      <w:color w:val="000000"/>
      <w:sz w:val="18"/>
      <w:szCs w:val="18"/>
    </w:rPr>
  </w:style>
  <w:style w:type="character" w:customStyle="1" w:styleId="Char1">
    <w:name w:val="页眉 Char"/>
    <w:link w:val="a8"/>
    <w:uiPriority w:val="99"/>
    <w:qFormat/>
    <w:rPr>
      <w:rFonts w:ascii="Times New Roman" w:eastAsia="仿宋" w:hAnsi="Times New Roman" w:cs="Times New Roman"/>
      <w:color w:val="000000"/>
      <w:sz w:val="18"/>
      <w:szCs w:val="18"/>
    </w:rPr>
  </w:style>
  <w:style w:type="paragraph" w:customStyle="1" w:styleId="CharCharChar">
    <w:name w:val="Char Char Char"/>
    <w:basedOn w:val="a"/>
    <w:qFormat/>
    <w:pPr>
      <w:widowControl/>
      <w:spacing w:after="160" w:line="240" w:lineRule="exact"/>
      <w:jc w:val="left"/>
    </w:pPr>
    <w:rPr>
      <w:rFonts w:ascii="Verdana" w:eastAsia="仿宋_GB2312" w:hAnsi="Verdana"/>
      <w:color w:val="auto"/>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仿宋"/>
      <w:color w:val="000000"/>
      <w:kern w:val="2"/>
      <w:sz w:val="32"/>
      <w:szCs w:val="32"/>
    </w:rPr>
  </w:style>
  <w:style w:type="paragraph" w:styleId="20">
    <w:name w:val="heading 2"/>
    <w:basedOn w:val="a"/>
    <w:next w:val="a"/>
    <w:qFormat/>
    <w:pPr>
      <w:keepNext/>
      <w:keepLines/>
      <w:ind w:firstLineChars="200" w:firstLine="872"/>
      <w:outlineLvl w:val="1"/>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21"/>
    <w:qFormat/>
    <w:pPr>
      <w:spacing w:after="120" w:line="480" w:lineRule="auto"/>
      <w:ind w:leftChars="200" w:left="420"/>
    </w:pPr>
  </w:style>
  <w:style w:type="paragraph" w:styleId="21">
    <w:name w:val="Body Text First Indent 2"/>
    <w:basedOn w:val="a3"/>
    <w:qFormat/>
    <w:pPr>
      <w:ind w:firstLineChars="200" w:firstLine="420"/>
    </w:pPr>
  </w:style>
  <w:style w:type="paragraph" w:styleId="a3">
    <w:name w:val="Body Text Indent"/>
    <w:basedOn w:val="a"/>
    <w:qFormat/>
    <w:pPr>
      <w:spacing w:after="120"/>
      <w:ind w:leftChars="200" w:left="200"/>
    </w:pPr>
    <w:rPr>
      <w:rFonts w:eastAsia="宋体"/>
    </w:rPr>
  </w:style>
  <w:style w:type="paragraph" w:styleId="a4">
    <w:name w:val="annotation text"/>
    <w:basedOn w:val="a"/>
    <w:qFormat/>
    <w:pPr>
      <w:jc w:val="left"/>
    </w:pPr>
  </w:style>
  <w:style w:type="paragraph" w:styleId="6">
    <w:name w:val="index 6"/>
    <w:basedOn w:val="a"/>
    <w:next w:val="a"/>
    <w:qFormat/>
    <w:pPr>
      <w:spacing w:line="600" w:lineRule="exact"/>
      <w:ind w:left="2100" w:firstLineChars="200" w:firstLine="880"/>
    </w:pPr>
    <w:rPr>
      <w:rFonts w:ascii="仿宋_GB2312" w:eastAsia="仿宋_GB2312" w:hAnsi="仿宋_GB2312"/>
      <w:szCs w:val="24"/>
    </w:rPr>
  </w:style>
  <w:style w:type="paragraph" w:styleId="a5">
    <w:name w:val="Body Text"/>
    <w:basedOn w:val="a"/>
    <w:next w:val="2"/>
    <w:uiPriority w:val="99"/>
    <w:unhideWhenUsed/>
    <w:qFormat/>
    <w:pPr>
      <w:spacing w:after="120"/>
    </w:pPr>
  </w:style>
  <w:style w:type="paragraph" w:styleId="a6">
    <w:name w:val="Balloon Text"/>
    <w:basedOn w:val="a"/>
    <w:link w:val="Char"/>
    <w:uiPriority w:val="99"/>
    <w:unhideWhenUsed/>
    <w:qFormat/>
    <w:rPr>
      <w:sz w:val="18"/>
      <w:szCs w:val="18"/>
    </w:rPr>
  </w:style>
  <w:style w:type="paragraph" w:styleId="a7">
    <w:name w:val="footer"/>
    <w:basedOn w:val="a"/>
    <w:link w:val="Char0"/>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spacing w:beforeAutospacing="1" w:afterAutospacing="1"/>
      <w:jc w:val="left"/>
    </w:pPr>
    <w:rPr>
      <w:kern w:val="0"/>
      <w:sz w:val="24"/>
    </w:rPr>
  </w:style>
  <w:style w:type="paragraph" w:styleId="aa">
    <w:name w:val="Body Text First Indent"/>
    <w:basedOn w:val="a5"/>
    <w:next w:val="a9"/>
    <w:uiPriority w:val="99"/>
    <w:unhideWhenUsed/>
    <w:qFormat/>
    <w:pPr>
      <w:ind w:firstLineChars="100" w:firstLine="420"/>
    </w:pPr>
    <w:rPr>
      <w:kern w:val="0"/>
      <w:sz w:val="20"/>
      <w:szCs w:val="20"/>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qFormat/>
    <w:rPr>
      <w:color w:val="0000FF"/>
      <w:u w:val="single"/>
    </w:rPr>
  </w:style>
  <w:style w:type="character" w:customStyle="1" w:styleId="Char">
    <w:name w:val="批注框文本 Char"/>
    <w:link w:val="a6"/>
    <w:uiPriority w:val="99"/>
    <w:semiHidden/>
    <w:qFormat/>
    <w:rPr>
      <w:rFonts w:ascii="Times New Roman" w:eastAsia="仿宋" w:hAnsi="Times New Roman" w:cs="Times New Roman"/>
      <w:color w:val="000000"/>
      <w:sz w:val="18"/>
      <w:szCs w:val="18"/>
    </w:rPr>
  </w:style>
  <w:style w:type="character" w:customStyle="1" w:styleId="Char0">
    <w:name w:val="页脚 Char"/>
    <w:link w:val="a7"/>
    <w:qFormat/>
    <w:rPr>
      <w:rFonts w:ascii="Times New Roman" w:eastAsia="仿宋" w:hAnsi="Times New Roman" w:cs="Times New Roman"/>
      <w:color w:val="000000"/>
      <w:sz w:val="18"/>
      <w:szCs w:val="18"/>
    </w:rPr>
  </w:style>
  <w:style w:type="character" w:customStyle="1" w:styleId="Char1">
    <w:name w:val="页眉 Char"/>
    <w:link w:val="a8"/>
    <w:uiPriority w:val="99"/>
    <w:qFormat/>
    <w:rPr>
      <w:rFonts w:ascii="Times New Roman" w:eastAsia="仿宋" w:hAnsi="Times New Roman" w:cs="Times New Roman"/>
      <w:color w:val="000000"/>
      <w:sz w:val="18"/>
      <w:szCs w:val="18"/>
    </w:rPr>
  </w:style>
  <w:style w:type="paragraph" w:customStyle="1" w:styleId="CharCharChar">
    <w:name w:val="Char Char Char"/>
    <w:basedOn w:val="a"/>
    <w:qFormat/>
    <w:pPr>
      <w:widowControl/>
      <w:spacing w:after="160" w:line="240" w:lineRule="exact"/>
      <w:jc w:val="left"/>
    </w:pPr>
    <w:rPr>
      <w:rFonts w:ascii="Verdana" w:eastAsia="仿宋_GB2312" w:hAnsi="Verdana"/>
      <w:color w:val="auto"/>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3316520658@qq.com&#1229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823</Words>
  <Characters>4695</Characters>
  <Application>Microsoft Office Word</Application>
  <DocSecurity>0</DocSecurity>
  <Lines>39</Lines>
  <Paragraphs>11</Paragraphs>
  <ScaleCrop>false</ScaleCrop>
  <Company>微软中国</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cai</cp:lastModifiedBy>
  <cp:revision>2</cp:revision>
  <cp:lastPrinted>2023-07-19T10:05:00Z</cp:lastPrinted>
  <dcterms:created xsi:type="dcterms:W3CDTF">2023-08-13T15:23:00Z</dcterms:created>
  <dcterms:modified xsi:type="dcterms:W3CDTF">2023-08-13T15:23:00Z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