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themeColor="text1"/>
          <w:sz w:val="30"/>
        </w:rPr>
      </w:pPr>
    </w:p>
    <w:p>
      <w:pPr>
        <w:spacing w:line="579" w:lineRule="exact"/>
        <w:jc w:val="center"/>
        <w:rPr>
          <w:b/>
          <w:bCs/>
          <w:color w:val="000000" w:themeColor="text1"/>
          <w:sz w:val="30"/>
        </w:rPr>
      </w:pPr>
      <w:r>
        <w:rPr>
          <w:b/>
          <w:bCs/>
          <w:color w:val="000000" w:themeColor="text1"/>
          <w:sz w:val="39"/>
        </w:rPr>
        <w:t>泉州市国有建设用地使用权网上挂牌出让须知</w:t>
      </w:r>
    </w:p>
    <w:p>
      <w:pPr>
        <w:spacing w:line="579" w:lineRule="exact"/>
        <w:ind w:firstLine="639" w:firstLineChars="213"/>
        <w:rPr>
          <w:rFonts w:eastAsia="仿宋_GB2312"/>
          <w:color w:val="000000" w:themeColor="text1"/>
          <w:sz w:val="30"/>
        </w:rPr>
      </w:pPr>
    </w:p>
    <w:p>
      <w:pPr>
        <w:spacing w:line="579" w:lineRule="exact"/>
        <w:ind w:firstLine="681" w:firstLineChars="213"/>
        <w:rPr>
          <w:rFonts w:eastAsia="仿宋"/>
          <w:color w:val="000000" w:themeColor="text1"/>
          <w:sz w:val="32"/>
        </w:rPr>
      </w:pPr>
      <w:r>
        <w:rPr>
          <w:rFonts w:eastAsia="仿宋"/>
          <w:color w:val="000000" w:themeColor="text1"/>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themeColor="text1"/>
          <w:sz w:val="32"/>
        </w:rPr>
        <w:t>鲤202</w:t>
      </w:r>
      <w:r>
        <w:rPr>
          <w:rFonts w:hint="eastAsia" w:eastAsia="仿宋"/>
          <w:color w:val="000000" w:themeColor="text1"/>
          <w:sz w:val="32"/>
          <w:lang w:val="en-US" w:eastAsia="zh-CN"/>
        </w:rPr>
        <w:t>4</w:t>
      </w:r>
      <w:r>
        <w:rPr>
          <w:rFonts w:hint="eastAsia" w:eastAsia="仿宋"/>
          <w:color w:val="000000" w:themeColor="text1"/>
          <w:sz w:val="32"/>
        </w:rPr>
        <w:t>-</w:t>
      </w:r>
      <w:r>
        <w:rPr>
          <w:rFonts w:hint="eastAsia" w:eastAsia="仿宋"/>
          <w:color w:val="000000" w:themeColor="text1"/>
          <w:sz w:val="32"/>
          <w:lang w:val="en-US" w:eastAsia="zh-CN"/>
        </w:rPr>
        <w:t>3</w:t>
      </w:r>
      <w:r>
        <w:rPr>
          <w:rFonts w:eastAsia="仿宋"/>
          <w:color w:val="000000" w:themeColor="text1"/>
          <w:sz w:val="32"/>
        </w:rPr>
        <w:t>号地块国有建设用地使用权。</w:t>
      </w:r>
      <w:bookmarkStart w:id="3" w:name="_GoBack"/>
      <w:bookmarkEnd w:id="3"/>
    </w:p>
    <w:p>
      <w:pPr>
        <w:spacing w:line="579" w:lineRule="exact"/>
        <w:ind w:firstLine="681" w:firstLineChars="213"/>
        <w:rPr>
          <w:rFonts w:eastAsia="仿宋"/>
          <w:color w:val="000000" w:themeColor="text1"/>
          <w:sz w:val="32"/>
        </w:rPr>
      </w:pPr>
      <w:r>
        <w:rPr>
          <w:rFonts w:eastAsia="仿宋"/>
          <w:color w:val="000000" w:themeColor="text1"/>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二、挂牌出让活动时间</w:t>
      </w:r>
    </w:p>
    <w:p>
      <w:pPr>
        <w:widowControl/>
        <w:adjustRightInd w:val="0"/>
        <w:snapToGrid w:val="0"/>
        <w:spacing w:line="560" w:lineRule="exact"/>
        <w:ind w:firstLine="640" w:firstLineChars="200"/>
        <w:jc w:val="left"/>
        <w:rPr>
          <w:rFonts w:eastAsia="仿宋_GB2312"/>
          <w:kern w:val="0"/>
          <w:sz w:val="32"/>
          <w:szCs w:val="32"/>
        </w:rPr>
      </w:pPr>
      <w:bookmarkStart w:id="0" w:name="_Hlk89076960"/>
      <w:r>
        <w:rPr>
          <w:rFonts w:eastAsia="仿宋_GB2312"/>
          <w:kern w:val="0"/>
          <w:sz w:val="32"/>
          <w:szCs w:val="32"/>
        </w:rPr>
        <w:t>(一)竞买申请的报名时间：202</w:t>
      </w:r>
      <w:r>
        <w:rPr>
          <w:rFonts w:hint="eastAsia" w:eastAsia="仿宋_GB2312"/>
          <w:kern w:val="0"/>
          <w:sz w:val="32"/>
          <w:szCs w:val="32"/>
          <w:lang w:val="en-US" w:eastAsia="zh-CN"/>
        </w:rPr>
        <w:t>4</w:t>
      </w:r>
      <w:r>
        <w:rPr>
          <w:rFonts w:eastAsia="仿宋_GB2312"/>
          <w:kern w:val="0"/>
          <w:sz w:val="32"/>
          <w:szCs w:val="32"/>
        </w:rPr>
        <w:t>年</w:t>
      </w:r>
      <w:r>
        <w:rPr>
          <w:rFonts w:hint="eastAsia" w:eastAsia="仿宋_GB2312"/>
          <w:kern w:val="0"/>
          <w:sz w:val="32"/>
          <w:szCs w:val="32"/>
          <w:lang w:val="en-US" w:eastAsia="zh-CN"/>
        </w:rPr>
        <w:t>7</w:t>
      </w:r>
      <w:r>
        <w:rPr>
          <w:rFonts w:eastAsia="仿宋_GB2312"/>
          <w:kern w:val="0"/>
          <w:sz w:val="32"/>
          <w:szCs w:val="32"/>
        </w:rPr>
        <w:t>月</w:t>
      </w:r>
      <w:r>
        <w:rPr>
          <w:rFonts w:hint="eastAsia" w:eastAsia="仿宋_GB2312"/>
          <w:kern w:val="0"/>
          <w:sz w:val="32"/>
          <w:szCs w:val="32"/>
          <w:lang w:val="en-US" w:eastAsia="zh-CN"/>
        </w:rPr>
        <w:t>4</w:t>
      </w:r>
      <w:r>
        <w:rPr>
          <w:rFonts w:eastAsia="仿宋_GB2312"/>
          <w:kern w:val="0"/>
          <w:sz w:val="32"/>
          <w:szCs w:val="32"/>
        </w:rPr>
        <w:t>日0时0分0秒至202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8</w:t>
      </w:r>
      <w:r>
        <w:rPr>
          <w:rFonts w:eastAsia="仿宋_GB2312"/>
          <w:kern w:val="0"/>
          <w:sz w:val="32"/>
          <w:szCs w:val="32"/>
        </w:rPr>
        <w:t>月</w:t>
      </w:r>
      <w:r>
        <w:rPr>
          <w:rFonts w:hint="eastAsia" w:eastAsia="仿宋_GB2312"/>
          <w:kern w:val="0"/>
          <w:sz w:val="32"/>
          <w:szCs w:val="32"/>
          <w:lang w:val="en-US" w:eastAsia="zh-CN"/>
        </w:rPr>
        <w:t>2</w:t>
      </w:r>
      <w:r>
        <w:rPr>
          <w:rFonts w:eastAsia="仿宋_GB2312"/>
          <w:kern w:val="0"/>
          <w:sz w:val="32"/>
          <w:szCs w:val="32"/>
        </w:rPr>
        <w:t>日12时0分0秒。</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(二)挂牌交易期限：202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7</w:t>
      </w:r>
      <w:r>
        <w:rPr>
          <w:rFonts w:eastAsia="仿宋_GB2312"/>
          <w:kern w:val="0"/>
          <w:sz w:val="32"/>
          <w:szCs w:val="32"/>
        </w:rPr>
        <w:t>月</w:t>
      </w:r>
      <w:r>
        <w:rPr>
          <w:rFonts w:hint="eastAsia" w:eastAsia="仿宋_GB2312"/>
          <w:kern w:val="0"/>
          <w:sz w:val="32"/>
          <w:szCs w:val="32"/>
          <w:lang w:val="en-US" w:eastAsia="zh-CN"/>
        </w:rPr>
        <w:t>26</w:t>
      </w:r>
      <w:r>
        <w:rPr>
          <w:rFonts w:eastAsia="仿宋_GB2312"/>
          <w:kern w:val="0"/>
          <w:sz w:val="32"/>
          <w:szCs w:val="32"/>
        </w:rPr>
        <w:t>日0时0分0秒至202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8</w:t>
      </w:r>
      <w:r>
        <w:rPr>
          <w:rFonts w:eastAsia="仿宋_GB2312"/>
          <w:kern w:val="0"/>
          <w:sz w:val="32"/>
          <w:szCs w:val="32"/>
        </w:rPr>
        <w:t>月</w:t>
      </w:r>
      <w:r>
        <w:rPr>
          <w:rFonts w:hint="eastAsia" w:eastAsia="仿宋_GB2312"/>
          <w:kern w:val="0"/>
          <w:sz w:val="32"/>
          <w:szCs w:val="32"/>
          <w:lang w:val="en-US" w:eastAsia="zh-CN"/>
        </w:rPr>
        <w:t>5</w:t>
      </w:r>
      <w:r>
        <w:rPr>
          <w:rFonts w:eastAsia="仿宋_GB2312"/>
          <w:kern w:val="0"/>
          <w:sz w:val="32"/>
          <w:szCs w:val="32"/>
        </w:rPr>
        <w:t>日15时0分0秒。</w:t>
      </w:r>
    </w:p>
    <w:bookmarkEnd w:id="0"/>
    <w:p>
      <w:pPr>
        <w:spacing w:line="579" w:lineRule="exact"/>
        <w:ind w:firstLine="681" w:firstLineChars="213"/>
        <w:rPr>
          <w:rFonts w:eastAsia="仿宋"/>
          <w:b/>
          <w:bCs/>
          <w:color w:val="000000" w:themeColor="text1"/>
          <w:sz w:val="32"/>
        </w:rPr>
      </w:pPr>
      <w:r>
        <w:rPr>
          <w:rFonts w:eastAsia="仿宋"/>
          <w:color w:val="000000" w:themeColor="text1"/>
          <w:sz w:val="32"/>
          <w:szCs w:val="32"/>
        </w:rPr>
        <w:t>网上挂牌网址：</w:t>
      </w:r>
      <w:r>
        <w:rPr>
          <w:rFonts w:hint="eastAsia" w:eastAsia="仿宋_GB2312"/>
          <w:color w:val="000000" w:themeColor="text1"/>
          <w:sz w:val="32"/>
          <w:szCs w:val="32"/>
        </w:rPr>
        <w:t>https://220.160.52.204/publicweb/PublicWeb_fjzpg/Main/Index</w:t>
      </w:r>
      <w:r>
        <w:rPr>
          <w:rFonts w:eastAsia="仿宋"/>
          <w:color w:val="000000" w:themeColor="text1"/>
          <w:sz w:val="32"/>
          <w:szCs w:val="32"/>
        </w:rPr>
        <w:t>（福建省土地使用权出让管理系统，即网上交易模块）。</w:t>
      </w:r>
    </w:p>
    <w:p>
      <w:pPr>
        <w:spacing w:line="579" w:lineRule="exact"/>
        <w:ind w:firstLine="681" w:firstLineChars="213"/>
        <w:rPr>
          <w:rFonts w:eastAsia="仿宋"/>
          <w:color w:val="000000" w:themeColor="text1"/>
          <w:sz w:val="32"/>
        </w:rPr>
      </w:pPr>
      <w:r>
        <w:rPr>
          <w:rFonts w:eastAsia="仿宋"/>
          <w:color w:val="000000" w:themeColor="text1"/>
          <w:sz w:val="32"/>
        </w:rPr>
        <w:t>3.网上交易系统接收、确认数据信息的时间以系统服务器自动记录的时间为准。</w:t>
      </w:r>
    </w:p>
    <w:p>
      <w:pPr>
        <w:spacing w:line="579" w:lineRule="exact"/>
        <w:ind w:firstLine="681" w:firstLineChars="213"/>
        <w:rPr>
          <w:rFonts w:eastAsia="仿宋"/>
          <w:color w:val="000000" w:themeColor="text1"/>
          <w:sz w:val="32"/>
        </w:rPr>
      </w:pPr>
      <w:r>
        <w:rPr>
          <w:rFonts w:eastAsia="仿宋"/>
          <w:color w:val="000000" w:themeColor="text1"/>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themeColor="text1"/>
          <w:sz w:val="32"/>
        </w:rPr>
      </w:pPr>
      <w:r>
        <w:rPr>
          <w:rFonts w:eastAsia="仿宋"/>
          <w:color w:val="000000" w:themeColor="text1"/>
          <w:sz w:val="32"/>
        </w:rPr>
        <w:t>四、出让地块的基本情况、规划指标和相关要求：</w:t>
      </w:r>
    </w:p>
    <w:p>
      <w:pPr>
        <w:spacing w:line="579" w:lineRule="exact"/>
        <w:ind w:firstLine="640" w:firstLineChars="200"/>
        <w:rPr>
          <w:rFonts w:eastAsia="仿宋"/>
          <w:color w:val="000000" w:themeColor="text1"/>
          <w:sz w:val="32"/>
        </w:rPr>
      </w:pPr>
      <w:r>
        <w:rPr>
          <w:rFonts w:eastAsia="仿宋"/>
          <w:color w:val="000000" w:themeColor="text1"/>
          <w:sz w:val="32"/>
        </w:rPr>
        <w:t>（一）地块的基本情况</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 w:hAnsi="仿宋" w:eastAsia="仿宋" w:cs="仿宋"/>
          <w:lang w:val="en-US"/>
        </w:rPr>
      </w:pPr>
      <w:r>
        <w:rPr>
          <w:rFonts w:hint="eastAsia" w:ascii="方正楷体简体" w:hAnsi="方正楷体简体" w:eastAsia="方正楷体简体" w:cs="方正楷体简体"/>
          <w:b/>
          <w:bCs/>
          <w:color w:val="000000"/>
          <w:kern w:val="0"/>
          <w:sz w:val="32"/>
          <w:szCs w:val="32"/>
          <w:lang w:val="en-US" w:eastAsia="zh-CN"/>
        </w:rPr>
        <w:t>鲤2024-3号地块。</w:t>
      </w:r>
      <w:r>
        <w:rPr>
          <w:rFonts w:hint="eastAsia" w:hAnsi="仿宋" w:eastAsia="仿宋"/>
          <w:sz w:val="32"/>
          <w:szCs w:val="32"/>
        </w:rPr>
        <w:t>该宗地即2023-</w:t>
      </w:r>
      <w:r>
        <w:rPr>
          <w:rFonts w:hint="eastAsia" w:hAnsi="仿宋" w:eastAsia="仿宋"/>
          <w:sz w:val="32"/>
          <w:szCs w:val="32"/>
          <w:lang w:val="en-US" w:eastAsia="zh-CN"/>
        </w:rPr>
        <w:t>75</w:t>
      </w:r>
      <w:r>
        <w:rPr>
          <w:rFonts w:hint="eastAsia" w:hAnsi="仿宋" w:eastAsia="仿宋"/>
          <w:sz w:val="32"/>
          <w:szCs w:val="32"/>
        </w:rPr>
        <w:t>号储备用地</w:t>
      </w:r>
      <w:r>
        <w:rPr>
          <w:rFonts w:hint="eastAsia" w:hAnsi="仿宋" w:eastAsia="仿宋"/>
          <w:sz w:val="32"/>
          <w:szCs w:val="32"/>
          <w:lang w:eastAsia="zh-CN"/>
        </w:rPr>
        <w:t>，</w:t>
      </w:r>
      <w:r>
        <w:rPr>
          <w:rFonts w:hint="eastAsia" w:ascii="仿宋" w:hAnsi="仿宋" w:eastAsia="仿宋" w:cs="仿宋"/>
          <w:color w:val="000000"/>
          <w:kern w:val="0"/>
          <w:sz w:val="31"/>
          <w:szCs w:val="31"/>
          <w:lang w:val="en-US" w:eastAsia="zh-CN" w:bidi="ar"/>
        </w:rPr>
        <w:t>位于鲤城区常泰街道，仙岩路南侧，用地面积 78038.32平方米（约合117.06亩）。规划用途为二类工业用地和新型产业用地混合用地（一类工业用地与商务金融用地混合用地），其中二类工业用地面积65583.13平方米，新型产业用地面积12455.19平方米。主要技术指标：容积率3.8以下2.0以上，建筑密度50%以下（建筑系数≥40%），绿地率20%以下10%以上。建设内容为厂房（其中新型产业用地中的办公功能计容建筑面积不高于18931.89平方米）。</w:t>
      </w:r>
    </w:p>
    <w:p>
      <w:pPr>
        <w:widowControl/>
        <w:spacing w:line="579" w:lineRule="exact"/>
        <w:ind w:firstLine="600"/>
        <w:rPr>
          <w:rFonts w:eastAsia="仿宋"/>
          <w:color w:val="000000" w:themeColor="text1"/>
          <w:sz w:val="32"/>
        </w:rPr>
      </w:pPr>
      <w:r>
        <w:rPr>
          <w:rFonts w:eastAsia="仿宋"/>
          <w:color w:val="000000" w:themeColor="text1"/>
          <w:sz w:val="32"/>
        </w:rPr>
        <w:t>（二）地块的相关要求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hAnsi="仿宋" w:eastAsia="仿宋"/>
          <w:sz w:val="32"/>
          <w:szCs w:val="32"/>
          <w:lang w:val="en-US" w:eastAsia="zh-CN"/>
        </w:rPr>
      </w:pPr>
      <w:bookmarkStart w:id="1" w:name="_Hlk108516824"/>
      <w:bookmarkStart w:id="2" w:name="_Hlk119858634"/>
      <w:r>
        <w:rPr>
          <w:rFonts w:hAnsi="仿宋" w:eastAsia="仿宋"/>
          <w:sz w:val="32"/>
          <w:szCs w:val="32"/>
        </w:rPr>
        <w:t>1.</w:t>
      </w:r>
      <w:r>
        <w:rPr>
          <w:rFonts w:hint="eastAsia" w:ascii="仿宋" w:hAnsi="仿宋" w:eastAsia="仿宋" w:cs="仿宋"/>
          <w:color w:val="auto"/>
          <w:sz w:val="32"/>
          <w:szCs w:val="32"/>
        </w:rPr>
        <w:t>鲤</w:t>
      </w:r>
      <w:r>
        <w:rPr>
          <w:rFonts w:hint="default" w:ascii="Times New Roman" w:hAnsi="Times New Roman" w:eastAsia="方正楷体简体" w:cs="Times New Roman"/>
          <w:color w:val="auto"/>
          <w:sz w:val="32"/>
          <w:szCs w:val="32"/>
        </w:rPr>
        <w:t>202</w:t>
      </w:r>
      <w:r>
        <w:rPr>
          <w:rFonts w:hint="eastAsia" w:eastAsia="方正楷体简体" w:cs="Times New Roman"/>
          <w:color w:val="auto"/>
          <w:sz w:val="32"/>
          <w:szCs w:val="32"/>
          <w:lang w:val="en-US" w:eastAsia="zh-CN"/>
        </w:rPr>
        <w:t>4</w:t>
      </w:r>
      <w:r>
        <w:rPr>
          <w:rFonts w:hint="eastAsia" w:ascii="方正楷体简体" w:eastAsia="方正楷体简体"/>
          <w:color w:val="auto"/>
          <w:sz w:val="32"/>
          <w:szCs w:val="32"/>
        </w:rPr>
        <w:t>-</w:t>
      </w:r>
      <w:r>
        <w:rPr>
          <w:rFonts w:hint="default" w:ascii="Times New Roman" w:hAnsi="Times New Roman" w:eastAsia="方正楷体简体" w:cs="Times New Roman"/>
          <w:color w:val="auto"/>
          <w:sz w:val="32"/>
          <w:szCs w:val="32"/>
          <w:lang w:val="en-US" w:eastAsia="zh-CN"/>
        </w:rPr>
        <w:t>3</w:t>
      </w:r>
      <w:r>
        <w:rPr>
          <w:rFonts w:hint="eastAsia" w:ascii="仿宋" w:hAnsi="仿宋" w:eastAsia="仿宋" w:cs="仿宋"/>
          <w:color w:val="auto"/>
          <w:sz w:val="32"/>
          <w:szCs w:val="32"/>
        </w:rPr>
        <w:t>号</w:t>
      </w:r>
      <w:r>
        <w:rPr>
          <w:rFonts w:eastAsia="仿宋"/>
          <w:color w:val="auto"/>
          <w:sz w:val="32"/>
          <w:szCs w:val="32"/>
        </w:rPr>
        <w:t>地块的项目注册资金不低于</w:t>
      </w:r>
      <w:r>
        <w:rPr>
          <w:rFonts w:hint="eastAsia" w:eastAsia="仿宋"/>
          <w:color w:val="auto"/>
          <w:sz w:val="32"/>
          <w:szCs w:val="32"/>
        </w:rPr>
        <w:t>25</w:t>
      </w:r>
      <w:r>
        <w:rPr>
          <w:rFonts w:eastAsia="仿宋"/>
          <w:color w:val="auto"/>
          <w:sz w:val="32"/>
          <w:szCs w:val="32"/>
        </w:rPr>
        <w:t>00万元，且用地投资强度不低于每亩400万元、年纳税总额每亩不低于40万元</w:t>
      </w:r>
      <w:r>
        <w:rPr>
          <w:rFonts w:hint="eastAsia" w:eastAsia="仿宋"/>
          <w:color w:val="auto"/>
          <w:sz w:val="32"/>
          <w:szCs w:val="32"/>
        </w:rPr>
        <w:t>。</w:t>
      </w:r>
      <w:r>
        <w:rPr>
          <w:rFonts w:hint="eastAsia" w:eastAsia="仿宋"/>
          <w:sz w:val="32"/>
          <w:szCs w:val="32"/>
        </w:rPr>
        <w:t>该</w:t>
      </w:r>
      <w:r>
        <w:rPr>
          <w:rFonts w:eastAsia="仿宋"/>
          <w:sz w:val="32"/>
          <w:szCs w:val="32"/>
        </w:rPr>
        <w:t>地块竞得人未取得项目核准（备案）、环境影响评价批复文件的，不得办理抵押登记</w:t>
      </w:r>
      <w:r>
        <w:rPr>
          <w:rFonts w:hint="eastAsia" w:eastAsia="仿宋"/>
          <w:sz w:val="32"/>
          <w:szCs w:val="32"/>
          <w:lang w:eastAsia="zh-CN"/>
        </w:rPr>
        <w:t>。</w:t>
      </w:r>
      <w:r>
        <w:rPr>
          <w:rFonts w:hint="eastAsia" w:eastAsia="仿宋"/>
          <w:color w:val="auto"/>
          <w:sz w:val="32"/>
          <w:szCs w:val="32"/>
        </w:rPr>
        <w:t>竞</w:t>
      </w:r>
      <w:r>
        <w:rPr>
          <w:rFonts w:hint="eastAsia" w:ascii="仿宋" w:hAnsi="仿宋" w:eastAsia="仿宋" w:cs="仿宋"/>
          <w:color w:val="auto"/>
          <w:sz w:val="32"/>
          <w:szCs w:val="32"/>
        </w:rPr>
        <w:t>得人在约定的动工开发日期前未取得项目核准</w:t>
      </w:r>
      <w:r>
        <w:rPr>
          <w:rFonts w:hint="eastAsia" w:ascii="仿宋" w:hAnsi="仿宋" w:eastAsia="仿宋" w:cs="仿宋"/>
          <w:color w:val="000000"/>
          <w:sz w:val="32"/>
          <w:szCs w:val="32"/>
        </w:rPr>
        <w:t>（备案）、环境影响评价批复文件的，出让人有权解除国有建设用地使用权出让合同，收回国有建设用地使用权。地块申请人应符合泉州市中心市区工业用地准入条件，报名时应提供区级或以上相关部门（发改委、科技局、工信局、生态环境局）证明材料。</w:t>
      </w:r>
      <w:r>
        <w:rPr>
          <w:rFonts w:hint="eastAsia" w:ascii="仿宋" w:hAnsi="仿宋" w:eastAsia="仿宋" w:cs="仿宋"/>
          <w:color w:val="000000"/>
          <w:sz w:val="32"/>
          <w:szCs w:val="32"/>
          <w:lang w:val="en-US" w:eastAsia="zh-CN"/>
        </w:rPr>
        <w:t xml:space="preserve"> </w:t>
      </w:r>
    </w:p>
    <w:bookmarkEnd w:id="1"/>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eastAsia="仿宋"/>
          <w:color w:val="auto"/>
          <w:sz w:val="32"/>
          <w:szCs w:val="32"/>
          <w:lang w:val="en-US" w:eastAsia="zh-CN"/>
        </w:rPr>
      </w:pPr>
      <w:r>
        <w:rPr>
          <w:rFonts w:hint="eastAsia" w:eastAsia="方正仿宋简体"/>
          <w:sz w:val="32"/>
          <w:szCs w:val="32"/>
          <w:lang w:val="en-US" w:eastAsia="zh-CN"/>
        </w:rPr>
        <w:t>2</w:t>
      </w:r>
      <w:r>
        <w:rPr>
          <w:rFonts w:eastAsia="方正仿宋简体"/>
          <w:sz w:val="32"/>
          <w:szCs w:val="32"/>
        </w:rPr>
        <w:t>．</w:t>
      </w:r>
      <w:r>
        <w:rPr>
          <w:rFonts w:hint="eastAsia" w:ascii="仿宋" w:hAnsi="仿宋" w:eastAsia="仿宋" w:cs="仿宋"/>
          <w:sz w:val="32"/>
          <w:szCs w:val="32"/>
          <w:lang w:val="en-US" w:eastAsia="zh-CN"/>
        </w:rPr>
        <w:t>鲤</w:t>
      </w:r>
      <w:r>
        <w:rPr>
          <w:rFonts w:hint="eastAsia" w:eastAsia="方正仿宋简体"/>
          <w:sz w:val="32"/>
          <w:szCs w:val="32"/>
          <w:lang w:val="en-US" w:eastAsia="zh-CN"/>
        </w:rPr>
        <w:t>2024-3</w:t>
      </w:r>
      <w:r>
        <w:rPr>
          <w:rFonts w:hint="eastAsia" w:ascii="仿宋" w:hAnsi="仿宋" w:eastAsia="仿宋" w:cs="仿宋"/>
          <w:sz w:val="32"/>
          <w:szCs w:val="32"/>
          <w:lang w:val="en-US" w:eastAsia="zh-CN"/>
        </w:rPr>
        <w:t>号</w:t>
      </w:r>
      <w:r>
        <w:rPr>
          <w:rFonts w:eastAsia="仿宋"/>
          <w:color w:val="auto"/>
          <w:sz w:val="32"/>
          <w:szCs w:val="32"/>
        </w:rPr>
        <w:t>地块</w:t>
      </w:r>
      <w:r>
        <w:rPr>
          <w:rFonts w:hint="eastAsia" w:eastAsia="仿宋"/>
          <w:color w:val="auto"/>
          <w:sz w:val="32"/>
          <w:szCs w:val="32"/>
          <w:lang w:eastAsia="zh-CN"/>
        </w:rPr>
        <w:t>的建设</w:t>
      </w:r>
      <w:r>
        <w:rPr>
          <w:rFonts w:hint="eastAsia" w:eastAsia="仿宋"/>
          <w:color w:val="auto"/>
          <w:sz w:val="32"/>
          <w:szCs w:val="32"/>
          <w:lang w:val="en-US" w:eastAsia="zh-CN"/>
        </w:rPr>
        <w:t>内容为厂房。（其中新型产业用地中的办公功能计容建筑面积不高于18931.89平方米），商务金融用地为可分割销售，工业用地不可分割转让比例不低于工业用地总建筑面积的40%，其余为可分割转让工业用地。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Ansi="仿宋" w:eastAsia="仿宋"/>
          <w:sz w:val="32"/>
          <w:szCs w:val="32"/>
        </w:rPr>
      </w:pPr>
      <w:r>
        <w:rPr>
          <w:rFonts w:hAnsi="仿宋" w:eastAsia="仿宋"/>
          <w:sz w:val="32"/>
          <w:szCs w:val="32"/>
        </w:rPr>
        <w:t>3.上述地块由非鲤城区的法人竞得的，须在鲤城区注册成立新公司，所有税收应在当地缴纳。</w:t>
      </w:r>
    </w:p>
    <w:bookmarkEnd w:id="2"/>
    <w:p>
      <w:pPr>
        <w:spacing w:line="579" w:lineRule="exact"/>
        <w:ind w:firstLine="681" w:firstLineChars="213"/>
        <w:rPr>
          <w:rFonts w:eastAsia="仿宋"/>
          <w:color w:val="000000" w:themeColor="text1"/>
          <w:sz w:val="32"/>
        </w:rPr>
      </w:pPr>
      <w:r>
        <w:rPr>
          <w:rFonts w:eastAsia="仿宋"/>
          <w:color w:val="000000" w:themeColor="text1"/>
          <w:sz w:val="32"/>
        </w:rPr>
        <w:t>五、竞买资格及要求</w:t>
      </w:r>
    </w:p>
    <w:p>
      <w:pPr>
        <w:spacing w:line="579" w:lineRule="exact"/>
        <w:ind w:firstLine="681" w:firstLineChars="213"/>
        <w:rPr>
          <w:rFonts w:eastAsia="仿宋"/>
          <w:color w:val="000000" w:themeColor="text1"/>
          <w:sz w:val="32"/>
        </w:rPr>
      </w:pPr>
      <w:r>
        <w:rPr>
          <w:rFonts w:eastAsia="仿宋_GB2312"/>
          <w:color w:val="000000"/>
          <w:kern w:val="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themeColor="text1"/>
          <w:sz w:val="32"/>
          <w:szCs w:val="32"/>
        </w:rPr>
      </w:pPr>
      <w:r>
        <w:rPr>
          <w:rFonts w:eastAsia="仿宋"/>
          <w:color w:val="000000" w:themeColor="text1"/>
          <w:sz w:val="32"/>
        </w:rPr>
        <w:t>交纳竞买保证金的截止时间为</w:t>
      </w:r>
      <w:r>
        <w:rPr>
          <w:rFonts w:eastAsia="仿宋"/>
          <w:sz w:val="32"/>
        </w:rPr>
        <w:t>202</w:t>
      </w:r>
      <w:r>
        <w:rPr>
          <w:rFonts w:hint="eastAsia" w:eastAsia="仿宋"/>
          <w:sz w:val="32"/>
        </w:rPr>
        <w:t>4</w:t>
      </w:r>
      <w:r>
        <w:rPr>
          <w:rFonts w:eastAsia="仿宋"/>
          <w:sz w:val="32"/>
        </w:rPr>
        <w:t>年</w:t>
      </w:r>
      <w:r>
        <w:rPr>
          <w:rFonts w:hint="eastAsia" w:eastAsia="仿宋"/>
          <w:sz w:val="32"/>
          <w:lang w:val="en-US" w:eastAsia="zh-CN"/>
        </w:rPr>
        <w:t>8</w:t>
      </w:r>
      <w:r>
        <w:rPr>
          <w:rFonts w:eastAsia="仿宋"/>
          <w:sz w:val="32"/>
        </w:rPr>
        <w:t>月</w:t>
      </w:r>
      <w:r>
        <w:rPr>
          <w:rFonts w:hint="eastAsia" w:eastAsia="仿宋"/>
          <w:sz w:val="32"/>
          <w:lang w:val="en-US" w:eastAsia="zh-CN"/>
        </w:rPr>
        <w:t>2</w:t>
      </w:r>
      <w:r>
        <w:rPr>
          <w:rFonts w:eastAsia="仿宋"/>
          <w:sz w:val="32"/>
        </w:rPr>
        <w:t>日12</w:t>
      </w:r>
      <w:r>
        <w:rPr>
          <w:rFonts w:eastAsia="仿宋"/>
          <w:color w:val="000000" w:themeColor="text1"/>
          <w:sz w:val="32"/>
        </w:rPr>
        <w:t>时前</w:t>
      </w:r>
      <w:r>
        <w:rPr>
          <w:rFonts w:eastAsia="仿宋"/>
          <w:sz w:val="32"/>
          <w:szCs w:val="32"/>
        </w:rPr>
        <w:t>（以收到款项的时间为准）。</w:t>
      </w:r>
      <w:r>
        <w:rPr>
          <w:rFonts w:eastAsia="仿宋"/>
          <w:b/>
          <w:bCs/>
          <w:sz w:val="32"/>
          <w:szCs w:val="32"/>
        </w:rPr>
        <w:t>竞买</w:t>
      </w:r>
      <w:r>
        <w:rPr>
          <w:rFonts w:eastAsia="仿宋"/>
          <w:b/>
          <w:bCs/>
          <w:color w:val="000000" w:themeColor="text1"/>
          <w:sz w:val="32"/>
          <w:szCs w:val="32"/>
        </w:rPr>
        <w:t>保证金账号由泉州市产权交易中心有限公司发放，竞买人可以致电泉州市产权交易中心有限公司索取或到泉州市产权交易中心有限公司处（</w:t>
      </w:r>
      <w:r>
        <w:rPr>
          <w:rFonts w:eastAsia="仿宋"/>
          <w:color w:val="000000" w:themeColor="text1"/>
          <w:sz w:val="32"/>
          <w:szCs w:val="32"/>
        </w:rPr>
        <w:t>泉州市丰泽区海星街100号东海大厦A幢442室</w:t>
      </w:r>
      <w:r>
        <w:rPr>
          <w:rFonts w:eastAsia="仿宋"/>
          <w:b/>
          <w:bCs/>
          <w:color w:val="000000" w:themeColor="text1"/>
          <w:sz w:val="32"/>
          <w:szCs w:val="32"/>
        </w:rPr>
        <w:t>）现场领取。</w:t>
      </w:r>
      <w:r>
        <w:rPr>
          <w:rFonts w:eastAsia="仿宋"/>
          <w:color w:val="000000" w:themeColor="text1"/>
          <w:sz w:val="32"/>
          <w:szCs w:val="32"/>
        </w:rPr>
        <w:t>竞买人须在报名前将竞买保证金汇达泉州市产权交易中心有限公司指定的账户。</w:t>
      </w:r>
    </w:p>
    <w:p>
      <w:pPr>
        <w:spacing w:line="579" w:lineRule="exact"/>
        <w:ind w:firstLine="681" w:firstLineChars="213"/>
        <w:rPr>
          <w:rFonts w:eastAsia="仿宋"/>
          <w:color w:val="000000" w:themeColor="text1"/>
          <w:sz w:val="32"/>
        </w:rPr>
      </w:pPr>
      <w:r>
        <w:rPr>
          <w:rFonts w:eastAsia="仿宋"/>
          <w:color w:val="000000" w:themeColor="text1"/>
          <w:sz w:val="32"/>
        </w:rPr>
        <w:t>竞买保证金为：</w:t>
      </w:r>
    </w:p>
    <w:p>
      <w:pPr>
        <w:spacing w:line="579" w:lineRule="exact"/>
        <w:ind w:firstLine="681" w:firstLineChars="213"/>
        <w:rPr>
          <w:rFonts w:eastAsia="仿宋"/>
          <w:color w:val="000000" w:themeColor="text1"/>
          <w:sz w:val="32"/>
        </w:rPr>
      </w:pPr>
      <w:r>
        <w:rPr>
          <w:rFonts w:hint="eastAsia" w:eastAsia="仿宋"/>
          <w:color w:val="000000" w:themeColor="text1"/>
          <w:sz w:val="32"/>
        </w:rPr>
        <w:t>鲤202</w:t>
      </w:r>
      <w:r>
        <w:rPr>
          <w:rFonts w:hint="eastAsia" w:eastAsia="仿宋"/>
          <w:color w:val="000000" w:themeColor="text1"/>
          <w:sz w:val="32"/>
          <w:lang w:val="en-US" w:eastAsia="zh-CN"/>
        </w:rPr>
        <w:t>4</w:t>
      </w:r>
      <w:r>
        <w:rPr>
          <w:rFonts w:hint="eastAsia" w:eastAsia="仿宋"/>
          <w:color w:val="000000" w:themeColor="text1"/>
          <w:sz w:val="32"/>
        </w:rPr>
        <w:t>-</w:t>
      </w:r>
      <w:r>
        <w:rPr>
          <w:rFonts w:hint="eastAsia" w:eastAsia="仿宋"/>
          <w:color w:val="000000" w:themeColor="text1"/>
          <w:sz w:val="32"/>
          <w:lang w:val="en-US" w:eastAsia="zh-CN"/>
        </w:rPr>
        <w:t>3</w:t>
      </w:r>
      <w:r>
        <w:rPr>
          <w:rFonts w:hint="eastAsia" w:eastAsia="仿宋"/>
          <w:color w:val="000000" w:themeColor="text1"/>
          <w:sz w:val="32"/>
        </w:rPr>
        <w:t>号</w:t>
      </w:r>
      <w:r>
        <w:rPr>
          <w:rFonts w:eastAsia="仿宋"/>
          <w:color w:val="000000" w:themeColor="text1"/>
          <w:sz w:val="32"/>
        </w:rPr>
        <w:t>地块的竞买保证金为人民币（大写）</w:t>
      </w:r>
      <w:r>
        <w:rPr>
          <w:rFonts w:hint="eastAsia" w:eastAsia="仿宋"/>
          <w:color w:val="000000" w:themeColor="text1"/>
          <w:sz w:val="32"/>
          <w:lang w:val="en-US" w:eastAsia="zh-CN"/>
        </w:rPr>
        <w:t>贰仟</w:t>
      </w:r>
      <w:r>
        <w:rPr>
          <w:rFonts w:hint="eastAsia" w:eastAsia="仿宋"/>
          <w:color w:val="000000" w:themeColor="text1"/>
          <w:sz w:val="32"/>
        </w:rPr>
        <w:t>叁佰</w:t>
      </w:r>
      <w:r>
        <w:rPr>
          <w:rFonts w:eastAsia="仿宋"/>
          <w:color w:val="000000" w:themeColor="text1"/>
          <w:sz w:val="32"/>
        </w:rPr>
        <w:t>万元整（￥</w:t>
      </w:r>
      <w:r>
        <w:rPr>
          <w:rFonts w:hint="eastAsia" w:eastAsia="仿宋"/>
          <w:color w:val="000000" w:themeColor="text1"/>
          <w:sz w:val="32"/>
          <w:lang w:val="en-US" w:eastAsia="zh-CN"/>
        </w:rPr>
        <w:t>2</w:t>
      </w:r>
      <w:r>
        <w:rPr>
          <w:rFonts w:hint="eastAsia" w:eastAsia="仿宋"/>
          <w:color w:val="000000" w:themeColor="text1"/>
          <w:sz w:val="32"/>
          <w:szCs w:val="32"/>
        </w:rPr>
        <w:t>3</w:t>
      </w:r>
      <w:r>
        <w:rPr>
          <w:rFonts w:eastAsia="仿宋"/>
          <w:color w:val="000000" w:themeColor="text1"/>
          <w:sz w:val="32"/>
          <w:szCs w:val="32"/>
        </w:rPr>
        <w:t>,000,00</w:t>
      </w:r>
      <w:r>
        <w:rPr>
          <w:rFonts w:hint="eastAsia" w:eastAsia="仿宋"/>
          <w:color w:val="000000" w:themeColor="text1"/>
          <w:sz w:val="32"/>
          <w:szCs w:val="32"/>
        </w:rPr>
        <w:t>0</w:t>
      </w:r>
      <w:r>
        <w:rPr>
          <w:rFonts w:eastAsia="仿宋"/>
          <w:color w:val="000000" w:themeColor="text1"/>
          <w:sz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六、申请和资格审查</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（一）挂牌文件取得</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themeColor="text1"/>
          <w:kern w:val="0"/>
          <w:sz w:val="32"/>
          <w:szCs w:val="32"/>
        </w:rPr>
        <w:t>本次国有建设用地使用权网上挂牌出让的详细资料和具体要求，详见本次网上挂牌出让文件，</w:t>
      </w:r>
      <w:r>
        <w:rPr>
          <w:rFonts w:eastAsia="仿宋"/>
          <w:color w:val="000000" w:themeColor="text1"/>
          <w:sz w:val="32"/>
          <w:szCs w:val="32"/>
        </w:rPr>
        <w:t>申请人应于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2</w:t>
      </w:r>
      <w:r>
        <w:rPr>
          <w:rFonts w:eastAsia="仿宋"/>
          <w:sz w:val="32"/>
          <w:szCs w:val="32"/>
        </w:rPr>
        <w:t>日12时</w:t>
      </w:r>
      <w:r>
        <w:rPr>
          <w:rFonts w:eastAsia="仿宋"/>
          <w:color w:val="000000" w:themeColor="text1"/>
          <w:sz w:val="32"/>
          <w:szCs w:val="32"/>
        </w:rPr>
        <w:t>前</w:t>
      </w:r>
      <w:r>
        <w:rPr>
          <w:rFonts w:eastAsia="仿宋"/>
          <w:sz w:val="32"/>
          <w:szCs w:val="32"/>
        </w:rPr>
        <w:t>登录福建省土地</w:t>
      </w:r>
      <w:r>
        <w:rPr>
          <w:rFonts w:eastAsia="仿宋"/>
          <w:color w:val="000000" w:themeColor="text1"/>
          <w:sz w:val="32"/>
          <w:szCs w:val="32"/>
        </w:rPr>
        <w:t>使用权出让管理系统中本项目“宗地信息-查看宗地相关文件”页面或泉州市产权交易中心网站（网址http://www.qzcq0595.com）本项目公告中下载</w:t>
      </w:r>
      <w:r>
        <w:rPr>
          <w:rFonts w:eastAsia="仿宋"/>
          <w:color w:val="000000" w:themeColor="text1"/>
          <w:kern w:val="0"/>
          <w:sz w:val="32"/>
          <w:szCs w:val="32"/>
        </w:rPr>
        <w:t>网上挂牌出让文件，</w:t>
      </w:r>
      <w:r>
        <w:rPr>
          <w:rFonts w:eastAsia="仿宋"/>
          <w:color w:val="000000" w:themeColor="text1"/>
          <w:sz w:val="32"/>
          <w:szCs w:val="32"/>
        </w:rPr>
        <w:t>具体包括：</w:t>
      </w:r>
    </w:p>
    <w:p>
      <w:pPr>
        <w:spacing w:line="579" w:lineRule="exact"/>
        <w:ind w:firstLine="681" w:firstLineChars="213"/>
        <w:rPr>
          <w:rFonts w:eastAsia="仿宋"/>
          <w:sz w:val="32"/>
          <w:szCs w:val="32"/>
        </w:rPr>
      </w:pPr>
      <w:r>
        <w:rPr>
          <w:rFonts w:eastAsia="仿宋"/>
          <w:sz w:val="32"/>
          <w:szCs w:val="32"/>
        </w:rPr>
        <w:t>1.公告（泉自然资告字〔202</w:t>
      </w:r>
      <w:r>
        <w:rPr>
          <w:rFonts w:hint="eastAsia" w:eastAsia="仿宋"/>
          <w:sz w:val="32"/>
          <w:szCs w:val="32"/>
        </w:rPr>
        <w:t>4</w:t>
      </w:r>
      <w:r>
        <w:rPr>
          <w:rFonts w:eastAsia="仿宋"/>
          <w:sz w:val="32"/>
          <w:szCs w:val="32"/>
        </w:rPr>
        <w:t>〕</w:t>
      </w:r>
      <w:r>
        <w:rPr>
          <w:rFonts w:hint="eastAsia" w:eastAsia="仿宋"/>
          <w:sz w:val="32"/>
          <w:szCs w:val="32"/>
          <w:lang w:val="en-US" w:eastAsia="zh-CN"/>
        </w:rPr>
        <w:t>12</w:t>
      </w:r>
      <w:r>
        <w:rPr>
          <w:rFonts w:eastAsia="仿宋"/>
          <w:sz w:val="32"/>
          <w:szCs w:val="32"/>
        </w:rPr>
        <w:t>号）</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2.泉州市国有建设用地使用权网上挂牌出让须知</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3.泉州市自然资源和规划局规划设计条件文件（复印件）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5.泉州市国有建设用地使用权网上挂牌出让竞买承诺书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6.法定代表人身份证明书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7.授权委托书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8.成交确认书（样本）</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9.地块宗地图</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10.泉州市自然资源和规划局用地红线图</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（二）提交竞买申请</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申请人应于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2</w:t>
      </w:r>
      <w:r>
        <w:rPr>
          <w:rFonts w:eastAsia="仿宋"/>
          <w:sz w:val="32"/>
          <w:szCs w:val="32"/>
        </w:rPr>
        <w:t>日12时前，</w:t>
      </w:r>
      <w:r>
        <w:rPr>
          <w:rFonts w:eastAsia="仿宋"/>
          <w:color w:val="000000" w:themeColor="text1"/>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1.中华人民共和国境内（不含港、澳、台，下同）的法人申请的，应提交下列文件：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（4）法人单位有效证明文件；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（5）法定代表人身份证明书；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（6）申请人委托他人办理的，应提交授权委托书及委托代理人的有效身份证明文件；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2.中华人民共和国境内的自然人申请的，应提交下列文件：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（4）申请人有效身份证明文件；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3.中华人民共和国境内的其他组织申请的，应提交下列文件：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（4）表明该组织合法存在的文件或有效证明；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（5）表明该组织负责人身份的有效证明文件；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4.中华人民共和国境外申请人申请的，应提交下列文件：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（三）资格审查</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经审查，有下列情形之一的，为无效申请：</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（1）申请人不具备竞买资格的；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（2）未按规定交纳竞买保证金的；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（3）申请文件不齐全或不符合规定的；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（4）委托他人代理，委托文件不齐全或不符合规定的；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（5）法律法规规定的其他情形。</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（四）确认竞买人资格</w:t>
      </w:r>
    </w:p>
    <w:p>
      <w:pPr>
        <w:spacing w:line="579" w:lineRule="exact"/>
        <w:ind w:firstLine="681" w:firstLineChars="213"/>
        <w:rPr>
          <w:rFonts w:eastAsia="仿宋"/>
          <w:sz w:val="32"/>
          <w:szCs w:val="32"/>
        </w:rPr>
      </w:pPr>
      <w:r>
        <w:rPr>
          <w:rFonts w:eastAsia="仿宋"/>
          <w:color w:val="000000" w:themeColor="text1"/>
          <w:sz w:val="32"/>
          <w:szCs w:val="32"/>
        </w:rPr>
        <w:t>经审查，申请人按规定交纳竞买保证金、具备申请条件的，由泉州市产权交易中心有限公司在</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2</w:t>
      </w:r>
      <w:r>
        <w:rPr>
          <w:rFonts w:eastAsia="仿宋"/>
          <w:sz w:val="32"/>
          <w:szCs w:val="32"/>
        </w:rPr>
        <w:t>日12时</w:t>
      </w:r>
      <w:r>
        <w:rPr>
          <w:rFonts w:eastAsia="仿宋"/>
          <w:color w:val="000000" w:themeColor="text1"/>
          <w:sz w:val="32"/>
          <w:szCs w:val="32"/>
        </w:rPr>
        <w:t>前（工作日）确认竞买人资格，并</w:t>
      </w:r>
      <w:r>
        <w:rPr>
          <w:rFonts w:eastAsia="仿宋"/>
          <w:sz w:val="32"/>
          <w:szCs w:val="32"/>
        </w:rPr>
        <w:t>通过网上交易系统发放竞买号和初始交易密码。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（五）答疑及现场踏勘</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8</w:t>
      </w:r>
      <w:r>
        <w:rPr>
          <w:rFonts w:eastAsia="仿宋"/>
          <w:sz w:val="32"/>
          <w:szCs w:val="32"/>
        </w:rPr>
        <w:t>日至202</w:t>
      </w:r>
      <w:r>
        <w:rPr>
          <w:rFonts w:hint="eastAsia" w:eastAsia="仿宋"/>
          <w:sz w:val="32"/>
          <w:szCs w:val="32"/>
        </w:rPr>
        <w:t>4</w:t>
      </w:r>
      <w:r>
        <w:rPr>
          <w:rFonts w:eastAsia="仿宋"/>
          <w:sz w:val="32"/>
          <w:szCs w:val="32"/>
        </w:rPr>
        <w:t>年</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9</w:t>
      </w:r>
      <w:r>
        <w:rPr>
          <w:rFonts w:eastAsia="仿宋"/>
          <w:sz w:val="32"/>
          <w:szCs w:val="32"/>
        </w:rPr>
        <w:t>日</w:t>
      </w:r>
      <w:r>
        <w:rPr>
          <w:rFonts w:eastAsia="仿宋"/>
          <w:color w:val="000000" w:themeColor="text1"/>
          <w:sz w:val="32"/>
          <w:szCs w:val="32"/>
        </w:rPr>
        <w:t>组织申请人对拟出让地块进行现场踏勘。需由我局派员陪同实地踏勘的，请提前与我局联系（联系电话：</w:t>
      </w:r>
      <w:r>
        <w:rPr>
          <w:rFonts w:hint="eastAsia" w:eastAsia="仿宋"/>
          <w:color w:val="000000" w:themeColor="text1"/>
          <w:sz w:val="32"/>
          <w:szCs w:val="32"/>
        </w:rPr>
        <w:t>0595</w:t>
      </w:r>
      <w:r>
        <w:rPr>
          <w:rFonts w:hint="eastAsia" w:eastAsia="仿宋"/>
          <w:color w:val="000000" w:themeColor="text1"/>
          <w:sz w:val="32"/>
          <w:szCs w:val="32"/>
          <w:lang w:val="en-US" w:eastAsia="zh-CN"/>
        </w:rPr>
        <w:t>-</w:t>
      </w:r>
      <w:r>
        <w:rPr>
          <w:rFonts w:hint="eastAsia" w:eastAsia="仿宋"/>
          <w:color w:val="000000" w:themeColor="text1"/>
          <w:sz w:val="32"/>
          <w:szCs w:val="32"/>
        </w:rPr>
        <w:t>22769012</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七、宗地的挂牌起始价及加价最低幅度</w:t>
      </w:r>
    </w:p>
    <w:p>
      <w:pPr>
        <w:spacing w:line="579" w:lineRule="exact"/>
        <w:ind w:firstLine="681" w:firstLineChars="213"/>
        <w:rPr>
          <w:rFonts w:eastAsia="仿宋"/>
          <w:color w:val="000000" w:themeColor="text1"/>
          <w:sz w:val="32"/>
          <w:szCs w:val="32"/>
        </w:rPr>
      </w:pPr>
      <w:r>
        <w:rPr>
          <w:rFonts w:hint="eastAsia" w:eastAsia="仿宋"/>
          <w:color w:val="000000" w:themeColor="text1"/>
          <w:sz w:val="32"/>
          <w:szCs w:val="32"/>
        </w:rPr>
        <w:t>鲤</w:t>
      </w:r>
      <w:r>
        <w:rPr>
          <w:rFonts w:eastAsia="仿宋"/>
          <w:color w:val="000000" w:themeColor="text1"/>
          <w:sz w:val="32"/>
          <w:szCs w:val="32"/>
        </w:rPr>
        <w:t>202</w:t>
      </w:r>
      <w:r>
        <w:rPr>
          <w:rFonts w:hint="eastAsia" w:eastAsia="仿宋"/>
          <w:color w:val="000000" w:themeColor="text1"/>
          <w:sz w:val="32"/>
          <w:szCs w:val="32"/>
          <w:lang w:val="en-US" w:eastAsia="zh-CN"/>
        </w:rPr>
        <w:t>4</w:t>
      </w:r>
      <w:r>
        <w:rPr>
          <w:rFonts w:eastAsia="仿宋"/>
          <w:color w:val="000000" w:themeColor="text1"/>
          <w:sz w:val="32"/>
          <w:szCs w:val="32"/>
        </w:rPr>
        <w:t>-</w:t>
      </w:r>
      <w:r>
        <w:rPr>
          <w:rFonts w:hint="eastAsia" w:eastAsia="仿宋"/>
          <w:color w:val="000000" w:themeColor="text1"/>
          <w:sz w:val="32"/>
          <w:szCs w:val="32"/>
          <w:lang w:val="en-US" w:eastAsia="zh-CN"/>
        </w:rPr>
        <w:t>3</w:t>
      </w:r>
      <w:r>
        <w:rPr>
          <w:rFonts w:eastAsia="仿宋"/>
          <w:color w:val="000000" w:themeColor="text1"/>
          <w:sz w:val="32"/>
          <w:szCs w:val="32"/>
        </w:rPr>
        <w:t>号地块的挂牌起始价为人民币（大写）</w:t>
      </w:r>
      <w:r>
        <w:rPr>
          <w:rFonts w:hint="eastAsia" w:eastAsia="仿宋"/>
          <w:color w:val="000000" w:themeColor="text1"/>
          <w:sz w:val="32"/>
          <w:szCs w:val="32"/>
          <w:lang w:val="en-US" w:eastAsia="zh-CN"/>
        </w:rPr>
        <w:t>壹亿壹仟叁佰零伍万</w:t>
      </w:r>
      <w:r>
        <w:rPr>
          <w:rFonts w:hint="eastAsia" w:eastAsia="仿宋"/>
          <w:color w:val="000000" w:themeColor="text1"/>
          <w:sz w:val="32"/>
          <w:szCs w:val="32"/>
        </w:rPr>
        <w:t>元</w:t>
      </w:r>
      <w:r>
        <w:rPr>
          <w:rFonts w:eastAsia="仿宋"/>
          <w:color w:val="000000" w:themeColor="text1"/>
          <w:sz w:val="32"/>
          <w:szCs w:val="32"/>
        </w:rPr>
        <w:t>整（￥</w:t>
      </w:r>
      <w:r>
        <w:rPr>
          <w:rFonts w:hint="eastAsia" w:eastAsia="仿宋"/>
          <w:color w:val="000000" w:themeColor="text1"/>
          <w:sz w:val="32"/>
          <w:szCs w:val="32"/>
        </w:rPr>
        <w:t>1</w:t>
      </w:r>
      <w:r>
        <w:rPr>
          <w:rFonts w:hint="eastAsia" w:eastAsia="仿宋"/>
          <w:color w:val="000000" w:themeColor="text1"/>
          <w:sz w:val="32"/>
          <w:szCs w:val="32"/>
          <w:lang w:val="en-US" w:eastAsia="zh-CN"/>
        </w:rPr>
        <w:t>13</w:t>
      </w:r>
      <w:r>
        <w:rPr>
          <w:rFonts w:eastAsia="仿宋"/>
          <w:color w:val="000000" w:themeColor="text1"/>
          <w:sz w:val="32"/>
          <w:szCs w:val="32"/>
        </w:rPr>
        <w:t>,0</w:t>
      </w:r>
      <w:r>
        <w:rPr>
          <w:rFonts w:hint="eastAsia" w:eastAsia="仿宋"/>
          <w:color w:val="000000" w:themeColor="text1"/>
          <w:sz w:val="32"/>
          <w:szCs w:val="32"/>
          <w:lang w:val="en-US" w:eastAsia="zh-CN"/>
        </w:rPr>
        <w:t>5</w:t>
      </w:r>
      <w:r>
        <w:rPr>
          <w:rFonts w:eastAsia="仿宋"/>
          <w:color w:val="000000" w:themeColor="text1"/>
          <w:sz w:val="32"/>
          <w:szCs w:val="32"/>
        </w:rPr>
        <w:t>0,0</w:t>
      </w:r>
      <w:r>
        <w:rPr>
          <w:rFonts w:hint="eastAsia" w:eastAsia="仿宋"/>
          <w:color w:val="000000" w:themeColor="text1"/>
          <w:sz w:val="32"/>
          <w:szCs w:val="32"/>
        </w:rPr>
        <w:t>0</w:t>
      </w:r>
      <w:r>
        <w:rPr>
          <w:rFonts w:hint="eastAsia" w:eastAsia="仿宋"/>
          <w:color w:val="000000" w:themeColor="text1"/>
          <w:sz w:val="32"/>
          <w:szCs w:val="32"/>
          <w:lang w:val="en-US" w:eastAsia="zh-CN"/>
        </w:rPr>
        <w:t>0</w:t>
      </w:r>
      <w:r>
        <w:rPr>
          <w:rFonts w:eastAsia="仿宋"/>
          <w:color w:val="000000" w:themeColor="text1"/>
          <w:sz w:val="32"/>
          <w:szCs w:val="32"/>
        </w:rPr>
        <w:t>），挂牌阶段及拍卖阶段的加价最低幅度为人民币（大写）</w:t>
      </w:r>
      <w:r>
        <w:rPr>
          <w:rFonts w:hint="eastAsia" w:eastAsia="仿宋"/>
          <w:color w:val="000000" w:themeColor="text1"/>
          <w:sz w:val="32"/>
          <w:szCs w:val="32"/>
        </w:rPr>
        <w:t>拾</w:t>
      </w:r>
      <w:r>
        <w:rPr>
          <w:rFonts w:eastAsia="仿宋"/>
          <w:color w:val="000000" w:themeColor="text1"/>
          <w:sz w:val="32"/>
          <w:szCs w:val="32"/>
        </w:rPr>
        <w:t>万元整（￥100,000）</w:t>
      </w:r>
      <w:r>
        <w:rPr>
          <w:rFonts w:hint="eastAsia" w:eastAsia="仿宋"/>
          <w:color w:val="000000" w:themeColor="text1"/>
          <w:sz w:val="32"/>
          <w:szCs w:val="32"/>
        </w:rPr>
        <w:t>或拾万元整数倍金额。</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八、挂牌程序</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（一）发布挂牌出让公告</w:t>
      </w:r>
    </w:p>
    <w:p>
      <w:pPr>
        <w:spacing w:line="579" w:lineRule="exact"/>
        <w:jc w:val="left"/>
        <w:rPr>
          <w:rFonts w:eastAsia="仿宋"/>
          <w:color w:val="000000" w:themeColor="text1"/>
          <w:sz w:val="32"/>
        </w:rPr>
      </w:pPr>
      <w:r>
        <w:rPr>
          <w:rFonts w:eastAsia="仿宋"/>
          <w:color w:val="000000" w:themeColor="text1"/>
          <w:sz w:val="32"/>
          <w:szCs w:val="32"/>
        </w:rPr>
        <w:t>我局将挂牌地块的面积、起始价、加价幅度、报价时间等出让条件在《中国土地市场网》（www.landchina.com）、《福建省土地使用权出让网上交易系统》</w:t>
      </w:r>
      <w:r>
        <w:rPr>
          <w:rFonts w:eastAsia="仿宋_GB2312"/>
          <w:color w:val="000000" w:themeColor="text1"/>
          <w:sz w:val="32"/>
        </w:rPr>
        <w:t>（</w:t>
      </w:r>
      <w:r>
        <w:rPr>
          <w:rFonts w:hint="eastAsia" w:eastAsia="仿宋_GB2312"/>
          <w:color w:val="000000" w:themeColor="text1"/>
          <w:sz w:val="32"/>
          <w:szCs w:val="32"/>
        </w:rPr>
        <w:t>https://220.160.52.204/publicweb/PublicWeb_fjzpg/Main/Index</w:t>
      </w:r>
      <w:r>
        <w:rPr>
          <w:rFonts w:eastAsia="仿宋_GB2312"/>
          <w:color w:val="000000" w:themeColor="text1"/>
          <w:sz w:val="32"/>
        </w:rPr>
        <w:t>）、</w:t>
      </w:r>
      <w:r>
        <w:rPr>
          <w:rFonts w:eastAsia="仿宋"/>
          <w:color w:val="000000" w:themeColor="text1"/>
          <w:sz w:val="32"/>
        </w:rPr>
        <w:t>《泉州市自然资源和规划局信息网》（zyghj.quanzhou.gov.cn）、《泉州市产权交易中心网站》（www.qzcq0595.com）进行公告。</w:t>
      </w:r>
    </w:p>
    <w:p>
      <w:pPr>
        <w:spacing w:line="579" w:lineRule="exact"/>
        <w:ind w:firstLine="681" w:firstLineChars="213"/>
        <w:rPr>
          <w:rFonts w:eastAsia="仿宋"/>
          <w:color w:val="000000" w:themeColor="text1"/>
          <w:sz w:val="32"/>
        </w:rPr>
      </w:pPr>
      <w:r>
        <w:rPr>
          <w:rFonts w:eastAsia="仿宋"/>
          <w:color w:val="000000" w:themeColor="text1"/>
          <w:sz w:val="32"/>
        </w:rPr>
        <w:t>（二）提交竞买申请</w:t>
      </w:r>
    </w:p>
    <w:p>
      <w:pPr>
        <w:spacing w:line="579" w:lineRule="exact"/>
        <w:ind w:firstLine="681" w:firstLineChars="213"/>
        <w:rPr>
          <w:rFonts w:eastAsia="仿宋"/>
          <w:color w:val="000000" w:themeColor="text1"/>
          <w:sz w:val="32"/>
        </w:rPr>
      </w:pPr>
      <w:r>
        <w:rPr>
          <w:rFonts w:eastAsia="仿宋"/>
          <w:color w:val="000000" w:themeColor="text1"/>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themeColor="text1"/>
          <w:sz w:val="32"/>
        </w:rPr>
      </w:pPr>
      <w:r>
        <w:rPr>
          <w:rFonts w:eastAsia="仿宋"/>
          <w:color w:val="000000" w:themeColor="text1"/>
          <w:sz w:val="32"/>
        </w:rPr>
        <w:t>（三）资格审查确认</w:t>
      </w:r>
    </w:p>
    <w:p>
      <w:pPr>
        <w:spacing w:line="579" w:lineRule="exact"/>
        <w:ind w:firstLine="681" w:firstLineChars="213"/>
        <w:rPr>
          <w:rFonts w:eastAsia="仿宋"/>
          <w:color w:val="000000" w:themeColor="text1"/>
          <w:sz w:val="32"/>
        </w:rPr>
      </w:pPr>
      <w:r>
        <w:rPr>
          <w:rFonts w:eastAsia="仿宋"/>
          <w:color w:val="000000" w:themeColor="text1"/>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themeColor="text1"/>
          <w:sz w:val="32"/>
        </w:rPr>
      </w:pPr>
      <w:r>
        <w:rPr>
          <w:rFonts w:eastAsia="仿宋"/>
          <w:color w:val="000000" w:themeColor="text1"/>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themeColor="text1"/>
          <w:sz w:val="32"/>
        </w:rPr>
      </w:pPr>
      <w:r>
        <w:rPr>
          <w:rFonts w:eastAsia="仿宋"/>
          <w:color w:val="000000" w:themeColor="text1"/>
          <w:sz w:val="32"/>
        </w:rPr>
        <w:t>（四）网上竞价，确认竞得人</w:t>
      </w:r>
    </w:p>
    <w:p>
      <w:pPr>
        <w:spacing w:line="579" w:lineRule="exact"/>
        <w:ind w:firstLine="681" w:firstLineChars="213"/>
        <w:rPr>
          <w:rFonts w:eastAsia="仿宋"/>
          <w:color w:val="000000" w:themeColor="text1"/>
          <w:sz w:val="32"/>
        </w:rPr>
      </w:pPr>
      <w:r>
        <w:rPr>
          <w:rFonts w:eastAsia="仿宋"/>
          <w:color w:val="000000" w:themeColor="text1"/>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themeColor="text1"/>
          <w:sz w:val="32"/>
        </w:rPr>
      </w:pPr>
      <w:r>
        <w:rPr>
          <w:rFonts w:eastAsia="仿宋"/>
          <w:color w:val="000000" w:themeColor="text1"/>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themeColor="text1"/>
          <w:sz w:val="32"/>
        </w:rPr>
      </w:pPr>
      <w:r>
        <w:rPr>
          <w:rFonts w:eastAsia="仿宋"/>
          <w:color w:val="000000" w:themeColor="text1"/>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themeColor="text1"/>
          <w:sz w:val="32"/>
        </w:rPr>
      </w:pPr>
      <w:r>
        <w:rPr>
          <w:rFonts w:eastAsia="仿宋"/>
          <w:color w:val="000000" w:themeColor="text1"/>
          <w:sz w:val="32"/>
        </w:rPr>
        <w:t>4.建设用地使用权挂牌交易期限届满，系统自动根据下列条件确定竞得人或者转入网上拍卖阶段：</w:t>
      </w:r>
    </w:p>
    <w:p>
      <w:pPr>
        <w:spacing w:line="579" w:lineRule="exact"/>
        <w:ind w:firstLine="640" w:firstLineChars="200"/>
        <w:rPr>
          <w:rFonts w:eastAsia="仿宋"/>
          <w:color w:val="000000" w:themeColor="text1"/>
          <w:sz w:val="32"/>
        </w:rPr>
      </w:pPr>
      <w:r>
        <w:rPr>
          <w:rFonts w:eastAsia="仿宋"/>
          <w:color w:val="000000" w:themeColor="text1"/>
          <w:sz w:val="32"/>
          <w:szCs w:val="32"/>
        </w:rPr>
        <w:t>（1）</w:t>
      </w:r>
      <w:r>
        <w:rPr>
          <w:rFonts w:eastAsia="仿宋"/>
          <w:color w:val="000000" w:themeColor="text1"/>
          <w:sz w:val="32"/>
        </w:rPr>
        <w:t>挂牌交易期限内只有一个竞买人报价，其报价不低于起始价，且符合其他条件的，即为竞得人；</w:t>
      </w:r>
    </w:p>
    <w:p>
      <w:pPr>
        <w:spacing w:line="579" w:lineRule="exact"/>
        <w:ind w:firstLine="640" w:firstLineChars="200"/>
        <w:rPr>
          <w:rFonts w:eastAsia="仿宋"/>
          <w:color w:val="000000" w:themeColor="text1"/>
          <w:sz w:val="32"/>
        </w:rPr>
      </w:pPr>
      <w:r>
        <w:rPr>
          <w:rFonts w:eastAsia="仿宋"/>
          <w:color w:val="000000" w:themeColor="text1"/>
          <w:sz w:val="32"/>
          <w:szCs w:val="32"/>
        </w:rPr>
        <w:t>（2）</w:t>
      </w:r>
      <w:r>
        <w:rPr>
          <w:rFonts w:eastAsia="仿宋"/>
          <w:color w:val="000000" w:themeColor="text1"/>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themeColor="text1"/>
          <w:sz w:val="32"/>
        </w:rPr>
      </w:pPr>
      <w:r>
        <w:rPr>
          <w:rFonts w:eastAsia="仿宋"/>
          <w:color w:val="000000" w:themeColor="text1"/>
          <w:sz w:val="32"/>
          <w:szCs w:val="32"/>
        </w:rPr>
        <w:t>（3）</w:t>
      </w:r>
      <w:r>
        <w:rPr>
          <w:rFonts w:eastAsia="仿宋"/>
          <w:color w:val="000000" w:themeColor="text1"/>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themeColor="text1"/>
          <w:sz w:val="32"/>
        </w:rPr>
      </w:pPr>
      <w:r>
        <w:rPr>
          <w:rFonts w:eastAsia="仿宋"/>
          <w:color w:val="000000" w:themeColor="text1"/>
          <w:sz w:val="32"/>
          <w:szCs w:val="32"/>
        </w:rPr>
        <w:t>（4）</w:t>
      </w:r>
      <w:r>
        <w:rPr>
          <w:rFonts w:eastAsia="仿宋"/>
          <w:color w:val="000000" w:themeColor="text1"/>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themeColor="text1"/>
          <w:sz w:val="32"/>
        </w:rPr>
      </w:pPr>
      <w:r>
        <w:rPr>
          <w:rFonts w:eastAsia="仿宋"/>
          <w:color w:val="000000" w:themeColor="text1"/>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themeColor="text1"/>
          <w:sz w:val="32"/>
        </w:rPr>
      </w:pPr>
      <w:r>
        <w:rPr>
          <w:rFonts w:eastAsia="仿宋"/>
          <w:color w:val="000000" w:themeColor="text1"/>
          <w:sz w:val="32"/>
          <w:szCs w:val="32"/>
        </w:rPr>
        <w:t>（1）</w:t>
      </w:r>
      <w:r>
        <w:rPr>
          <w:rFonts w:eastAsia="仿宋"/>
          <w:color w:val="000000" w:themeColor="text1"/>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themeColor="text1"/>
          <w:sz w:val="32"/>
        </w:rPr>
      </w:pPr>
      <w:r>
        <w:rPr>
          <w:rFonts w:eastAsia="仿宋"/>
          <w:color w:val="000000" w:themeColor="text1"/>
          <w:sz w:val="32"/>
          <w:szCs w:val="32"/>
        </w:rPr>
        <w:t>（2）</w:t>
      </w:r>
      <w:r>
        <w:rPr>
          <w:rFonts w:eastAsia="仿宋"/>
          <w:color w:val="000000" w:themeColor="text1"/>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themeColor="text1"/>
          <w:sz w:val="32"/>
        </w:rPr>
      </w:pPr>
      <w:r>
        <w:rPr>
          <w:rFonts w:eastAsia="仿宋"/>
          <w:color w:val="000000" w:themeColor="text1"/>
          <w:sz w:val="32"/>
        </w:rPr>
        <w:t>（五）签订《成交确认书》</w:t>
      </w:r>
    </w:p>
    <w:p>
      <w:pPr>
        <w:tabs>
          <w:tab w:val="left" w:pos="1260"/>
        </w:tabs>
        <w:spacing w:line="579" w:lineRule="exact"/>
        <w:ind w:firstLine="640" w:firstLineChars="200"/>
        <w:rPr>
          <w:rFonts w:eastAsia="仿宋"/>
          <w:color w:val="000000" w:themeColor="text1"/>
          <w:sz w:val="32"/>
        </w:rPr>
      </w:pPr>
      <w:r>
        <w:rPr>
          <w:rFonts w:eastAsia="仿宋"/>
          <w:color w:val="000000" w:themeColor="text1"/>
          <w:sz w:val="32"/>
        </w:rPr>
        <w:t>确定竞得人后，竞得人应在5个工作日内至泉州市产权交易中心有限公司处办理签订《成交确认书》等有关手续。竞得人拒绝签订《成交确认书》</w:t>
      </w:r>
      <w:r>
        <w:rPr>
          <w:rFonts w:hint="eastAsia" w:eastAsia="仿宋"/>
          <w:color w:val="000000" w:themeColor="text1"/>
          <w:sz w:val="32"/>
        </w:rPr>
        <w:t>的</w:t>
      </w:r>
      <w:r>
        <w:rPr>
          <w:rFonts w:eastAsia="仿宋"/>
          <w:color w:val="000000" w:themeColor="text1"/>
          <w:sz w:val="32"/>
        </w:rPr>
        <w:t>不能对抗挂牌成交结果的法律效力。</w:t>
      </w:r>
    </w:p>
    <w:p>
      <w:pPr>
        <w:spacing w:line="579" w:lineRule="exact"/>
        <w:ind w:firstLine="640" w:firstLineChars="200"/>
        <w:rPr>
          <w:rFonts w:eastAsia="仿宋"/>
          <w:color w:val="000000" w:themeColor="text1"/>
          <w:sz w:val="32"/>
        </w:rPr>
      </w:pPr>
      <w:r>
        <w:rPr>
          <w:rFonts w:eastAsia="仿宋"/>
          <w:color w:val="000000" w:themeColor="text1"/>
          <w:sz w:val="32"/>
        </w:rPr>
        <w:t>（六）签订《国有建设用地使用权出让合同》</w:t>
      </w:r>
    </w:p>
    <w:p>
      <w:pPr>
        <w:spacing w:line="579" w:lineRule="exact"/>
        <w:ind w:firstLine="640" w:firstLineChars="200"/>
        <w:rPr>
          <w:rFonts w:eastAsia="仿宋"/>
          <w:color w:val="000000" w:themeColor="text1"/>
          <w:sz w:val="32"/>
        </w:rPr>
      </w:pPr>
      <w:r>
        <w:rPr>
          <w:rFonts w:eastAsia="仿宋"/>
          <w:color w:val="000000" w:themeColor="text1"/>
          <w:sz w:val="32"/>
        </w:rPr>
        <w:t>出让人与竞得人依据《成交确认书》约定签订《国有建设用地使用权出让合同》。</w:t>
      </w:r>
    </w:p>
    <w:p>
      <w:pPr>
        <w:spacing w:line="579" w:lineRule="exact"/>
        <w:ind w:firstLine="681" w:firstLineChars="213"/>
        <w:rPr>
          <w:rFonts w:eastAsia="仿宋"/>
          <w:color w:val="000000" w:themeColor="text1"/>
          <w:sz w:val="32"/>
        </w:rPr>
      </w:pPr>
      <w:r>
        <w:rPr>
          <w:rFonts w:eastAsia="仿宋"/>
          <w:color w:val="000000" w:themeColor="text1"/>
          <w:sz w:val="32"/>
        </w:rPr>
        <w:t>（七）公布挂牌出让结果</w:t>
      </w:r>
    </w:p>
    <w:p>
      <w:pPr>
        <w:spacing w:line="579" w:lineRule="exact"/>
        <w:ind w:firstLine="681" w:firstLineChars="213"/>
        <w:rPr>
          <w:rFonts w:eastAsia="仿宋"/>
          <w:color w:val="000000" w:themeColor="text1"/>
          <w:sz w:val="32"/>
        </w:rPr>
      </w:pPr>
      <w:r>
        <w:rPr>
          <w:rFonts w:eastAsia="仿宋"/>
          <w:color w:val="000000" w:themeColor="text1"/>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themeColor="text1"/>
          <w:sz w:val="32"/>
        </w:rPr>
      </w:pPr>
      <w:r>
        <w:rPr>
          <w:rFonts w:eastAsia="仿宋"/>
          <w:color w:val="000000" w:themeColor="text1"/>
          <w:sz w:val="32"/>
        </w:rPr>
        <w:t>九、报价规则</w:t>
      </w:r>
    </w:p>
    <w:p>
      <w:pPr>
        <w:spacing w:line="579" w:lineRule="exact"/>
        <w:ind w:firstLine="681" w:firstLineChars="213"/>
        <w:rPr>
          <w:rFonts w:eastAsia="仿宋"/>
          <w:color w:val="000000" w:themeColor="text1"/>
          <w:sz w:val="32"/>
        </w:rPr>
      </w:pPr>
      <w:r>
        <w:rPr>
          <w:rFonts w:eastAsia="仿宋"/>
          <w:color w:val="000000" w:themeColor="text1"/>
          <w:sz w:val="32"/>
        </w:rPr>
        <w:t>（一）本次挂牌出让以“价高者得”为原则确定竞得人。</w:t>
      </w:r>
    </w:p>
    <w:p>
      <w:pPr>
        <w:spacing w:line="579" w:lineRule="exact"/>
        <w:ind w:firstLine="681" w:firstLineChars="213"/>
        <w:rPr>
          <w:rFonts w:eastAsia="仿宋"/>
          <w:color w:val="000000" w:themeColor="text1"/>
          <w:sz w:val="32"/>
        </w:rPr>
      </w:pPr>
      <w:r>
        <w:rPr>
          <w:rFonts w:eastAsia="仿宋"/>
          <w:color w:val="000000" w:themeColor="text1"/>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themeColor="text1"/>
          <w:sz w:val="32"/>
        </w:rPr>
      </w:pPr>
      <w:r>
        <w:rPr>
          <w:rFonts w:eastAsia="仿宋"/>
          <w:color w:val="000000" w:themeColor="text1"/>
          <w:sz w:val="32"/>
        </w:rPr>
        <w:t>（三）在报价期间，竞买人可在网上多次报价。</w:t>
      </w:r>
    </w:p>
    <w:p>
      <w:pPr>
        <w:spacing w:line="579" w:lineRule="exact"/>
        <w:ind w:firstLine="681" w:firstLineChars="213"/>
        <w:rPr>
          <w:rFonts w:eastAsia="仿宋"/>
          <w:color w:val="000000" w:themeColor="text1"/>
          <w:sz w:val="32"/>
        </w:rPr>
      </w:pPr>
      <w:r>
        <w:rPr>
          <w:rFonts w:eastAsia="仿宋"/>
          <w:color w:val="000000" w:themeColor="text1"/>
          <w:sz w:val="32"/>
        </w:rPr>
        <w:t>（四）报价的有效性由网上交易系统自动确认。</w:t>
      </w:r>
    </w:p>
    <w:p>
      <w:pPr>
        <w:spacing w:line="579" w:lineRule="exact"/>
        <w:ind w:firstLine="681" w:firstLineChars="213"/>
        <w:rPr>
          <w:rFonts w:eastAsia="仿宋"/>
          <w:color w:val="000000" w:themeColor="text1"/>
          <w:sz w:val="32"/>
        </w:rPr>
      </w:pPr>
      <w:r>
        <w:rPr>
          <w:rFonts w:eastAsia="仿宋"/>
          <w:color w:val="000000" w:themeColor="text1"/>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themeColor="text1"/>
          <w:sz w:val="32"/>
        </w:rPr>
      </w:pPr>
      <w:r>
        <w:rPr>
          <w:rFonts w:eastAsia="仿宋"/>
          <w:color w:val="000000" w:themeColor="text1"/>
          <w:sz w:val="32"/>
        </w:rPr>
        <w:t>十、交款时间、交地时间和交地条件</w:t>
      </w:r>
    </w:p>
    <w:p>
      <w:pPr>
        <w:widowControl/>
        <w:spacing w:line="579" w:lineRule="exact"/>
        <w:ind w:firstLine="640" w:firstLineChars="200"/>
        <w:rPr>
          <w:rFonts w:eastAsia="仿宋"/>
          <w:color w:val="000000" w:themeColor="text1"/>
          <w:sz w:val="32"/>
        </w:rPr>
      </w:pPr>
      <w:r>
        <w:rPr>
          <w:rFonts w:eastAsia="仿宋"/>
          <w:color w:val="000000" w:themeColor="text1"/>
          <w:sz w:val="32"/>
        </w:rPr>
        <w:t>（一）交款时间</w:t>
      </w:r>
    </w:p>
    <w:p>
      <w:pPr>
        <w:widowControl/>
        <w:adjustRightInd w:val="0"/>
        <w:snapToGrid w:val="0"/>
        <w:spacing w:line="579" w:lineRule="exact"/>
        <w:ind w:firstLine="640" w:firstLineChars="200"/>
        <w:jc w:val="left"/>
        <w:rPr>
          <w:rFonts w:eastAsia="仿宋"/>
          <w:color w:val="000000" w:themeColor="text1"/>
          <w:sz w:val="32"/>
        </w:rPr>
      </w:pPr>
      <w:r>
        <w:rPr>
          <w:rFonts w:eastAsia="仿宋"/>
          <w:color w:val="000000" w:themeColor="text1"/>
          <w:sz w:val="32"/>
        </w:rPr>
        <w:t>上述地块的竞得人自竞得之日起30日内应缴交成交价总额50%的成交价款（竞买保证金转作受让地块的定金，抵作土地出让价款）；余款自竞得之日起</w:t>
      </w:r>
      <w:r>
        <w:rPr>
          <w:rFonts w:hint="eastAsia" w:eastAsia="仿宋"/>
          <w:color w:val="000000" w:themeColor="text1"/>
          <w:sz w:val="32"/>
          <w:lang w:val="en-US" w:eastAsia="zh-CN"/>
        </w:rPr>
        <w:t>6</w:t>
      </w:r>
      <w:r>
        <w:rPr>
          <w:rFonts w:eastAsia="仿宋"/>
          <w:color w:val="000000" w:themeColor="text1"/>
          <w:sz w:val="32"/>
        </w:rPr>
        <w:t>个月内交清。</w:t>
      </w:r>
    </w:p>
    <w:p>
      <w:pPr>
        <w:spacing w:line="579" w:lineRule="exact"/>
        <w:ind w:firstLine="681" w:firstLineChars="213"/>
        <w:rPr>
          <w:rFonts w:eastAsia="仿宋"/>
          <w:color w:val="000000" w:themeColor="text1"/>
          <w:sz w:val="32"/>
        </w:rPr>
      </w:pPr>
      <w:r>
        <w:rPr>
          <w:rFonts w:eastAsia="仿宋"/>
          <w:color w:val="000000" w:themeColor="text1"/>
          <w:sz w:val="32"/>
        </w:rPr>
        <w:t>竞得人应当按时支付国有建设用地使用权出让价款，不能按时支付国有建设用地使用权出让价款的，自</w:t>
      </w:r>
      <w:r>
        <w:rPr>
          <w:rFonts w:hint="eastAsia" w:eastAsia="仿宋"/>
          <w:color w:val="000000" w:themeColor="text1"/>
          <w:sz w:val="32"/>
        </w:rPr>
        <w:t>违约之日</w:t>
      </w:r>
      <w:r>
        <w:rPr>
          <w:rFonts w:eastAsia="仿宋"/>
          <w:color w:val="000000" w:themeColor="text1"/>
          <w:sz w:val="32"/>
        </w:rPr>
        <w:t>起，每日按迟延支付款项的1‰向出让人缴纳违约金。延期付款超过60日，经出让人催</w:t>
      </w:r>
      <w:r>
        <w:rPr>
          <w:rFonts w:hint="eastAsia" w:eastAsia="仿宋"/>
          <w:color w:val="000000" w:themeColor="text1"/>
          <w:sz w:val="32"/>
        </w:rPr>
        <w:t>缴</w:t>
      </w:r>
      <w:r>
        <w:rPr>
          <w:rFonts w:eastAsia="仿宋"/>
          <w:color w:val="000000" w:themeColor="text1"/>
          <w:sz w:val="32"/>
        </w:rPr>
        <w:t>后仍</w:t>
      </w:r>
      <w:r>
        <w:rPr>
          <w:rFonts w:hint="eastAsia" w:eastAsia="仿宋"/>
          <w:color w:val="000000" w:themeColor="text1"/>
          <w:sz w:val="32"/>
        </w:rPr>
        <w:t>未</w:t>
      </w:r>
      <w:r>
        <w:rPr>
          <w:rFonts w:eastAsia="仿宋"/>
          <w:color w:val="000000" w:themeColor="text1"/>
          <w:sz w:val="32"/>
        </w:rPr>
        <w:t>支付国有建设用地使用权出让价款的，出让人有权解除合同</w:t>
      </w:r>
      <w:r>
        <w:rPr>
          <w:rFonts w:hint="eastAsia" w:eastAsia="仿宋"/>
          <w:color w:val="000000" w:themeColor="text1"/>
          <w:sz w:val="32"/>
        </w:rPr>
        <w:t>并可请求违约赔偿，</w:t>
      </w:r>
      <w:r>
        <w:rPr>
          <w:rFonts w:eastAsia="仿宋"/>
          <w:color w:val="000000" w:themeColor="text1"/>
          <w:sz w:val="32"/>
        </w:rPr>
        <w:t>竞得人无权要求</w:t>
      </w:r>
      <w:r>
        <w:rPr>
          <w:rFonts w:hint="eastAsia" w:eastAsia="仿宋"/>
          <w:color w:val="000000" w:themeColor="text1"/>
          <w:sz w:val="32"/>
        </w:rPr>
        <w:t>退</w:t>
      </w:r>
      <w:r>
        <w:rPr>
          <w:rFonts w:eastAsia="仿宋"/>
          <w:color w:val="000000" w:themeColor="text1"/>
          <w:sz w:val="32"/>
        </w:rPr>
        <w:t>还定金。</w:t>
      </w:r>
    </w:p>
    <w:p>
      <w:pPr>
        <w:spacing w:line="579" w:lineRule="exact"/>
        <w:ind w:firstLine="681" w:firstLineChars="213"/>
        <w:rPr>
          <w:rFonts w:eastAsia="仿宋"/>
          <w:color w:val="000000" w:themeColor="text1"/>
          <w:sz w:val="32"/>
        </w:rPr>
      </w:pPr>
      <w:r>
        <w:rPr>
          <w:rFonts w:eastAsia="仿宋"/>
          <w:color w:val="000000" w:themeColor="text1"/>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color w:val="000000"/>
          <w:kern w:val="0"/>
          <w:sz w:val="32"/>
          <w:szCs w:val="32"/>
        </w:rPr>
        <w:t>鲤</w:t>
      </w:r>
      <w:r>
        <w:rPr>
          <w:rFonts w:eastAsia="仿宋"/>
          <w:sz w:val="32"/>
          <w:szCs w:val="32"/>
        </w:rPr>
        <w:t>202</w:t>
      </w:r>
      <w:r>
        <w:rPr>
          <w:rFonts w:hint="eastAsia" w:eastAsia="仿宋"/>
          <w:sz w:val="32"/>
          <w:szCs w:val="32"/>
          <w:lang w:val="en-US" w:eastAsia="zh-CN"/>
        </w:rPr>
        <w:t>4</w:t>
      </w:r>
      <w:r>
        <w:rPr>
          <w:rFonts w:eastAsia="仿宋"/>
          <w:sz w:val="32"/>
          <w:szCs w:val="32"/>
        </w:rPr>
        <w:t>-</w:t>
      </w:r>
      <w:r>
        <w:rPr>
          <w:rFonts w:hint="eastAsia" w:eastAsia="仿宋"/>
          <w:sz w:val="32"/>
          <w:szCs w:val="32"/>
          <w:lang w:val="en-US" w:eastAsia="zh-CN"/>
        </w:rPr>
        <w:t>3</w:t>
      </w:r>
      <w:r>
        <w:rPr>
          <w:rFonts w:eastAsia="仿宋"/>
          <w:sz w:val="32"/>
          <w:szCs w:val="32"/>
        </w:rPr>
        <w:t>号地块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themeColor="text1"/>
          <w:sz w:val="32"/>
          <w:szCs w:val="32"/>
        </w:rPr>
      </w:pPr>
      <w:r>
        <w:rPr>
          <w:rFonts w:eastAsia="仿宋"/>
          <w:color w:val="000000" w:themeColor="text1"/>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w:t>
      </w:r>
      <w:r>
        <w:rPr>
          <w:rFonts w:hint="eastAsia" w:eastAsia="仿宋"/>
          <w:color w:val="000000"/>
          <w:kern w:val="0"/>
          <w:sz w:val="32"/>
          <w:szCs w:val="32"/>
          <w:lang w:val="en-US" w:eastAsia="zh-CN"/>
        </w:rPr>
        <w:t>3</w:t>
      </w:r>
      <w:r>
        <w:rPr>
          <w:rFonts w:eastAsia="仿宋"/>
          <w:color w:val="000000"/>
          <w:kern w:val="0"/>
          <w:sz w:val="32"/>
          <w:szCs w:val="32"/>
        </w:rPr>
        <w:t>年内竣工。</w:t>
      </w:r>
    </w:p>
    <w:p>
      <w:pPr>
        <w:widowControl/>
        <w:spacing w:line="579" w:lineRule="exact"/>
        <w:ind w:firstLine="640" w:firstLineChars="200"/>
        <w:rPr>
          <w:rFonts w:eastAsia="仿宋"/>
          <w:color w:val="000000" w:themeColor="text1"/>
          <w:sz w:val="32"/>
          <w:szCs w:val="32"/>
        </w:rPr>
      </w:pPr>
      <w:r>
        <w:rPr>
          <w:rFonts w:eastAsia="仿宋"/>
          <w:color w:val="000000" w:themeColor="text1"/>
          <w:sz w:val="32"/>
          <w:szCs w:val="32"/>
        </w:rPr>
        <w:t>竞得人未能按照合同约定日期或同意延建所另行约定日期竣工的，每延期</w:t>
      </w:r>
      <w:r>
        <w:rPr>
          <w:rFonts w:hint="eastAsia" w:eastAsia="仿宋"/>
          <w:color w:val="000000" w:themeColor="text1"/>
          <w:sz w:val="32"/>
          <w:szCs w:val="32"/>
          <w:lang w:val="en-US" w:eastAsia="zh-CN"/>
        </w:rPr>
        <w:t>1</w:t>
      </w:r>
      <w:r>
        <w:rPr>
          <w:rFonts w:eastAsia="仿宋"/>
          <w:color w:val="000000" w:themeColor="text1"/>
          <w:sz w:val="32"/>
          <w:szCs w:val="32"/>
        </w:rPr>
        <w:t>日，应向出让人支付相当于国有建设用地使用权出让价款总额1‰的违约金。</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十二、注意事项</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themeColor="text1"/>
          <w:sz w:val="32"/>
          <w:szCs w:val="32"/>
        </w:rPr>
        <w:t>在</w:t>
      </w:r>
      <w:r>
        <w:rPr>
          <w:rFonts w:eastAsia="仿宋"/>
          <w:color w:val="000000"/>
          <w:kern w:val="0"/>
          <w:sz w:val="32"/>
          <w:szCs w:val="32"/>
        </w:rPr>
        <w:t>国有建设用地使用权出让合同签订之日</w:t>
      </w:r>
      <w:r>
        <w:rPr>
          <w:rFonts w:eastAsia="仿宋"/>
          <w:color w:val="000000" w:themeColor="text1"/>
          <w:sz w:val="32"/>
          <w:szCs w:val="32"/>
        </w:rPr>
        <w:t>起90日内办理完新公司注册登记手续，由我局与新公司签订《国有建设用地使用权出让合同变更协议》</w:t>
      </w:r>
      <w:r>
        <w:rPr>
          <w:rFonts w:hint="eastAsia"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（五）确定竞得人后，竞得人应在5个工作日内至泉州市产权交易中心有限公司处办理签订《成交确认书》等有关手续，委托他人代签的，应提交</w:t>
      </w:r>
      <w:r>
        <w:rPr>
          <w:rFonts w:hint="eastAsia" w:eastAsia="仿宋"/>
          <w:color w:val="000000" w:themeColor="text1"/>
          <w:sz w:val="32"/>
          <w:szCs w:val="32"/>
        </w:rPr>
        <w:t>竞得人</w:t>
      </w:r>
      <w:r>
        <w:rPr>
          <w:rFonts w:eastAsia="仿宋"/>
          <w:color w:val="000000" w:themeColor="text1"/>
          <w:sz w:val="32"/>
          <w:szCs w:val="32"/>
        </w:rPr>
        <w:t>的授权委托书。竞得人放弃竞得宗地的，应当承担法律责任。</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（七）有下列情形之一的，出让人和组织方应当在挂牌开始前终止挂牌活动，并通知竞买人：</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1.竞买人串通损害国家利益、社会利益或他人合法权益的；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2.挂牌工作人员私下接触竞买人，足以影响挂牌公正性的；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3.应当依法终止挂牌活动的其他情形。</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1.竞得人逾期或拒绝签订《成交确认书》的；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2.竞得人逾期或拒绝签订《国有建设用地使用权出让合同》的。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3.竞得人开出的银行支票或汇票在有效期内不能兑现或不能全部兑现。</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themeColor="text1"/>
          <w:sz w:val="32"/>
          <w:szCs w:val="32"/>
        </w:rPr>
        <w:t>违约</w:t>
      </w:r>
      <w:r>
        <w:rPr>
          <w:rFonts w:eastAsia="仿宋"/>
          <w:color w:val="000000" w:themeColor="text1"/>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themeColor="text1"/>
          <w:sz w:val="32"/>
          <w:szCs w:val="32"/>
        </w:rPr>
        <w:t>泉州</w:t>
      </w:r>
      <w:r>
        <w:rPr>
          <w:rFonts w:eastAsia="仿宋"/>
          <w:color w:val="000000" w:themeColor="text1"/>
          <w:sz w:val="32"/>
          <w:szCs w:val="32"/>
        </w:rPr>
        <w:t>市产权交易中心</w:t>
      </w:r>
      <w:r>
        <w:rPr>
          <w:rFonts w:hint="eastAsia" w:eastAsia="仿宋"/>
          <w:color w:val="000000" w:themeColor="text1"/>
          <w:sz w:val="32"/>
          <w:szCs w:val="32"/>
        </w:rPr>
        <w:t>有限公司</w:t>
      </w:r>
      <w:r>
        <w:rPr>
          <w:rFonts w:eastAsia="仿宋"/>
          <w:color w:val="000000" w:themeColor="text1"/>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成交金额</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100万元以下（含100万元）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100-500万元部分（含500万元）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500-1000万元部分（含1000万元）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1000-3000万元部分（含3000万元）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3000-5000万元部分（含5000万元）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5000-10000万元部分（含10000万元）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10000万元以上</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w:t>
            </w:r>
          </w:p>
        </w:tc>
      </w:tr>
    </w:tbl>
    <w:p>
      <w:pPr>
        <w:spacing w:line="579" w:lineRule="exact"/>
        <w:ind w:firstLine="681" w:firstLineChars="213"/>
        <w:rPr>
          <w:rFonts w:eastAsia="仿宋"/>
          <w:color w:val="000000" w:themeColor="text1"/>
          <w:sz w:val="32"/>
          <w:szCs w:val="32"/>
        </w:rPr>
      </w:pPr>
      <w:r>
        <w:rPr>
          <w:rFonts w:eastAsia="仿宋"/>
          <w:color w:val="000000" w:themeColor="text1"/>
          <w:sz w:val="32"/>
          <w:szCs w:val="32"/>
        </w:rPr>
        <w:t>注：按上述费率分级累进计收，每宗收费金额不足100元的按100元收取。</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竞得人须在成交之日起3个工作日内将交易服务费汇到泉州市产权交易中心有限公司指定账号内。</w:t>
      </w:r>
      <w:r>
        <w:rPr>
          <w:rFonts w:eastAsia="仿宋"/>
          <w:bCs/>
          <w:color w:val="000000" w:themeColor="text1"/>
          <w:sz w:val="32"/>
          <w:szCs w:val="32"/>
        </w:rPr>
        <w:t>交易服务费账户户名</w:t>
      </w:r>
      <w:r>
        <w:rPr>
          <w:rFonts w:eastAsia="仿宋"/>
          <w:color w:val="000000" w:themeColor="text1"/>
          <w:sz w:val="32"/>
          <w:szCs w:val="32"/>
        </w:rPr>
        <w:t>：泉州市产权交易中心有限公司，</w:t>
      </w:r>
      <w:r>
        <w:rPr>
          <w:rFonts w:hint="eastAsia" w:eastAsia="仿宋"/>
          <w:color w:val="000000" w:themeColor="text1"/>
          <w:sz w:val="32"/>
          <w:szCs w:val="32"/>
        </w:rPr>
        <w:t>开户行：</w:t>
      </w:r>
      <w:r>
        <w:rPr>
          <w:rFonts w:eastAsia="仿宋"/>
          <w:color w:val="000000" w:themeColor="text1"/>
          <w:sz w:val="32"/>
          <w:szCs w:val="32"/>
        </w:rPr>
        <w:t>兴业银行泉州丰泽支行</w:t>
      </w:r>
      <w:r>
        <w:rPr>
          <w:rFonts w:hint="eastAsia" w:eastAsia="仿宋"/>
          <w:color w:val="000000" w:themeColor="text1"/>
          <w:sz w:val="32"/>
          <w:szCs w:val="32"/>
        </w:rPr>
        <w:t>，账号：</w:t>
      </w:r>
      <w:r>
        <w:rPr>
          <w:rFonts w:eastAsia="仿宋"/>
          <w:color w:val="000000" w:themeColor="text1"/>
          <w:sz w:val="32"/>
          <w:szCs w:val="32"/>
        </w:rPr>
        <w:t>152690100100090830。</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themeColor="text1"/>
          <w:sz w:val="32"/>
          <w:szCs w:val="32"/>
        </w:rPr>
        <w:t>八</w:t>
      </w:r>
      <w:r>
        <w:rPr>
          <w:rFonts w:eastAsia="仿宋"/>
          <w:color w:val="000000" w:themeColor="text1"/>
          <w:sz w:val="32"/>
          <w:szCs w:val="32"/>
        </w:rPr>
        <w:t>款规定赔偿。</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（十三）挂牌不成交的，按规定由我局重新组织出让。</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themeColor="text1"/>
          <w:sz w:val="32"/>
          <w:szCs w:val="32"/>
        </w:rPr>
      </w:pPr>
    </w:p>
    <w:p>
      <w:pPr>
        <w:spacing w:line="579" w:lineRule="exact"/>
        <w:ind w:firstLine="681" w:firstLineChars="213"/>
        <w:rPr>
          <w:rFonts w:eastAsia="仿宋"/>
          <w:color w:val="000000" w:themeColor="text1"/>
          <w:sz w:val="32"/>
          <w:szCs w:val="32"/>
        </w:rPr>
      </w:pPr>
    </w:p>
    <w:p>
      <w:pPr>
        <w:spacing w:line="579" w:lineRule="exact"/>
        <w:ind w:firstLine="681" w:firstLineChars="213"/>
        <w:rPr>
          <w:rFonts w:eastAsia="仿宋"/>
          <w:color w:val="000000" w:themeColor="text1"/>
          <w:sz w:val="32"/>
          <w:szCs w:val="32"/>
        </w:rPr>
      </w:pPr>
    </w:p>
    <w:p>
      <w:pPr>
        <w:spacing w:line="579" w:lineRule="exact"/>
        <w:ind w:right="840" w:rightChars="400" w:firstLine="681" w:firstLineChars="213"/>
        <w:jc w:val="right"/>
        <w:rPr>
          <w:rFonts w:eastAsia="仿宋"/>
          <w:color w:val="000000" w:themeColor="text1"/>
          <w:sz w:val="32"/>
          <w:szCs w:val="32"/>
        </w:rPr>
      </w:pPr>
      <w:r>
        <w:rPr>
          <w:rFonts w:eastAsia="仿宋"/>
          <w:color w:val="000000" w:themeColor="text1"/>
          <w:sz w:val="32"/>
          <w:szCs w:val="32"/>
        </w:rPr>
        <w:t>泉州市自然资源和规划局</w:t>
      </w:r>
    </w:p>
    <w:p>
      <w:pPr>
        <w:spacing w:line="579" w:lineRule="exact"/>
        <w:ind w:firstLine="4521" w:firstLineChars="1413"/>
        <w:rPr>
          <w:rFonts w:eastAsia="仿宋"/>
          <w:color w:val="000000" w:themeColor="text1"/>
          <w:sz w:val="32"/>
          <w:szCs w:val="32"/>
        </w:rPr>
      </w:pPr>
      <w:r>
        <w:rPr>
          <w:rFonts w:eastAsia="仿宋"/>
          <w:color w:val="000000" w:themeColor="text1"/>
          <w:sz w:val="32"/>
          <w:szCs w:val="32"/>
        </w:rPr>
        <w:t>202</w:t>
      </w:r>
      <w:r>
        <w:rPr>
          <w:rFonts w:hint="eastAsia" w:eastAsia="仿宋"/>
          <w:color w:val="000000" w:themeColor="text1"/>
          <w:sz w:val="32"/>
          <w:szCs w:val="32"/>
        </w:rPr>
        <w:t>4</w:t>
      </w:r>
      <w:r>
        <w:rPr>
          <w:rFonts w:eastAsia="仿宋"/>
          <w:color w:val="000000" w:themeColor="text1"/>
          <w:sz w:val="32"/>
          <w:szCs w:val="32"/>
        </w:rPr>
        <w:t>年</w:t>
      </w:r>
      <w:r>
        <w:rPr>
          <w:rFonts w:hint="eastAsia" w:eastAsia="仿宋"/>
          <w:color w:val="000000" w:themeColor="text1"/>
          <w:sz w:val="32"/>
          <w:szCs w:val="32"/>
          <w:lang w:val="en-US" w:eastAsia="zh-CN"/>
        </w:rPr>
        <w:t>7</w:t>
      </w:r>
      <w:r>
        <w:rPr>
          <w:rFonts w:eastAsia="仿宋"/>
          <w:color w:val="000000" w:themeColor="text1"/>
          <w:sz w:val="32"/>
          <w:szCs w:val="32"/>
        </w:rPr>
        <w:t>月</w:t>
      </w:r>
      <w:r>
        <w:rPr>
          <w:rFonts w:hint="eastAsia" w:eastAsia="仿宋"/>
          <w:color w:val="000000" w:themeColor="text1"/>
          <w:sz w:val="32"/>
          <w:szCs w:val="32"/>
          <w:lang w:val="en-US" w:eastAsia="zh-CN"/>
        </w:rPr>
        <w:t>3</w:t>
      </w:r>
      <w:r>
        <w:rPr>
          <w:rFonts w:eastAsia="仿宋"/>
          <w:color w:val="000000" w:themeColor="text1"/>
          <w:sz w:val="32"/>
          <w:szCs w:val="32"/>
        </w:rPr>
        <w:t>日</w:t>
      </w:r>
    </w:p>
    <w:p>
      <w:pPr>
        <w:spacing w:line="579" w:lineRule="exact"/>
        <w:ind w:firstLine="639" w:firstLineChars="213"/>
        <w:rPr>
          <w:rFonts w:eastAsia="仿宋_GB2312"/>
          <w:color w:val="000000" w:themeColor="text1"/>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605E8DB-3089-4558-AFD7-1D032EEE9210}"/>
  </w:font>
  <w:font w:name="仿宋">
    <w:panose1 w:val="02010609060101010101"/>
    <w:charset w:val="86"/>
    <w:family w:val="modern"/>
    <w:pitch w:val="default"/>
    <w:sig w:usb0="800002BF" w:usb1="38CF7CFA" w:usb2="00000016" w:usb3="00000000" w:csb0="00040001" w:csb1="00000000"/>
    <w:embedRegular r:id="rId2" w:fontKey="{39937992-3B88-4675-8F4B-6472918A97FA}"/>
  </w:font>
  <w:font w:name="方正楷体简体">
    <w:panose1 w:val="02010601030101010101"/>
    <w:charset w:val="86"/>
    <w:family w:val="auto"/>
    <w:pitch w:val="default"/>
    <w:sig w:usb0="00000001" w:usb1="080E0000" w:usb2="00000000" w:usb3="00000000" w:csb0="00040000" w:csb1="00000000"/>
    <w:embedRegular r:id="rId3" w:fontKey="{0EED9F14-48EA-407E-96A9-27DCA338BCA5}"/>
  </w:font>
  <w:font w:name="方正仿宋简体">
    <w:panose1 w:val="02010601030101010101"/>
    <w:charset w:val="86"/>
    <w:family w:val="auto"/>
    <w:pitch w:val="default"/>
    <w:sig w:usb0="00000001" w:usb1="080E0000" w:usb2="00000000" w:usb3="00000000" w:csb0="00040000" w:csb1="00000000"/>
    <w:embedRegular r:id="rId4" w:fontKey="{CC371D6D-C917-4D80-A3F3-BA5C7F5DD2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551666"/>
    </w:sdtPr>
    <w:sdtContent>
      <w:sdt>
        <w:sdtPr>
          <w:id w:val="1728636285"/>
        </w:sdtPr>
        <w:sdtContent>
          <w:p>
            <w:pPr>
              <w:pStyle w:val="3"/>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3ODcwZDQzMDU1ODE4ZWUzZGVkMWJkZmU1MzM2YWEifQ=="/>
  </w:docVars>
  <w:rsids>
    <w:rsidRoot w:val="00172A27"/>
    <w:rsid w:val="0000328D"/>
    <w:rsid w:val="00022AA5"/>
    <w:rsid w:val="000310F7"/>
    <w:rsid w:val="00032F6F"/>
    <w:rsid w:val="00033C1D"/>
    <w:rsid w:val="00035674"/>
    <w:rsid w:val="00043193"/>
    <w:rsid w:val="000471DE"/>
    <w:rsid w:val="0005596F"/>
    <w:rsid w:val="00076EF6"/>
    <w:rsid w:val="00087EB2"/>
    <w:rsid w:val="000960F7"/>
    <w:rsid w:val="000A7E16"/>
    <w:rsid w:val="000B0560"/>
    <w:rsid w:val="000C0197"/>
    <w:rsid w:val="000E07FE"/>
    <w:rsid w:val="000E4568"/>
    <w:rsid w:val="000F4714"/>
    <w:rsid w:val="00106CCF"/>
    <w:rsid w:val="001078CB"/>
    <w:rsid w:val="00112275"/>
    <w:rsid w:val="001412B1"/>
    <w:rsid w:val="00171F1A"/>
    <w:rsid w:val="00172A27"/>
    <w:rsid w:val="00173ABD"/>
    <w:rsid w:val="00186A1A"/>
    <w:rsid w:val="001B6DE8"/>
    <w:rsid w:val="001D09F6"/>
    <w:rsid w:val="001F34D8"/>
    <w:rsid w:val="00244E66"/>
    <w:rsid w:val="00260084"/>
    <w:rsid w:val="0026157F"/>
    <w:rsid w:val="00261CB9"/>
    <w:rsid w:val="00266524"/>
    <w:rsid w:val="00266C8B"/>
    <w:rsid w:val="00266E0D"/>
    <w:rsid w:val="002706F5"/>
    <w:rsid w:val="00282EFC"/>
    <w:rsid w:val="00297CC7"/>
    <w:rsid w:val="002B4DDA"/>
    <w:rsid w:val="002B7E68"/>
    <w:rsid w:val="002E4DDD"/>
    <w:rsid w:val="00303EF6"/>
    <w:rsid w:val="00313C55"/>
    <w:rsid w:val="003326B0"/>
    <w:rsid w:val="00334840"/>
    <w:rsid w:val="003579CB"/>
    <w:rsid w:val="003705A7"/>
    <w:rsid w:val="0038251A"/>
    <w:rsid w:val="003855E1"/>
    <w:rsid w:val="00395588"/>
    <w:rsid w:val="003C5113"/>
    <w:rsid w:val="003C73F9"/>
    <w:rsid w:val="003D5DF3"/>
    <w:rsid w:val="003E05BB"/>
    <w:rsid w:val="003F47FE"/>
    <w:rsid w:val="003F4EB5"/>
    <w:rsid w:val="003F5607"/>
    <w:rsid w:val="00405EDA"/>
    <w:rsid w:val="00406B3F"/>
    <w:rsid w:val="00436ACD"/>
    <w:rsid w:val="00453F84"/>
    <w:rsid w:val="0046469D"/>
    <w:rsid w:val="004723D1"/>
    <w:rsid w:val="00475B6C"/>
    <w:rsid w:val="004829E5"/>
    <w:rsid w:val="00485B76"/>
    <w:rsid w:val="0049196D"/>
    <w:rsid w:val="004A2CBB"/>
    <w:rsid w:val="004B0467"/>
    <w:rsid w:val="004D3222"/>
    <w:rsid w:val="004F0AAF"/>
    <w:rsid w:val="00505407"/>
    <w:rsid w:val="00513D3B"/>
    <w:rsid w:val="00545A6F"/>
    <w:rsid w:val="00556F6B"/>
    <w:rsid w:val="00560998"/>
    <w:rsid w:val="00560B87"/>
    <w:rsid w:val="00563D25"/>
    <w:rsid w:val="00580E28"/>
    <w:rsid w:val="005A63FA"/>
    <w:rsid w:val="005A652C"/>
    <w:rsid w:val="005D3CA3"/>
    <w:rsid w:val="005D6FB0"/>
    <w:rsid w:val="005E086D"/>
    <w:rsid w:val="005F5DF6"/>
    <w:rsid w:val="00601F52"/>
    <w:rsid w:val="006106DA"/>
    <w:rsid w:val="00620FA3"/>
    <w:rsid w:val="00626D17"/>
    <w:rsid w:val="00644603"/>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75AF"/>
    <w:rsid w:val="008374D9"/>
    <w:rsid w:val="00840C23"/>
    <w:rsid w:val="008417E5"/>
    <w:rsid w:val="0084338A"/>
    <w:rsid w:val="00861EF7"/>
    <w:rsid w:val="00872CED"/>
    <w:rsid w:val="008734B3"/>
    <w:rsid w:val="00895485"/>
    <w:rsid w:val="008A11A6"/>
    <w:rsid w:val="008A2B25"/>
    <w:rsid w:val="008C2203"/>
    <w:rsid w:val="008D00AB"/>
    <w:rsid w:val="008E341E"/>
    <w:rsid w:val="008F68EA"/>
    <w:rsid w:val="008F70D5"/>
    <w:rsid w:val="00914265"/>
    <w:rsid w:val="00922FA1"/>
    <w:rsid w:val="00927B89"/>
    <w:rsid w:val="0093765B"/>
    <w:rsid w:val="00937A44"/>
    <w:rsid w:val="00941CEA"/>
    <w:rsid w:val="00944231"/>
    <w:rsid w:val="00950432"/>
    <w:rsid w:val="00955582"/>
    <w:rsid w:val="009678BC"/>
    <w:rsid w:val="00970544"/>
    <w:rsid w:val="00973C0F"/>
    <w:rsid w:val="009835CE"/>
    <w:rsid w:val="009835E4"/>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42DC0"/>
    <w:rsid w:val="00B50109"/>
    <w:rsid w:val="00B57886"/>
    <w:rsid w:val="00B7097B"/>
    <w:rsid w:val="00BA4804"/>
    <w:rsid w:val="00BB11A3"/>
    <w:rsid w:val="00BC70F6"/>
    <w:rsid w:val="00BF162A"/>
    <w:rsid w:val="00C22C49"/>
    <w:rsid w:val="00C24174"/>
    <w:rsid w:val="00C276EE"/>
    <w:rsid w:val="00C2779A"/>
    <w:rsid w:val="00C31309"/>
    <w:rsid w:val="00C460A6"/>
    <w:rsid w:val="00C66E31"/>
    <w:rsid w:val="00C7099C"/>
    <w:rsid w:val="00C764A6"/>
    <w:rsid w:val="00C867DB"/>
    <w:rsid w:val="00CB0F90"/>
    <w:rsid w:val="00CB201E"/>
    <w:rsid w:val="00CB371D"/>
    <w:rsid w:val="00CC66EE"/>
    <w:rsid w:val="00CC71D7"/>
    <w:rsid w:val="00CD27B4"/>
    <w:rsid w:val="00CF238D"/>
    <w:rsid w:val="00CF2F4D"/>
    <w:rsid w:val="00CF2F6C"/>
    <w:rsid w:val="00D25C91"/>
    <w:rsid w:val="00D41D36"/>
    <w:rsid w:val="00D7449C"/>
    <w:rsid w:val="00D93EFB"/>
    <w:rsid w:val="00DA33F1"/>
    <w:rsid w:val="00DA7490"/>
    <w:rsid w:val="00DB5E0E"/>
    <w:rsid w:val="00DB6574"/>
    <w:rsid w:val="00DC123F"/>
    <w:rsid w:val="00DE086F"/>
    <w:rsid w:val="00DE1346"/>
    <w:rsid w:val="00DF4135"/>
    <w:rsid w:val="00E02BE9"/>
    <w:rsid w:val="00E41226"/>
    <w:rsid w:val="00E4572C"/>
    <w:rsid w:val="00E501A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B0A23"/>
    <w:rsid w:val="00FB31CF"/>
    <w:rsid w:val="00FC2021"/>
    <w:rsid w:val="00FD2244"/>
    <w:rsid w:val="00FD6492"/>
    <w:rsid w:val="00FD6D88"/>
    <w:rsid w:val="00FD7622"/>
    <w:rsid w:val="00FE69F3"/>
    <w:rsid w:val="0B431231"/>
    <w:rsid w:val="0CC63787"/>
    <w:rsid w:val="0CDF411A"/>
    <w:rsid w:val="0E1742DB"/>
    <w:rsid w:val="0EAD0DB7"/>
    <w:rsid w:val="0EE42097"/>
    <w:rsid w:val="12A32491"/>
    <w:rsid w:val="137D2EDD"/>
    <w:rsid w:val="17517611"/>
    <w:rsid w:val="19261C76"/>
    <w:rsid w:val="202C5373"/>
    <w:rsid w:val="2CE464A8"/>
    <w:rsid w:val="2F7878C1"/>
    <w:rsid w:val="2FF3538C"/>
    <w:rsid w:val="38A91D0D"/>
    <w:rsid w:val="3C4914D3"/>
    <w:rsid w:val="45494D26"/>
    <w:rsid w:val="46172D41"/>
    <w:rsid w:val="46340596"/>
    <w:rsid w:val="46C822C0"/>
    <w:rsid w:val="4F13543D"/>
    <w:rsid w:val="528A3AC0"/>
    <w:rsid w:val="549F4C39"/>
    <w:rsid w:val="57BE2CAF"/>
    <w:rsid w:val="5A7B380B"/>
    <w:rsid w:val="5AE72357"/>
    <w:rsid w:val="5D4D7EED"/>
    <w:rsid w:val="6341448F"/>
    <w:rsid w:val="66E741E3"/>
    <w:rsid w:val="6BFF2115"/>
    <w:rsid w:val="6C015E30"/>
    <w:rsid w:val="6DD048BE"/>
    <w:rsid w:val="6EAF32E2"/>
    <w:rsid w:val="7165393D"/>
    <w:rsid w:val="736FADC8"/>
    <w:rsid w:val="776B55F2"/>
    <w:rsid w:val="7A982A6B"/>
    <w:rsid w:val="7CD15EB5"/>
    <w:rsid w:val="7CDC57F7"/>
    <w:rsid w:val="7CDE08A5"/>
    <w:rsid w:val="7CF63C7E"/>
    <w:rsid w:val="7D7A6BF6"/>
    <w:rsid w:val="7E3C74B2"/>
    <w:rsid w:val="7F352EA6"/>
    <w:rsid w:val="7F93D9D4"/>
    <w:rsid w:val="BFFF30C5"/>
    <w:rsid w:val="CBD7B4DA"/>
    <w:rsid w:val="D6DFE2D1"/>
    <w:rsid w:val="DD564337"/>
    <w:rsid w:val="EF77F5C4"/>
    <w:rsid w:val="F3043F5A"/>
    <w:rsid w:val="FB9E85B1"/>
    <w:rsid w:val="FBE7DBBA"/>
    <w:rsid w:val="FFAD8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8434</Words>
  <Characters>8954</Characters>
  <Lines>64</Lines>
  <Paragraphs>18</Paragraphs>
  <TotalTime>4</TotalTime>
  <ScaleCrop>false</ScaleCrop>
  <LinksUpToDate>false</LinksUpToDate>
  <CharactersWithSpaces>8954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2019-09-24T03:22:00Z</dcterms:created>
  <dc:creator>Administrator</dc:creator>
  <cp:lastModifiedBy>君陌</cp:lastModifiedBy>
  <cp:lastPrinted>2024-07-01T09:16:01Z</cp:lastPrinted>
  <dcterms:modified xsi:type="dcterms:W3CDTF">2024-07-01T09:16:45Z</dcterms:modified>
  <dc:title>泉州市国有建设用地使用权网上挂牌出让须知</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3B9DD63E55DA444588E1C54D9EE434FD_12</vt:lpwstr>
  </property>
</Properties>
</file>