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3"/>
        <w:tblW w:w="0" w:type="auto"/>
        <w:tblInd w:w="-318" w:type="dxa"/>
        <w:tblLook w:val="04A0"/>
      </w:tblPr>
      <w:tblGrid>
        <w:gridCol w:w="643"/>
        <w:gridCol w:w="1062"/>
        <w:gridCol w:w="1097"/>
        <w:gridCol w:w="1417"/>
        <w:gridCol w:w="1418"/>
        <w:gridCol w:w="1275"/>
        <w:gridCol w:w="1701"/>
        <w:gridCol w:w="1878"/>
        <w:gridCol w:w="1417"/>
        <w:gridCol w:w="1701"/>
        <w:gridCol w:w="851"/>
      </w:tblGrid>
      <w:tr w:rsidR="00703823" w:rsidTr="000975EC">
        <w:trPr>
          <w:trHeight w:val="2255"/>
        </w:trPr>
        <w:tc>
          <w:tcPr>
            <w:tcW w:w="643" w:type="dxa"/>
            <w:vAlign w:val="center"/>
          </w:tcPr>
          <w:p w:rsidR="00C07146" w:rsidRPr="00703823" w:rsidRDefault="000540C1" w:rsidP="00BB1225">
            <w:pPr>
              <w:jc w:val="center"/>
              <w:rPr>
                <w:b/>
                <w:sz w:val="28"/>
                <w:szCs w:val="28"/>
              </w:rPr>
            </w:pPr>
            <w:r w:rsidRPr="00703823">
              <w:rPr>
                <w:rFonts w:hint="eastAsia"/>
                <w:b/>
                <w:sz w:val="28"/>
                <w:szCs w:val="28"/>
              </w:rPr>
              <w:t>序号</w:t>
            </w:r>
          </w:p>
        </w:tc>
        <w:tc>
          <w:tcPr>
            <w:tcW w:w="1062" w:type="dxa"/>
            <w:vAlign w:val="center"/>
          </w:tcPr>
          <w:p w:rsidR="00C07146" w:rsidRPr="00703823" w:rsidRDefault="000540C1" w:rsidP="00BB1225">
            <w:pPr>
              <w:jc w:val="center"/>
              <w:rPr>
                <w:b/>
                <w:sz w:val="28"/>
                <w:szCs w:val="28"/>
              </w:rPr>
            </w:pPr>
            <w:r w:rsidRPr="00703823">
              <w:rPr>
                <w:rFonts w:hint="eastAsia"/>
                <w:b/>
                <w:sz w:val="28"/>
                <w:szCs w:val="28"/>
              </w:rPr>
              <w:t>行政处罚决定案号</w:t>
            </w:r>
          </w:p>
        </w:tc>
        <w:tc>
          <w:tcPr>
            <w:tcW w:w="1097" w:type="dxa"/>
            <w:vAlign w:val="center"/>
          </w:tcPr>
          <w:p w:rsidR="00C07146" w:rsidRPr="00703823" w:rsidRDefault="000540C1" w:rsidP="00BB1225">
            <w:pPr>
              <w:jc w:val="center"/>
              <w:rPr>
                <w:b/>
                <w:sz w:val="28"/>
                <w:szCs w:val="28"/>
              </w:rPr>
            </w:pPr>
            <w:r w:rsidRPr="00703823">
              <w:rPr>
                <w:rFonts w:hint="eastAsia"/>
                <w:b/>
                <w:sz w:val="28"/>
                <w:szCs w:val="28"/>
              </w:rPr>
              <w:t>案件名称</w:t>
            </w:r>
          </w:p>
        </w:tc>
        <w:tc>
          <w:tcPr>
            <w:tcW w:w="1417" w:type="dxa"/>
            <w:vAlign w:val="center"/>
          </w:tcPr>
          <w:p w:rsidR="00C07146" w:rsidRPr="00703823" w:rsidRDefault="000540C1" w:rsidP="00BB1225">
            <w:pPr>
              <w:jc w:val="center"/>
              <w:rPr>
                <w:b/>
                <w:sz w:val="28"/>
                <w:szCs w:val="28"/>
              </w:rPr>
            </w:pPr>
            <w:r w:rsidRPr="00703823">
              <w:rPr>
                <w:rFonts w:hint="eastAsia"/>
                <w:b/>
                <w:sz w:val="28"/>
                <w:szCs w:val="28"/>
              </w:rPr>
              <w:t>违法主体名称或姓名</w:t>
            </w:r>
          </w:p>
        </w:tc>
        <w:tc>
          <w:tcPr>
            <w:tcW w:w="1418" w:type="dxa"/>
            <w:vAlign w:val="center"/>
          </w:tcPr>
          <w:p w:rsidR="00C07146" w:rsidRPr="00703823" w:rsidRDefault="000540C1" w:rsidP="00BB1225">
            <w:pPr>
              <w:jc w:val="center"/>
              <w:rPr>
                <w:b/>
                <w:sz w:val="28"/>
                <w:szCs w:val="28"/>
              </w:rPr>
            </w:pPr>
            <w:r w:rsidRPr="00703823">
              <w:rPr>
                <w:rFonts w:hint="eastAsia"/>
                <w:b/>
                <w:sz w:val="28"/>
                <w:szCs w:val="28"/>
              </w:rPr>
              <w:t>违法企业组织机构代码</w:t>
            </w:r>
          </w:p>
        </w:tc>
        <w:tc>
          <w:tcPr>
            <w:tcW w:w="1275" w:type="dxa"/>
            <w:vAlign w:val="center"/>
          </w:tcPr>
          <w:p w:rsidR="00C07146" w:rsidRPr="00703823" w:rsidRDefault="000540C1" w:rsidP="00BB1225">
            <w:pPr>
              <w:jc w:val="center"/>
              <w:rPr>
                <w:b/>
                <w:sz w:val="28"/>
                <w:szCs w:val="28"/>
              </w:rPr>
            </w:pPr>
            <w:r w:rsidRPr="00703823">
              <w:rPr>
                <w:rFonts w:hint="eastAsia"/>
                <w:b/>
                <w:sz w:val="28"/>
                <w:szCs w:val="28"/>
              </w:rPr>
              <w:t>法定代表人（负责人）</w:t>
            </w:r>
          </w:p>
        </w:tc>
        <w:tc>
          <w:tcPr>
            <w:tcW w:w="1701" w:type="dxa"/>
            <w:vAlign w:val="center"/>
          </w:tcPr>
          <w:p w:rsidR="00C07146" w:rsidRPr="00703823" w:rsidRDefault="000540C1" w:rsidP="00BB1225">
            <w:pPr>
              <w:jc w:val="center"/>
              <w:rPr>
                <w:b/>
                <w:sz w:val="28"/>
                <w:szCs w:val="28"/>
              </w:rPr>
            </w:pPr>
            <w:r w:rsidRPr="00703823">
              <w:rPr>
                <w:rFonts w:hint="eastAsia"/>
                <w:b/>
                <w:sz w:val="28"/>
                <w:szCs w:val="28"/>
              </w:rPr>
              <w:t>主要违法事实</w:t>
            </w:r>
          </w:p>
        </w:tc>
        <w:tc>
          <w:tcPr>
            <w:tcW w:w="1878" w:type="dxa"/>
            <w:vAlign w:val="center"/>
          </w:tcPr>
          <w:p w:rsidR="00C07146" w:rsidRPr="00703823" w:rsidRDefault="000540C1" w:rsidP="00BB1225">
            <w:pPr>
              <w:jc w:val="center"/>
              <w:rPr>
                <w:b/>
                <w:sz w:val="28"/>
                <w:szCs w:val="28"/>
              </w:rPr>
            </w:pPr>
            <w:r w:rsidRPr="00703823">
              <w:rPr>
                <w:rFonts w:hint="eastAsia"/>
                <w:b/>
                <w:sz w:val="28"/>
                <w:szCs w:val="28"/>
              </w:rPr>
              <w:t>行政处罚种类或依据</w:t>
            </w:r>
          </w:p>
        </w:tc>
        <w:tc>
          <w:tcPr>
            <w:tcW w:w="1417" w:type="dxa"/>
            <w:vAlign w:val="center"/>
          </w:tcPr>
          <w:p w:rsidR="00C07146" w:rsidRPr="00703823" w:rsidRDefault="000540C1" w:rsidP="00BB1225">
            <w:pPr>
              <w:jc w:val="center"/>
              <w:rPr>
                <w:b/>
                <w:sz w:val="28"/>
                <w:szCs w:val="28"/>
              </w:rPr>
            </w:pPr>
            <w:r w:rsidRPr="00703823">
              <w:rPr>
                <w:rFonts w:hint="eastAsia"/>
                <w:b/>
                <w:sz w:val="28"/>
                <w:szCs w:val="28"/>
              </w:rPr>
              <w:t>行政处罚履行方式和期限</w:t>
            </w:r>
          </w:p>
        </w:tc>
        <w:tc>
          <w:tcPr>
            <w:tcW w:w="1701" w:type="dxa"/>
            <w:vAlign w:val="center"/>
          </w:tcPr>
          <w:p w:rsidR="00C07146" w:rsidRPr="00703823" w:rsidRDefault="000540C1" w:rsidP="00BB1225">
            <w:pPr>
              <w:jc w:val="center"/>
              <w:rPr>
                <w:b/>
                <w:sz w:val="28"/>
                <w:szCs w:val="28"/>
              </w:rPr>
            </w:pPr>
            <w:proofErr w:type="gramStart"/>
            <w:r w:rsidRPr="00703823">
              <w:rPr>
                <w:rFonts w:hint="eastAsia"/>
                <w:b/>
                <w:sz w:val="28"/>
                <w:szCs w:val="28"/>
              </w:rPr>
              <w:t>作出</w:t>
            </w:r>
            <w:proofErr w:type="gramEnd"/>
            <w:r w:rsidRPr="00703823">
              <w:rPr>
                <w:rFonts w:hint="eastAsia"/>
                <w:b/>
                <w:sz w:val="28"/>
                <w:szCs w:val="28"/>
              </w:rPr>
              <w:t>行政处罚机关和处罚日期</w:t>
            </w:r>
          </w:p>
        </w:tc>
        <w:tc>
          <w:tcPr>
            <w:tcW w:w="851" w:type="dxa"/>
            <w:vAlign w:val="center"/>
          </w:tcPr>
          <w:p w:rsidR="00C07146" w:rsidRPr="00703823" w:rsidRDefault="000540C1" w:rsidP="00BB1225">
            <w:pPr>
              <w:jc w:val="center"/>
              <w:rPr>
                <w:b/>
                <w:sz w:val="28"/>
                <w:szCs w:val="28"/>
              </w:rPr>
            </w:pPr>
            <w:r w:rsidRPr="00703823">
              <w:rPr>
                <w:rFonts w:hint="eastAsia"/>
                <w:b/>
                <w:sz w:val="28"/>
                <w:szCs w:val="28"/>
              </w:rPr>
              <w:t>备注</w:t>
            </w:r>
          </w:p>
        </w:tc>
      </w:tr>
      <w:tr w:rsidR="00703823" w:rsidRPr="00703823" w:rsidTr="000975EC">
        <w:trPr>
          <w:trHeight w:val="2957"/>
        </w:trPr>
        <w:tc>
          <w:tcPr>
            <w:tcW w:w="643" w:type="dxa"/>
            <w:vAlign w:val="center"/>
          </w:tcPr>
          <w:p w:rsidR="00C07146" w:rsidRPr="00703823" w:rsidRDefault="000540C1" w:rsidP="00703823">
            <w:pPr>
              <w:jc w:val="center"/>
              <w:rPr>
                <w:rFonts w:ascii="仿宋" w:eastAsia="仿宋" w:hAnsi="仿宋"/>
                <w:szCs w:val="21"/>
              </w:rPr>
            </w:pPr>
            <w:r w:rsidRPr="00703823">
              <w:rPr>
                <w:rFonts w:ascii="仿宋" w:eastAsia="仿宋" w:hAnsi="仿宋" w:hint="eastAsia"/>
                <w:szCs w:val="21"/>
              </w:rPr>
              <w:t>1</w:t>
            </w:r>
          </w:p>
        </w:tc>
        <w:tc>
          <w:tcPr>
            <w:tcW w:w="1062" w:type="dxa"/>
            <w:vAlign w:val="center"/>
          </w:tcPr>
          <w:p w:rsidR="00C07146" w:rsidRPr="00703823" w:rsidRDefault="000540C1" w:rsidP="00703823">
            <w:pPr>
              <w:jc w:val="center"/>
              <w:rPr>
                <w:rFonts w:ascii="仿宋" w:eastAsia="仿宋" w:hAnsi="仿宋"/>
                <w:szCs w:val="21"/>
              </w:rPr>
            </w:pPr>
            <w:r w:rsidRPr="00703823">
              <w:rPr>
                <w:rFonts w:ascii="仿宋" w:eastAsia="仿宋" w:hAnsi="仿宋" w:hint="eastAsia"/>
                <w:szCs w:val="21"/>
              </w:rPr>
              <w:t>泉</w:t>
            </w:r>
            <w:proofErr w:type="gramStart"/>
            <w:r w:rsidRPr="00703823">
              <w:rPr>
                <w:rFonts w:ascii="仿宋" w:eastAsia="仿宋" w:hAnsi="仿宋" w:hint="eastAsia"/>
                <w:szCs w:val="21"/>
              </w:rPr>
              <w:t>山管罚书</w:t>
            </w:r>
            <w:proofErr w:type="gramEnd"/>
            <w:r w:rsidRPr="00703823">
              <w:rPr>
                <w:rFonts w:ascii="仿宋" w:eastAsia="仿宋" w:hAnsi="仿宋" w:hint="eastAsia"/>
                <w:szCs w:val="21"/>
              </w:rPr>
              <w:t>字（2021）第002号</w:t>
            </w:r>
          </w:p>
        </w:tc>
        <w:tc>
          <w:tcPr>
            <w:tcW w:w="1097" w:type="dxa"/>
            <w:vAlign w:val="center"/>
          </w:tcPr>
          <w:p w:rsidR="00C07146" w:rsidRPr="00703823" w:rsidRDefault="000540C1" w:rsidP="00703823">
            <w:pPr>
              <w:jc w:val="center"/>
              <w:rPr>
                <w:rFonts w:ascii="仿宋" w:eastAsia="仿宋" w:hAnsi="仿宋"/>
                <w:szCs w:val="21"/>
              </w:rPr>
            </w:pPr>
            <w:r w:rsidRPr="00703823">
              <w:rPr>
                <w:rFonts w:ascii="仿宋" w:eastAsia="仿宋" w:hAnsi="仿宋" w:cs="宋体" w:hint="eastAsia"/>
                <w:color w:val="000000"/>
                <w:kern w:val="0"/>
                <w:szCs w:val="21"/>
              </w:rPr>
              <w:t>陈锦芳未经审核在清源山风景名胜区范围内铺设地砖</w:t>
            </w:r>
          </w:p>
        </w:tc>
        <w:tc>
          <w:tcPr>
            <w:tcW w:w="1417" w:type="dxa"/>
            <w:vAlign w:val="center"/>
          </w:tcPr>
          <w:p w:rsidR="00C07146" w:rsidRPr="00703823" w:rsidRDefault="000540C1" w:rsidP="00703823">
            <w:pPr>
              <w:jc w:val="center"/>
              <w:rPr>
                <w:rFonts w:ascii="仿宋" w:eastAsia="仿宋" w:hAnsi="仿宋"/>
                <w:szCs w:val="21"/>
              </w:rPr>
            </w:pPr>
            <w:r w:rsidRPr="00703823">
              <w:rPr>
                <w:rFonts w:ascii="仿宋" w:eastAsia="仿宋" w:hAnsi="仿宋" w:hint="eastAsia"/>
                <w:szCs w:val="21"/>
              </w:rPr>
              <w:t>陈锦芳</w:t>
            </w:r>
          </w:p>
        </w:tc>
        <w:tc>
          <w:tcPr>
            <w:tcW w:w="1418" w:type="dxa"/>
          </w:tcPr>
          <w:p w:rsidR="00C07146" w:rsidRPr="00703823" w:rsidRDefault="00C07146">
            <w:pPr>
              <w:rPr>
                <w:rFonts w:ascii="仿宋" w:eastAsia="仿宋" w:hAnsi="仿宋"/>
                <w:szCs w:val="21"/>
              </w:rPr>
            </w:pPr>
          </w:p>
        </w:tc>
        <w:tc>
          <w:tcPr>
            <w:tcW w:w="1275" w:type="dxa"/>
          </w:tcPr>
          <w:p w:rsidR="00C07146" w:rsidRPr="00703823" w:rsidRDefault="00C07146">
            <w:pPr>
              <w:rPr>
                <w:rFonts w:ascii="仿宋" w:eastAsia="仿宋" w:hAnsi="仿宋"/>
                <w:szCs w:val="21"/>
              </w:rPr>
            </w:pPr>
          </w:p>
        </w:tc>
        <w:tc>
          <w:tcPr>
            <w:tcW w:w="1701" w:type="dxa"/>
          </w:tcPr>
          <w:p w:rsidR="00C07146" w:rsidRPr="00703823" w:rsidRDefault="000540C1">
            <w:pPr>
              <w:rPr>
                <w:rFonts w:ascii="仿宋" w:eastAsia="仿宋" w:hAnsi="仿宋"/>
                <w:szCs w:val="21"/>
              </w:rPr>
            </w:pPr>
            <w:r w:rsidRPr="00703823">
              <w:rPr>
                <w:rFonts w:ascii="仿宋" w:eastAsia="仿宋" w:hAnsi="仿宋" w:hint="eastAsia"/>
                <w:szCs w:val="21"/>
              </w:rPr>
              <w:t>当事人陈锦芳于2017年6月-12月份期间在泉州清源山风景名胜区范围内，未经泉州清源山风景名胜区管委会审核情况下铺设地砖</w:t>
            </w:r>
          </w:p>
        </w:tc>
        <w:tc>
          <w:tcPr>
            <w:tcW w:w="1878" w:type="dxa"/>
          </w:tcPr>
          <w:p w:rsidR="00C07146" w:rsidRPr="00703823" w:rsidRDefault="000540C1">
            <w:pPr>
              <w:rPr>
                <w:rFonts w:ascii="仿宋" w:eastAsia="仿宋" w:hAnsi="仿宋"/>
                <w:szCs w:val="21"/>
              </w:rPr>
            </w:pPr>
            <w:r w:rsidRPr="00703823">
              <w:rPr>
                <w:rFonts w:ascii="仿宋" w:eastAsia="仿宋" w:hAnsi="仿宋" w:hint="eastAsia"/>
                <w:szCs w:val="21"/>
              </w:rPr>
              <w:t>根据《风景名胜区条例》第四十一条的规定，处罚款贰万元人民币罚款，限期自行拆除涉及占用林地资源的地砖，恢复植被地貌原状的行政处罚。</w:t>
            </w:r>
          </w:p>
        </w:tc>
        <w:tc>
          <w:tcPr>
            <w:tcW w:w="1417" w:type="dxa"/>
          </w:tcPr>
          <w:p w:rsidR="00C07146" w:rsidRPr="00703823" w:rsidRDefault="000540C1">
            <w:pPr>
              <w:rPr>
                <w:rFonts w:ascii="仿宋" w:eastAsia="仿宋" w:hAnsi="仿宋"/>
                <w:szCs w:val="21"/>
              </w:rPr>
            </w:pPr>
            <w:r w:rsidRPr="00703823">
              <w:rPr>
                <w:rFonts w:ascii="仿宋" w:eastAsia="仿宋" w:hAnsi="仿宋" w:hint="eastAsia"/>
                <w:szCs w:val="21"/>
              </w:rPr>
              <w:t>自收到决定书之日起十五日内到泉州银行丰泽支行缴纳罚款。</w:t>
            </w:r>
          </w:p>
        </w:tc>
        <w:tc>
          <w:tcPr>
            <w:tcW w:w="1701" w:type="dxa"/>
          </w:tcPr>
          <w:p w:rsidR="00C07146" w:rsidRPr="00703823" w:rsidRDefault="000540C1">
            <w:pPr>
              <w:rPr>
                <w:rFonts w:ascii="仿宋" w:eastAsia="仿宋" w:hAnsi="仿宋"/>
                <w:szCs w:val="21"/>
              </w:rPr>
            </w:pPr>
            <w:r w:rsidRPr="00703823">
              <w:rPr>
                <w:rFonts w:ascii="仿宋" w:eastAsia="仿宋" w:hAnsi="仿宋" w:hint="eastAsia"/>
                <w:szCs w:val="21"/>
              </w:rPr>
              <w:t>泉州清源山风景名胜区管理委员会2021年12月30日</w:t>
            </w:r>
            <w:proofErr w:type="gramStart"/>
            <w:r w:rsidRPr="00703823">
              <w:rPr>
                <w:rFonts w:ascii="仿宋" w:eastAsia="仿宋" w:hAnsi="仿宋" w:hint="eastAsia"/>
                <w:szCs w:val="21"/>
              </w:rPr>
              <w:t>作出</w:t>
            </w:r>
            <w:proofErr w:type="gramEnd"/>
            <w:r w:rsidRPr="00703823">
              <w:rPr>
                <w:rFonts w:ascii="仿宋" w:eastAsia="仿宋" w:hAnsi="仿宋" w:hint="eastAsia"/>
                <w:szCs w:val="21"/>
              </w:rPr>
              <w:t>行政处罚</w:t>
            </w:r>
          </w:p>
        </w:tc>
        <w:tc>
          <w:tcPr>
            <w:tcW w:w="851" w:type="dxa"/>
          </w:tcPr>
          <w:p w:rsidR="00C07146" w:rsidRPr="00703823" w:rsidRDefault="00C07146">
            <w:pPr>
              <w:rPr>
                <w:rFonts w:ascii="仿宋" w:eastAsia="仿宋" w:hAnsi="仿宋"/>
                <w:szCs w:val="21"/>
              </w:rPr>
            </w:pPr>
          </w:p>
        </w:tc>
      </w:tr>
      <w:tr w:rsidR="00703823" w:rsidRPr="00703823" w:rsidTr="000975EC">
        <w:trPr>
          <w:trHeight w:val="3679"/>
        </w:trPr>
        <w:tc>
          <w:tcPr>
            <w:tcW w:w="643" w:type="dxa"/>
            <w:vAlign w:val="center"/>
          </w:tcPr>
          <w:p w:rsidR="00C07146" w:rsidRPr="00703823" w:rsidRDefault="000540C1" w:rsidP="00703823">
            <w:pPr>
              <w:jc w:val="center"/>
              <w:rPr>
                <w:rFonts w:ascii="仿宋" w:eastAsia="仿宋" w:hAnsi="仿宋"/>
                <w:szCs w:val="21"/>
              </w:rPr>
            </w:pPr>
            <w:r w:rsidRPr="00703823">
              <w:rPr>
                <w:rFonts w:ascii="仿宋" w:eastAsia="仿宋" w:hAnsi="仿宋" w:hint="eastAsia"/>
                <w:szCs w:val="21"/>
              </w:rPr>
              <w:t>2</w:t>
            </w:r>
          </w:p>
        </w:tc>
        <w:tc>
          <w:tcPr>
            <w:tcW w:w="1062" w:type="dxa"/>
            <w:vAlign w:val="center"/>
          </w:tcPr>
          <w:p w:rsidR="00C07146" w:rsidRPr="00703823" w:rsidRDefault="000540C1" w:rsidP="00703823">
            <w:pPr>
              <w:jc w:val="center"/>
              <w:rPr>
                <w:rFonts w:ascii="仿宋" w:eastAsia="仿宋" w:hAnsi="仿宋"/>
                <w:szCs w:val="21"/>
              </w:rPr>
            </w:pPr>
            <w:r w:rsidRPr="00703823">
              <w:rPr>
                <w:rFonts w:ascii="仿宋" w:eastAsia="仿宋" w:hAnsi="仿宋" w:hint="eastAsia"/>
                <w:szCs w:val="21"/>
              </w:rPr>
              <w:t>泉</w:t>
            </w:r>
            <w:proofErr w:type="gramStart"/>
            <w:r w:rsidRPr="00703823">
              <w:rPr>
                <w:rFonts w:ascii="仿宋" w:eastAsia="仿宋" w:hAnsi="仿宋" w:hint="eastAsia"/>
                <w:szCs w:val="21"/>
              </w:rPr>
              <w:t>山管罚书</w:t>
            </w:r>
            <w:proofErr w:type="gramEnd"/>
            <w:r w:rsidRPr="00703823">
              <w:rPr>
                <w:rFonts w:ascii="仿宋" w:eastAsia="仿宋" w:hAnsi="仿宋" w:hint="eastAsia"/>
                <w:szCs w:val="21"/>
              </w:rPr>
              <w:t>字（2022）第001号</w:t>
            </w:r>
          </w:p>
        </w:tc>
        <w:tc>
          <w:tcPr>
            <w:tcW w:w="1097" w:type="dxa"/>
            <w:vAlign w:val="center"/>
          </w:tcPr>
          <w:p w:rsidR="00C07146" w:rsidRPr="00703823" w:rsidRDefault="000540C1" w:rsidP="00703823">
            <w:pPr>
              <w:jc w:val="center"/>
              <w:rPr>
                <w:rFonts w:ascii="仿宋" w:eastAsia="仿宋" w:hAnsi="仿宋"/>
                <w:szCs w:val="21"/>
              </w:rPr>
            </w:pPr>
            <w:proofErr w:type="gramStart"/>
            <w:r w:rsidRPr="00703823">
              <w:rPr>
                <w:rFonts w:ascii="仿宋" w:eastAsia="仿宋" w:hAnsi="仿宋" w:cs="宋体" w:hint="eastAsia"/>
                <w:color w:val="000000"/>
                <w:kern w:val="0"/>
                <w:szCs w:val="21"/>
              </w:rPr>
              <w:t>释振玄</w:t>
            </w:r>
            <w:proofErr w:type="gramEnd"/>
            <w:r w:rsidRPr="00703823">
              <w:rPr>
                <w:rFonts w:ascii="仿宋" w:eastAsia="仿宋" w:hAnsi="仿宋" w:cs="宋体" w:hint="eastAsia"/>
                <w:color w:val="000000"/>
                <w:kern w:val="0"/>
                <w:szCs w:val="21"/>
              </w:rPr>
              <w:t>在龟山岩大殿翻建施工过程中涉嫌违法违规</w:t>
            </w:r>
          </w:p>
        </w:tc>
        <w:tc>
          <w:tcPr>
            <w:tcW w:w="1417" w:type="dxa"/>
            <w:vAlign w:val="center"/>
          </w:tcPr>
          <w:p w:rsidR="00C07146" w:rsidRPr="00703823" w:rsidRDefault="000540C1" w:rsidP="00703823">
            <w:pPr>
              <w:jc w:val="center"/>
              <w:rPr>
                <w:rFonts w:ascii="仿宋" w:eastAsia="仿宋" w:hAnsi="仿宋"/>
                <w:szCs w:val="21"/>
              </w:rPr>
            </w:pPr>
            <w:r w:rsidRPr="00703823">
              <w:rPr>
                <w:rFonts w:ascii="仿宋" w:eastAsia="仿宋" w:hAnsi="仿宋" w:hint="eastAsia"/>
                <w:szCs w:val="21"/>
              </w:rPr>
              <w:t>陈春燕（法号</w:t>
            </w:r>
            <w:proofErr w:type="gramStart"/>
            <w:r w:rsidRPr="00703823">
              <w:rPr>
                <w:rFonts w:ascii="仿宋" w:eastAsia="仿宋" w:hAnsi="仿宋" w:hint="eastAsia"/>
                <w:szCs w:val="21"/>
              </w:rPr>
              <w:t>释振玄</w:t>
            </w:r>
            <w:proofErr w:type="gramEnd"/>
            <w:r w:rsidRPr="00703823">
              <w:rPr>
                <w:rFonts w:ascii="仿宋" w:eastAsia="仿宋" w:hAnsi="仿宋" w:hint="eastAsia"/>
                <w:szCs w:val="21"/>
              </w:rPr>
              <w:t>）</w:t>
            </w:r>
          </w:p>
        </w:tc>
        <w:tc>
          <w:tcPr>
            <w:tcW w:w="1418" w:type="dxa"/>
          </w:tcPr>
          <w:p w:rsidR="00C07146" w:rsidRPr="00703823" w:rsidRDefault="00C07146">
            <w:pPr>
              <w:rPr>
                <w:rFonts w:ascii="仿宋" w:eastAsia="仿宋" w:hAnsi="仿宋"/>
                <w:szCs w:val="21"/>
              </w:rPr>
            </w:pPr>
          </w:p>
        </w:tc>
        <w:tc>
          <w:tcPr>
            <w:tcW w:w="1275" w:type="dxa"/>
          </w:tcPr>
          <w:p w:rsidR="00C07146" w:rsidRPr="00703823" w:rsidRDefault="00C07146">
            <w:pPr>
              <w:rPr>
                <w:rFonts w:ascii="仿宋" w:eastAsia="仿宋" w:hAnsi="仿宋"/>
                <w:szCs w:val="21"/>
              </w:rPr>
            </w:pPr>
          </w:p>
        </w:tc>
        <w:tc>
          <w:tcPr>
            <w:tcW w:w="1701" w:type="dxa"/>
          </w:tcPr>
          <w:p w:rsidR="00C07146" w:rsidRPr="00703823" w:rsidRDefault="000540C1">
            <w:pPr>
              <w:rPr>
                <w:rFonts w:ascii="仿宋" w:eastAsia="仿宋" w:hAnsi="仿宋"/>
                <w:szCs w:val="21"/>
              </w:rPr>
            </w:pPr>
            <w:r w:rsidRPr="00703823">
              <w:rPr>
                <w:rFonts w:ascii="仿宋" w:eastAsia="仿宋" w:hAnsi="仿宋" w:hint="eastAsia"/>
                <w:szCs w:val="21"/>
              </w:rPr>
              <w:t>当事人</w:t>
            </w:r>
            <w:proofErr w:type="gramStart"/>
            <w:r w:rsidRPr="00703823">
              <w:rPr>
                <w:rFonts w:ascii="仿宋" w:eastAsia="仿宋" w:hAnsi="仿宋" w:hint="eastAsia"/>
                <w:szCs w:val="21"/>
              </w:rPr>
              <w:t>释振玄于</w:t>
            </w:r>
            <w:proofErr w:type="gramEnd"/>
            <w:r w:rsidRPr="00703823">
              <w:rPr>
                <w:rFonts w:ascii="仿宋" w:eastAsia="仿宋" w:hAnsi="仿宋" w:hint="eastAsia"/>
                <w:szCs w:val="21"/>
              </w:rPr>
              <w:t>2018年10月至2022年1月在清源山景区范围内的龟山岩大殿翻建施工未经清源山管委会审核，且未依照有关法律法规的规定办理完成审批手续，未批先建。</w:t>
            </w:r>
          </w:p>
        </w:tc>
        <w:tc>
          <w:tcPr>
            <w:tcW w:w="1878" w:type="dxa"/>
          </w:tcPr>
          <w:p w:rsidR="00C07146" w:rsidRPr="00703823" w:rsidRDefault="000540C1">
            <w:pPr>
              <w:rPr>
                <w:rFonts w:ascii="仿宋" w:eastAsia="仿宋" w:hAnsi="仿宋"/>
                <w:szCs w:val="21"/>
              </w:rPr>
            </w:pPr>
            <w:r w:rsidRPr="00703823">
              <w:rPr>
                <w:rFonts w:ascii="仿宋" w:eastAsia="仿宋" w:hAnsi="仿宋" w:hint="eastAsia"/>
                <w:szCs w:val="21"/>
              </w:rPr>
              <w:t>根据《风景名胜区条例》第四十一条的规定，结合《泉州清源山风景名胜区管理委员会行政处罚自由裁量权标准》，处罚款人民币叁万伍仟元整，并立即停止建设，补办所有相关手续。</w:t>
            </w:r>
          </w:p>
        </w:tc>
        <w:tc>
          <w:tcPr>
            <w:tcW w:w="1417" w:type="dxa"/>
          </w:tcPr>
          <w:p w:rsidR="00C07146" w:rsidRPr="00703823" w:rsidRDefault="000540C1">
            <w:pPr>
              <w:rPr>
                <w:rFonts w:ascii="仿宋" w:eastAsia="仿宋" w:hAnsi="仿宋"/>
                <w:szCs w:val="21"/>
              </w:rPr>
            </w:pPr>
            <w:r w:rsidRPr="00703823">
              <w:rPr>
                <w:rFonts w:ascii="仿宋" w:eastAsia="仿宋" w:hAnsi="仿宋" w:hint="eastAsia"/>
                <w:szCs w:val="21"/>
              </w:rPr>
              <w:t>自收到决定书之日起十五日内到泉州银行丰泽支行缴纳罚款。</w:t>
            </w:r>
          </w:p>
        </w:tc>
        <w:tc>
          <w:tcPr>
            <w:tcW w:w="1701" w:type="dxa"/>
          </w:tcPr>
          <w:p w:rsidR="00C07146" w:rsidRPr="00703823" w:rsidRDefault="000540C1">
            <w:pPr>
              <w:rPr>
                <w:rFonts w:ascii="仿宋" w:eastAsia="仿宋" w:hAnsi="仿宋"/>
                <w:szCs w:val="21"/>
              </w:rPr>
            </w:pPr>
            <w:r w:rsidRPr="00703823">
              <w:rPr>
                <w:rFonts w:ascii="仿宋" w:eastAsia="仿宋" w:hAnsi="仿宋" w:hint="eastAsia"/>
                <w:szCs w:val="21"/>
              </w:rPr>
              <w:t>泉州清源山风景名胜区管理委员会2022年5月5日</w:t>
            </w:r>
            <w:proofErr w:type="gramStart"/>
            <w:r w:rsidRPr="00703823">
              <w:rPr>
                <w:rFonts w:ascii="仿宋" w:eastAsia="仿宋" w:hAnsi="仿宋" w:hint="eastAsia"/>
                <w:szCs w:val="21"/>
              </w:rPr>
              <w:t>作出</w:t>
            </w:r>
            <w:proofErr w:type="gramEnd"/>
            <w:r w:rsidRPr="00703823">
              <w:rPr>
                <w:rFonts w:ascii="仿宋" w:eastAsia="仿宋" w:hAnsi="仿宋" w:hint="eastAsia"/>
                <w:szCs w:val="21"/>
              </w:rPr>
              <w:t>行政处罚</w:t>
            </w:r>
          </w:p>
        </w:tc>
        <w:tc>
          <w:tcPr>
            <w:tcW w:w="851" w:type="dxa"/>
          </w:tcPr>
          <w:p w:rsidR="00C07146" w:rsidRPr="00703823" w:rsidRDefault="00C07146">
            <w:pPr>
              <w:rPr>
                <w:rFonts w:ascii="仿宋" w:eastAsia="仿宋" w:hAnsi="仿宋"/>
                <w:szCs w:val="21"/>
              </w:rPr>
            </w:pPr>
          </w:p>
        </w:tc>
      </w:tr>
      <w:tr w:rsidR="00703823" w:rsidRPr="00703823" w:rsidTr="000975EC">
        <w:trPr>
          <w:trHeight w:val="4673"/>
        </w:trPr>
        <w:tc>
          <w:tcPr>
            <w:tcW w:w="643" w:type="dxa"/>
            <w:vAlign w:val="center"/>
          </w:tcPr>
          <w:p w:rsidR="006958D9" w:rsidRPr="00703823" w:rsidRDefault="006958D9" w:rsidP="00703823">
            <w:pPr>
              <w:jc w:val="center"/>
              <w:rPr>
                <w:rFonts w:ascii="仿宋" w:eastAsia="仿宋" w:hAnsi="仿宋"/>
                <w:szCs w:val="21"/>
              </w:rPr>
            </w:pPr>
            <w:r w:rsidRPr="00703823">
              <w:rPr>
                <w:rFonts w:ascii="仿宋" w:eastAsia="仿宋" w:hAnsi="仿宋" w:hint="eastAsia"/>
                <w:szCs w:val="21"/>
              </w:rPr>
              <w:lastRenderedPageBreak/>
              <w:t>3</w:t>
            </w:r>
          </w:p>
        </w:tc>
        <w:tc>
          <w:tcPr>
            <w:tcW w:w="1062" w:type="dxa"/>
            <w:vAlign w:val="center"/>
          </w:tcPr>
          <w:p w:rsidR="006958D9" w:rsidRPr="00703823" w:rsidRDefault="006958D9" w:rsidP="00703823">
            <w:pPr>
              <w:jc w:val="center"/>
              <w:rPr>
                <w:rFonts w:ascii="仿宋" w:eastAsia="仿宋" w:hAnsi="仿宋"/>
                <w:szCs w:val="21"/>
              </w:rPr>
            </w:pPr>
            <w:r w:rsidRPr="00703823">
              <w:rPr>
                <w:rFonts w:ascii="仿宋" w:eastAsia="仿宋" w:hAnsi="仿宋" w:hint="eastAsia"/>
                <w:szCs w:val="21"/>
              </w:rPr>
              <w:t>泉</w:t>
            </w:r>
            <w:proofErr w:type="gramStart"/>
            <w:r w:rsidRPr="00703823">
              <w:rPr>
                <w:rFonts w:ascii="仿宋" w:eastAsia="仿宋" w:hAnsi="仿宋" w:hint="eastAsia"/>
                <w:szCs w:val="21"/>
              </w:rPr>
              <w:t>山管罚书</w:t>
            </w:r>
            <w:proofErr w:type="gramEnd"/>
            <w:r w:rsidRPr="00703823">
              <w:rPr>
                <w:rFonts w:ascii="仿宋" w:eastAsia="仿宋" w:hAnsi="仿宋" w:hint="eastAsia"/>
                <w:szCs w:val="21"/>
              </w:rPr>
              <w:t>字（2022）第002号</w:t>
            </w:r>
          </w:p>
        </w:tc>
        <w:tc>
          <w:tcPr>
            <w:tcW w:w="1097" w:type="dxa"/>
            <w:vAlign w:val="center"/>
          </w:tcPr>
          <w:p w:rsidR="006958D9" w:rsidRPr="00703823" w:rsidRDefault="006958D9" w:rsidP="00703823">
            <w:pPr>
              <w:jc w:val="center"/>
              <w:rPr>
                <w:rFonts w:ascii="仿宋" w:eastAsia="仿宋" w:hAnsi="仿宋"/>
                <w:szCs w:val="21"/>
              </w:rPr>
            </w:pPr>
            <w:r w:rsidRPr="00703823">
              <w:rPr>
                <w:rFonts w:ascii="仿宋" w:eastAsia="仿宋" w:hAnsi="仿宋" w:cs="宋体" w:hint="eastAsia"/>
                <w:color w:val="000000"/>
                <w:kern w:val="0"/>
                <w:szCs w:val="21"/>
              </w:rPr>
              <w:t>蔡葵涉嫌在清源山风景名胜区范围内破坏景观、植被和地形地貌</w:t>
            </w:r>
          </w:p>
        </w:tc>
        <w:tc>
          <w:tcPr>
            <w:tcW w:w="1417" w:type="dxa"/>
            <w:vAlign w:val="center"/>
          </w:tcPr>
          <w:p w:rsidR="006958D9" w:rsidRPr="00703823" w:rsidRDefault="006958D9" w:rsidP="00703823">
            <w:pPr>
              <w:jc w:val="center"/>
              <w:rPr>
                <w:rFonts w:ascii="仿宋" w:eastAsia="仿宋" w:hAnsi="仿宋"/>
                <w:szCs w:val="21"/>
              </w:rPr>
            </w:pPr>
            <w:proofErr w:type="gramStart"/>
            <w:r w:rsidRPr="00703823">
              <w:rPr>
                <w:rFonts w:ascii="仿宋" w:eastAsia="仿宋" w:hAnsi="仿宋" w:hint="eastAsia"/>
                <w:szCs w:val="21"/>
              </w:rPr>
              <w:t>蔡</w:t>
            </w:r>
            <w:proofErr w:type="gramEnd"/>
            <w:r w:rsidRPr="00703823">
              <w:rPr>
                <w:rFonts w:ascii="仿宋" w:eastAsia="仿宋" w:hAnsi="仿宋" w:hint="eastAsia"/>
                <w:szCs w:val="21"/>
              </w:rPr>
              <w:t xml:space="preserve">  葵</w:t>
            </w:r>
          </w:p>
        </w:tc>
        <w:tc>
          <w:tcPr>
            <w:tcW w:w="1418" w:type="dxa"/>
          </w:tcPr>
          <w:p w:rsidR="006958D9" w:rsidRPr="00703823" w:rsidRDefault="006958D9">
            <w:pPr>
              <w:rPr>
                <w:rFonts w:ascii="仿宋" w:eastAsia="仿宋" w:hAnsi="仿宋"/>
                <w:szCs w:val="21"/>
              </w:rPr>
            </w:pPr>
          </w:p>
        </w:tc>
        <w:tc>
          <w:tcPr>
            <w:tcW w:w="1275" w:type="dxa"/>
          </w:tcPr>
          <w:p w:rsidR="006958D9" w:rsidRPr="00703823" w:rsidRDefault="006958D9">
            <w:pPr>
              <w:rPr>
                <w:rFonts w:ascii="仿宋" w:eastAsia="仿宋" w:hAnsi="仿宋"/>
                <w:szCs w:val="21"/>
              </w:rPr>
            </w:pPr>
          </w:p>
        </w:tc>
        <w:tc>
          <w:tcPr>
            <w:tcW w:w="1701" w:type="dxa"/>
          </w:tcPr>
          <w:p w:rsidR="006958D9" w:rsidRPr="00703823" w:rsidRDefault="006958D9">
            <w:pPr>
              <w:rPr>
                <w:rFonts w:ascii="仿宋" w:eastAsia="仿宋" w:hAnsi="仿宋"/>
                <w:szCs w:val="21"/>
              </w:rPr>
            </w:pPr>
            <w:bookmarkStart w:id="0" w:name="_GoBack"/>
            <w:bookmarkEnd w:id="0"/>
            <w:r w:rsidRPr="00703823">
              <w:rPr>
                <w:rFonts w:ascii="仿宋" w:eastAsia="仿宋" w:hAnsi="仿宋"/>
                <w:szCs w:val="21"/>
              </w:rPr>
              <w:t>当事人蔡葵于</w:t>
            </w:r>
            <w:r w:rsidRPr="00703823">
              <w:rPr>
                <w:rFonts w:ascii="仿宋" w:eastAsia="仿宋" w:hAnsi="仿宋" w:hint="eastAsia"/>
                <w:szCs w:val="21"/>
              </w:rPr>
              <w:t>2019年3月在清源山风景名胜区范围内二、三级交界处丰泽区清源街道田边社区</w:t>
            </w:r>
            <w:proofErr w:type="gramStart"/>
            <w:r w:rsidRPr="00703823">
              <w:rPr>
                <w:rFonts w:ascii="仿宋" w:eastAsia="仿宋" w:hAnsi="仿宋" w:hint="eastAsia"/>
                <w:szCs w:val="21"/>
              </w:rPr>
              <w:t>清朋路</w:t>
            </w:r>
            <w:proofErr w:type="gramEnd"/>
            <w:r w:rsidRPr="00703823">
              <w:rPr>
                <w:rFonts w:ascii="仿宋" w:eastAsia="仿宋" w:hAnsi="仿宋" w:hint="eastAsia"/>
                <w:szCs w:val="21"/>
              </w:rPr>
              <w:t>200号平整房屋周边土地，破坏景观植被和地形地貌。</w:t>
            </w:r>
          </w:p>
        </w:tc>
        <w:tc>
          <w:tcPr>
            <w:tcW w:w="1878" w:type="dxa"/>
          </w:tcPr>
          <w:p w:rsidR="006958D9" w:rsidRPr="00703823" w:rsidRDefault="006958D9" w:rsidP="006958D9">
            <w:pPr>
              <w:rPr>
                <w:rFonts w:ascii="仿宋" w:eastAsia="仿宋" w:hAnsi="仿宋"/>
                <w:szCs w:val="21"/>
              </w:rPr>
            </w:pPr>
            <w:r w:rsidRPr="00703823">
              <w:rPr>
                <w:rFonts w:ascii="仿宋" w:eastAsia="仿宋" w:hAnsi="仿宋" w:hint="eastAsia"/>
                <w:szCs w:val="21"/>
              </w:rPr>
              <w:t>根据《风景名胜区条例》第四十三条的规定，结合《泉州清源山风景名胜区管理委员会行政处罚自由裁量权标准》，处罚款人民币伍仟元整，并责令限期恢复土地原状。</w:t>
            </w:r>
          </w:p>
        </w:tc>
        <w:tc>
          <w:tcPr>
            <w:tcW w:w="1417" w:type="dxa"/>
          </w:tcPr>
          <w:p w:rsidR="006958D9" w:rsidRPr="00703823" w:rsidRDefault="006958D9" w:rsidP="002549EE">
            <w:pPr>
              <w:rPr>
                <w:rFonts w:ascii="仿宋" w:eastAsia="仿宋" w:hAnsi="仿宋"/>
                <w:szCs w:val="21"/>
              </w:rPr>
            </w:pPr>
            <w:r w:rsidRPr="00703823">
              <w:rPr>
                <w:rFonts w:ascii="仿宋" w:eastAsia="仿宋" w:hAnsi="仿宋" w:hint="eastAsia"/>
                <w:szCs w:val="21"/>
              </w:rPr>
              <w:t>自收到决定书之日起十五日内到泉州银行丰泽支行缴纳罚款。</w:t>
            </w:r>
          </w:p>
        </w:tc>
        <w:tc>
          <w:tcPr>
            <w:tcW w:w="1701" w:type="dxa"/>
          </w:tcPr>
          <w:p w:rsidR="006958D9" w:rsidRPr="00703823" w:rsidRDefault="006958D9" w:rsidP="006958D9">
            <w:pPr>
              <w:rPr>
                <w:rFonts w:ascii="仿宋" w:eastAsia="仿宋" w:hAnsi="仿宋"/>
                <w:szCs w:val="21"/>
              </w:rPr>
            </w:pPr>
            <w:r w:rsidRPr="00703823">
              <w:rPr>
                <w:rFonts w:ascii="仿宋" w:eastAsia="仿宋" w:hAnsi="仿宋" w:hint="eastAsia"/>
                <w:szCs w:val="21"/>
              </w:rPr>
              <w:t>泉州清源山风景名胜区管理委员会2022年5月7日</w:t>
            </w:r>
            <w:proofErr w:type="gramStart"/>
            <w:r w:rsidRPr="00703823">
              <w:rPr>
                <w:rFonts w:ascii="仿宋" w:eastAsia="仿宋" w:hAnsi="仿宋" w:hint="eastAsia"/>
                <w:szCs w:val="21"/>
              </w:rPr>
              <w:t>作出</w:t>
            </w:r>
            <w:proofErr w:type="gramEnd"/>
            <w:r w:rsidRPr="00703823">
              <w:rPr>
                <w:rFonts w:ascii="仿宋" w:eastAsia="仿宋" w:hAnsi="仿宋" w:hint="eastAsia"/>
                <w:szCs w:val="21"/>
              </w:rPr>
              <w:t>行政处罚</w:t>
            </w:r>
          </w:p>
        </w:tc>
        <w:tc>
          <w:tcPr>
            <w:tcW w:w="851" w:type="dxa"/>
          </w:tcPr>
          <w:p w:rsidR="006958D9" w:rsidRPr="00703823" w:rsidRDefault="006958D9">
            <w:pPr>
              <w:rPr>
                <w:rFonts w:ascii="仿宋" w:eastAsia="仿宋" w:hAnsi="仿宋"/>
                <w:szCs w:val="21"/>
              </w:rPr>
            </w:pPr>
          </w:p>
        </w:tc>
      </w:tr>
      <w:tr w:rsidR="00703823" w:rsidRPr="00703823" w:rsidTr="000975EC">
        <w:trPr>
          <w:trHeight w:val="4095"/>
        </w:trPr>
        <w:tc>
          <w:tcPr>
            <w:tcW w:w="643" w:type="dxa"/>
            <w:vAlign w:val="center"/>
          </w:tcPr>
          <w:p w:rsidR="00BB1225" w:rsidRPr="00703823" w:rsidRDefault="00BB1225" w:rsidP="00703823">
            <w:pPr>
              <w:jc w:val="center"/>
              <w:rPr>
                <w:rFonts w:ascii="仿宋" w:eastAsia="仿宋" w:hAnsi="仿宋"/>
                <w:szCs w:val="21"/>
              </w:rPr>
            </w:pPr>
            <w:r w:rsidRPr="00703823">
              <w:rPr>
                <w:rFonts w:ascii="仿宋" w:eastAsia="仿宋" w:hAnsi="仿宋" w:hint="eastAsia"/>
                <w:szCs w:val="21"/>
              </w:rPr>
              <w:t>4</w:t>
            </w:r>
          </w:p>
        </w:tc>
        <w:tc>
          <w:tcPr>
            <w:tcW w:w="1062" w:type="dxa"/>
            <w:vAlign w:val="center"/>
          </w:tcPr>
          <w:p w:rsidR="00BB1225" w:rsidRPr="00703823" w:rsidRDefault="00BB1225" w:rsidP="00703823">
            <w:pPr>
              <w:jc w:val="center"/>
              <w:rPr>
                <w:rFonts w:ascii="仿宋" w:eastAsia="仿宋" w:hAnsi="仿宋"/>
                <w:szCs w:val="21"/>
              </w:rPr>
            </w:pPr>
            <w:r w:rsidRPr="00703823">
              <w:rPr>
                <w:rFonts w:ascii="仿宋" w:eastAsia="仿宋" w:hAnsi="仿宋" w:hint="eastAsia"/>
                <w:szCs w:val="21"/>
              </w:rPr>
              <w:t>泉</w:t>
            </w:r>
            <w:proofErr w:type="gramStart"/>
            <w:r w:rsidRPr="00703823">
              <w:rPr>
                <w:rFonts w:ascii="仿宋" w:eastAsia="仿宋" w:hAnsi="仿宋" w:hint="eastAsia"/>
                <w:szCs w:val="21"/>
              </w:rPr>
              <w:t>山管罚书</w:t>
            </w:r>
            <w:proofErr w:type="gramEnd"/>
            <w:r w:rsidRPr="00703823">
              <w:rPr>
                <w:rFonts w:ascii="仿宋" w:eastAsia="仿宋" w:hAnsi="仿宋" w:hint="eastAsia"/>
                <w:szCs w:val="21"/>
              </w:rPr>
              <w:t>字（2022）第003号</w:t>
            </w:r>
          </w:p>
        </w:tc>
        <w:tc>
          <w:tcPr>
            <w:tcW w:w="1097" w:type="dxa"/>
            <w:vAlign w:val="center"/>
          </w:tcPr>
          <w:p w:rsidR="00BB1225" w:rsidRPr="00703823" w:rsidRDefault="00BB1225" w:rsidP="00703823">
            <w:pPr>
              <w:jc w:val="center"/>
              <w:rPr>
                <w:rFonts w:ascii="仿宋" w:eastAsia="仿宋" w:hAnsi="仿宋"/>
                <w:szCs w:val="21"/>
              </w:rPr>
            </w:pPr>
            <w:r w:rsidRPr="00703823">
              <w:rPr>
                <w:rFonts w:ascii="仿宋" w:eastAsia="仿宋" w:hAnsi="仿宋" w:cs="宋体" w:hint="eastAsia"/>
                <w:color w:val="000000"/>
                <w:kern w:val="0"/>
                <w:szCs w:val="21"/>
              </w:rPr>
              <w:t>许</w:t>
            </w:r>
            <w:proofErr w:type="gramStart"/>
            <w:r w:rsidRPr="00703823">
              <w:rPr>
                <w:rFonts w:ascii="仿宋" w:eastAsia="仿宋" w:hAnsi="仿宋" w:cs="宋体" w:hint="eastAsia"/>
                <w:color w:val="000000"/>
                <w:kern w:val="0"/>
                <w:szCs w:val="21"/>
              </w:rPr>
              <w:t>世</w:t>
            </w:r>
            <w:proofErr w:type="gramEnd"/>
            <w:r w:rsidRPr="00703823">
              <w:rPr>
                <w:rFonts w:ascii="仿宋" w:eastAsia="仿宋" w:hAnsi="仿宋" w:cs="宋体" w:hint="eastAsia"/>
                <w:color w:val="000000"/>
                <w:kern w:val="0"/>
                <w:szCs w:val="21"/>
              </w:rPr>
              <w:t>乐牵头组织村民翻建祖</w:t>
            </w:r>
            <w:proofErr w:type="gramStart"/>
            <w:r w:rsidRPr="00703823">
              <w:rPr>
                <w:rFonts w:ascii="仿宋" w:eastAsia="仿宋" w:hAnsi="仿宋" w:cs="宋体" w:hint="eastAsia"/>
                <w:color w:val="000000"/>
                <w:kern w:val="0"/>
                <w:szCs w:val="21"/>
              </w:rPr>
              <w:t>厝</w:t>
            </w:r>
            <w:proofErr w:type="gramEnd"/>
            <w:r w:rsidRPr="00703823">
              <w:rPr>
                <w:rFonts w:ascii="仿宋" w:eastAsia="仿宋" w:hAnsi="仿宋" w:cs="宋体" w:hint="eastAsia"/>
                <w:color w:val="000000"/>
                <w:kern w:val="0"/>
                <w:szCs w:val="21"/>
              </w:rPr>
              <w:t>（祠堂），未经清源山管委会审核</w:t>
            </w:r>
          </w:p>
        </w:tc>
        <w:tc>
          <w:tcPr>
            <w:tcW w:w="1417" w:type="dxa"/>
            <w:vAlign w:val="center"/>
          </w:tcPr>
          <w:p w:rsidR="00BB1225" w:rsidRPr="00703823" w:rsidRDefault="00BB1225" w:rsidP="00703823">
            <w:pPr>
              <w:jc w:val="center"/>
              <w:rPr>
                <w:rFonts w:ascii="仿宋" w:eastAsia="仿宋" w:hAnsi="仿宋"/>
                <w:szCs w:val="21"/>
              </w:rPr>
            </w:pPr>
            <w:r w:rsidRPr="00703823">
              <w:rPr>
                <w:rFonts w:ascii="仿宋" w:eastAsia="仿宋" w:hAnsi="仿宋" w:hint="eastAsia"/>
                <w:szCs w:val="21"/>
              </w:rPr>
              <w:t>许世乐</w:t>
            </w:r>
          </w:p>
        </w:tc>
        <w:tc>
          <w:tcPr>
            <w:tcW w:w="1418" w:type="dxa"/>
          </w:tcPr>
          <w:p w:rsidR="00BB1225" w:rsidRPr="00703823" w:rsidRDefault="00BB1225">
            <w:pPr>
              <w:rPr>
                <w:rFonts w:ascii="仿宋" w:eastAsia="仿宋" w:hAnsi="仿宋"/>
                <w:szCs w:val="21"/>
              </w:rPr>
            </w:pPr>
          </w:p>
        </w:tc>
        <w:tc>
          <w:tcPr>
            <w:tcW w:w="1275" w:type="dxa"/>
          </w:tcPr>
          <w:p w:rsidR="00BB1225" w:rsidRPr="00703823" w:rsidRDefault="00BB1225">
            <w:pPr>
              <w:rPr>
                <w:rFonts w:ascii="仿宋" w:eastAsia="仿宋" w:hAnsi="仿宋"/>
                <w:szCs w:val="21"/>
              </w:rPr>
            </w:pPr>
          </w:p>
        </w:tc>
        <w:tc>
          <w:tcPr>
            <w:tcW w:w="1701" w:type="dxa"/>
          </w:tcPr>
          <w:p w:rsidR="00BB1225" w:rsidRPr="00703823" w:rsidRDefault="00BB1225">
            <w:pPr>
              <w:rPr>
                <w:rFonts w:ascii="仿宋" w:eastAsia="仿宋" w:hAnsi="仿宋"/>
                <w:szCs w:val="21"/>
              </w:rPr>
            </w:pPr>
            <w:r w:rsidRPr="00703823">
              <w:rPr>
                <w:rFonts w:ascii="仿宋" w:eastAsia="仿宋" w:hAnsi="仿宋"/>
                <w:szCs w:val="21"/>
              </w:rPr>
              <w:t>当事人许世乐于</w:t>
            </w:r>
            <w:r w:rsidRPr="00703823">
              <w:rPr>
                <w:rFonts w:ascii="仿宋" w:eastAsia="仿宋" w:hAnsi="仿宋" w:hint="eastAsia"/>
                <w:szCs w:val="21"/>
              </w:rPr>
              <w:t>2021年11月在清源山风景名胜区范围内丰泽区清源街道清源社区西田</w:t>
            </w:r>
            <w:proofErr w:type="gramStart"/>
            <w:r w:rsidRPr="00703823">
              <w:rPr>
                <w:rFonts w:ascii="仿宋" w:eastAsia="仿宋" w:hAnsi="仿宋" w:hint="eastAsia"/>
                <w:szCs w:val="21"/>
              </w:rPr>
              <w:t>寮</w:t>
            </w:r>
            <w:proofErr w:type="gramEnd"/>
            <w:r w:rsidRPr="00703823">
              <w:rPr>
                <w:rFonts w:ascii="仿宋" w:eastAsia="仿宋" w:hAnsi="仿宋" w:hint="eastAsia"/>
                <w:szCs w:val="21"/>
              </w:rPr>
              <w:t>牵头组织村民原址翻建祖</w:t>
            </w:r>
            <w:proofErr w:type="gramStart"/>
            <w:r w:rsidRPr="00703823">
              <w:rPr>
                <w:rFonts w:ascii="仿宋" w:eastAsia="仿宋" w:hAnsi="仿宋" w:hint="eastAsia"/>
                <w:szCs w:val="21"/>
              </w:rPr>
              <w:t>厝</w:t>
            </w:r>
            <w:proofErr w:type="gramEnd"/>
            <w:r w:rsidRPr="00703823">
              <w:rPr>
                <w:rFonts w:ascii="仿宋" w:eastAsia="仿宋" w:hAnsi="仿宋" w:hint="eastAsia"/>
                <w:szCs w:val="21"/>
              </w:rPr>
              <w:t>（祠堂），未经清源山风景名胜区管委会审核。</w:t>
            </w:r>
          </w:p>
        </w:tc>
        <w:tc>
          <w:tcPr>
            <w:tcW w:w="1878" w:type="dxa"/>
          </w:tcPr>
          <w:p w:rsidR="00BB1225" w:rsidRPr="00703823" w:rsidRDefault="00BB1225">
            <w:pPr>
              <w:rPr>
                <w:rFonts w:ascii="仿宋" w:eastAsia="仿宋" w:hAnsi="仿宋"/>
                <w:szCs w:val="21"/>
              </w:rPr>
            </w:pPr>
            <w:r w:rsidRPr="00703823">
              <w:rPr>
                <w:rFonts w:ascii="仿宋" w:eastAsia="仿宋" w:hAnsi="仿宋" w:hint="eastAsia"/>
                <w:szCs w:val="21"/>
              </w:rPr>
              <w:t>根据《风景名胜区条例》第四十一条的规定，结合《泉州清源山风景名胜区管理委员会行政处罚自由裁量权标准》，处罚款人民币贰万元整，并补办相关手续。</w:t>
            </w:r>
          </w:p>
        </w:tc>
        <w:tc>
          <w:tcPr>
            <w:tcW w:w="1417" w:type="dxa"/>
          </w:tcPr>
          <w:p w:rsidR="00BB1225" w:rsidRPr="00703823" w:rsidRDefault="00BB1225" w:rsidP="002549EE">
            <w:pPr>
              <w:rPr>
                <w:rFonts w:ascii="仿宋" w:eastAsia="仿宋" w:hAnsi="仿宋"/>
                <w:szCs w:val="21"/>
              </w:rPr>
            </w:pPr>
            <w:r w:rsidRPr="00703823">
              <w:rPr>
                <w:rFonts w:ascii="仿宋" w:eastAsia="仿宋" w:hAnsi="仿宋" w:hint="eastAsia"/>
                <w:szCs w:val="21"/>
              </w:rPr>
              <w:t>自收到决定书之日起十五日内到泉州银行丰泽支行缴纳罚款。</w:t>
            </w:r>
          </w:p>
        </w:tc>
        <w:tc>
          <w:tcPr>
            <w:tcW w:w="1701" w:type="dxa"/>
          </w:tcPr>
          <w:p w:rsidR="00BB1225" w:rsidRPr="00703823" w:rsidRDefault="00BB1225" w:rsidP="00BB1225">
            <w:pPr>
              <w:rPr>
                <w:rFonts w:ascii="仿宋" w:eastAsia="仿宋" w:hAnsi="仿宋"/>
                <w:szCs w:val="21"/>
              </w:rPr>
            </w:pPr>
            <w:r w:rsidRPr="00703823">
              <w:rPr>
                <w:rFonts w:ascii="仿宋" w:eastAsia="仿宋" w:hAnsi="仿宋" w:hint="eastAsia"/>
                <w:szCs w:val="21"/>
              </w:rPr>
              <w:t>泉州清源山风景名胜区管理委员会2022年7月25日</w:t>
            </w:r>
            <w:proofErr w:type="gramStart"/>
            <w:r w:rsidRPr="00703823">
              <w:rPr>
                <w:rFonts w:ascii="仿宋" w:eastAsia="仿宋" w:hAnsi="仿宋" w:hint="eastAsia"/>
                <w:szCs w:val="21"/>
              </w:rPr>
              <w:t>作出</w:t>
            </w:r>
            <w:proofErr w:type="gramEnd"/>
            <w:r w:rsidRPr="00703823">
              <w:rPr>
                <w:rFonts w:ascii="仿宋" w:eastAsia="仿宋" w:hAnsi="仿宋" w:hint="eastAsia"/>
                <w:szCs w:val="21"/>
              </w:rPr>
              <w:t>行政处罚</w:t>
            </w:r>
          </w:p>
        </w:tc>
        <w:tc>
          <w:tcPr>
            <w:tcW w:w="851" w:type="dxa"/>
          </w:tcPr>
          <w:p w:rsidR="00BB1225" w:rsidRPr="00703823" w:rsidRDefault="00BB1225">
            <w:pPr>
              <w:rPr>
                <w:rFonts w:ascii="仿宋" w:eastAsia="仿宋" w:hAnsi="仿宋"/>
                <w:szCs w:val="21"/>
              </w:rPr>
            </w:pPr>
          </w:p>
        </w:tc>
      </w:tr>
      <w:tr w:rsidR="00703823" w:rsidRPr="00703823" w:rsidTr="000975EC">
        <w:tc>
          <w:tcPr>
            <w:tcW w:w="643" w:type="dxa"/>
            <w:vAlign w:val="center"/>
          </w:tcPr>
          <w:p w:rsidR="00BB1225" w:rsidRPr="00703823" w:rsidRDefault="00BB1225" w:rsidP="00703823">
            <w:pPr>
              <w:jc w:val="center"/>
              <w:rPr>
                <w:rFonts w:ascii="仿宋" w:eastAsia="仿宋" w:hAnsi="仿宋"/>
                <w:szCs w:val="21"/>
              </w:rPr>
            </w:pPr>
            <w:r w:rsidRPr="00703823">
              <w:rPr>
                <w:rFonts w:ascii="仿宋" w:eastAsia="仿宋" w:hAnsi="仿宋" w:hint="eastAsia"/>
                <w:szCs w:val="21"/>
              </w:rPr>
              <w:lastRenderedPageBreak/>
              <w:t>5</w:t>
            </w:r>
          </w:p>
        </w:tc>
        <w:tc>
          <w:tcPr>
            <w:tcW w:w="1062" w:type="dxa"/>
            <w:vAlign w:val="center"/>
          </w:tcPr>
          <w:p w:rsidR="00BB1225" w:rsidRPr="00703823" w:rsidRDefault="00BB1225" w:rsidP="00703823">
            <w:pPr>
              <w:jc w:val="center"/>
              <w:rPr>
                <w:rFonts w:ascii="仿宋" w:eastAsia="仿宋" w:hAnsi="仿宋"/>
                <w:szCs w:val="21"/>
              </w:rPr>
            </w:pPr>
            <w:r w:rsidRPr="00703823">
              <w:rPr>
                <w:rFonts w:ascii="仿宋" w:eastAsia="仿宋" w:hAnsi="仿宋" w:hint="eastAsia"/>
                <w:szCs w:val="21"/>
              </w:rPr>
              <w:t>泉</w:t>
            </w:r>
            <w:proofErr w:type="gramStart"/>
            <w:r w:rsidRPr="00703823">
              <w:rPr>
                <w:rFonts w:ascii="仿宋" w:eastAsia="仿宋" w:hAnsi="仿宋" w:hint="eastAsia"/>
                <w:szCs w:val="21"/>
              </w:rPr>
              <w:t>山管罚书</w:t>
            </w:r>
            <w:proofErr w:type="gramEnd"/>
            <w:r w:rsidRPr="00703823">
              <w:rPr>
                <w:rFonts w:ascii="仿宋" w:eastAsia="仿宋" w:hAnsi="仿宋" w:hint="eastAsia"/>
                <w:szCs w:val="21"/>
              </w:rPr>
              <w:t>字（2022）第004号</w:t>
            </w:r>
          </w:p>
        </w:tc>
        <w:tc>
          <w:tcPr>
            <w:tcW w:w="1097" w:type="dxa"/>
            <w:vAlign w:val="center"/>
          </w:tcPr>
          <w:p w:rsidR="00BB1225" w:rsidRPr="00703823" w:rsidRDefault="00BB1225" w:rsidP="00703823">
            <w:pPr>
              <w:jc w:val="center"/>
              <w:rPr>
                <w:rFonts w:ascii="仿宋" w:eastAsia="仿宋" w:hAnsi="仿宋"/>
                <w:szCs w:val="21"/>
              </w:rPr>
            </w:pPr>
            <w:r w:rsidRPr="00703823">
              <w:rPr>
                <w:rFonts w:ascii="仿宋" w:eastAsia="仿宋" w:hAnsi="仿宋" w:cs="宋体" w:hint="eastAsia"/>
                <w:color w:val="000000"/>
                <w:kern w:val="0"/>
                <w:szCs w:val="21"/>
              </w:rPr>
              <w:t>黄建明在清源山风景区进行施工建设，未经清源山管委会审核</w:t>
            </w:r>
          </w:p>
        </w:tc>
        <w:tc>
          <w:tcPr>
            <w:tcW w:w="1417" w:type="dxa"/>
            <w:vAlign w:val="center"/>
          </w:tcPr>
          <w:p w:rsidR="00BB1225" w:rsidRPr="00703823" w:rsidRDefault="00BB1225" w:rsidP="00703823">
            <w:pPr>
              <w:jc w:val="center"/>
              <w:rPr>
                <w:rFonts w:ascii="仿宋" w:eastAsia="仿宋" w:hAnsi="仿宋"/>
                <w:szCs w:val="21"/>
              </w:rPr>
            </w:pPr>
            <w:r w:rsidRPr="00703823">
              <w:rPr>
                <w:rFonts w:ascii="仿宋" w:eastAsia="仿宋" w:hAnsi="仿宋" w:hint="eastAsia"/>
                <w:szCs w:val="21"/>
              </w:rPr>
              <w:t>黄建明</w:t>
            </w:r>
          </w:p>
        </w:tc>
        <w:tc>
          <w:tcPr>
            <w:tcW w:w="1418" w:type="dxa"/>
          </w:tcPr>
          <w:p w:rsidR="00BB1225" w:rsidRPr="00703823" w:rsidRDefault="00BB1225">
            <w:pPr>
              <w:rPr>
                <w:rFonts w:ascii="仿宋" w:eastAsia="仿宋" w:hAnsi="仿宋"/>
                <w:szCs w:val="21"/>
              </w:rPr>
            </w:pPr>
          </w:p>
        </w:tc>
        <w:tc>
          <w:tcPr>
            <w:tcW w:w="1275" w:type="dxa"/>
          </w:tcPr>
          <w:p w:rsidR="00BB1225" w:rsidRPr="00703823" w:rsidRDefault="00BB1225">
            <w:pPr>
              <w:rPr>
                <w:rFonts w:ascii="仿宋" w:eastAsia="仿宋" w:hAnsi="仿宋"/>
                <w:szCs w:val="21"/>
              </w:rPr>
            </w:pPr>
          </w:p>
        </w:tc>
        <w:tc>
          <w:tcPr>
            <w:tcW w:w="1701" w:type="dxa"/>
          </w:tcPr>
          <w:p w:rsidR="00BB1225" w:rsidRPr="00703823" w:rsidRDefault="00BB1225">
            <w:pPr>
              <w:rPr>
                <w:rFonts w:ascii="仿宋" w:eastAsia="仿宋" w:hAnsi="仿宋"/>
                <w:szCs w:val="21"/>
              </w:rPr>
            </w:pPr>
            <w:r w:rsidRPr="00703823">
              <w:rPr>
                <w:rFonts w:ascii="仿宋" w:eastAsia="仿宋" w:hAnsi="仿宋"/>
                <w:szCs w:val="21"/>
              </w:rPr>
              <w:t>当事人黄建明于</w:t>
            </w:r>
            <w:r w:rsidRPr="00703823">
              <w:rPr>
                <w:rFonts w:ascii="仿宋" w:eastAsia="仿宋" w:hAnsi="仿宋" w:hint="eastAsia"/>
                <w:szCs w:val="21"/>
              </w:rPr>
              <w:t>2014年起在清源山风景名胜区范围内清源街道田边社区</w:t>
            </w:r>
            <w:proofErr w:type="gramStart"/>
            <w:r w:rsidRPr="00703823">
              <w:rPr>
                <w:rFonts w:ascii="仿宋" w:eastAsia="仿宋" w:hAnsi="仿宋" w:hint="eastAsia"/>
                <w:szCs w:val="21"/>
              </w:rPr>
              <w:t>清朋路</w:t>
            </w:r>
            <w:proofErr w:type="gramEnd"/>
            <w:r w:rsidRPr="00703823">
              <w:rPr>
                <w:rFonts w:ascii="仿宋" w:eastAsia="仿宋" w:hAnsi="仿宋" w:hint="eastAsia"/>
                <w:szCs w:val="21"/>
              </w:rPr>
              <w:t>160-1号进行施工建设，搭盖彩钢棚及地面水泥硬化，未经清源山管委会审核。</w:t>
            </w:r>
          </w:p>
        </w:tc>
        <w:tc>
          <w:tcPr>
            <w:tcW w:w="1878" w:type="dxa"/>
          </w:tcPr>
          <w:p w:rsidR="00BB1225" w:rsidRPr="00703823" w:rsidRDefault="00BB1225" w:rsidP="002549EE">
            <w:pPr>
              <w:rPr>
                <w:rFonts w:ascii="仿宋" w:eastAsia="仿宋" w:hAnsi="仿宋"/>
                <w:szCs w:val="21"/>
              </w:rPr>
            </w:pPr>
            <w:r w:rsidRPr="00703823">
              <w:rPr>
                <w:rFonts w:ascii="仿宋" w:eastAsia="仿宋" w:hAnsi="仿宋" w:hint="eastAsia"/>
                <w:szCs w:val="21"/>
              </w:rPr>
              <w:t>根据《风景名胜区条例》第四十一条的规定，结合《福建省风景名胜区条例》第二十二条和《泉州清源山风景名胜区管理委员会行政处罚自由裁量权标准》，处罚款人民币叁万伍仟元整，并限期两年迁出。</w:t>
            </w:r>
          </w:p>
        </w:tc>
        <w:tc>
          <w:tcPr>
            <w:tcW w:w="1417" w:type="dxa"/>
          </w:tcPr>
          <w:p w:rsidR="00BB1225" w:rsidRPr="00703823" w:rsidRDefault="00BB1225" w:rsidP="002549EE">
            <w:pPr>
              <w:rPr>
                <w:rFonts w:ascii="仿宋" w:eastAsia="仿宋" w:hAnsi="仿宋"/>
                <w:szCs w:val="21"/>
              </w:rPr>
            </w:pPr>
            <w:r w:rsidRPr="00703823">
              <w:rPr>
                <w:rFonts w:ascii="仿宋" w:eastAsia="仿宋" w:hAnsi="仿宋" w:hint="eastAsia"/>
                <w:szCs w:val="21"/>
              </w:rPr>
              <w:t>自收到决定书之日起十五日内按照《福建省非税收入缴款通知书》缴纳罚款。</w:t>
            </w:r>
          </w:p>
        </w:tc>
        <w:tc>
          <w:tcPr>
            <w:tcW w:w="1701" w:type="dxa"/>
          </w:tcPr>
          <w:p w:rsidR="00BB1225" w:rsidRPr="00703823" w:rsidRDefault="00BB1225" w:rsidP="00BB1225">
            <w:pPr>
              <w:rPr>
                <w:rFonts w:ascii="仿宋" w:eastAsia="仿宋" w:hAnsi="仿宋"/>
                <w:szCs w:val="21"/>
              </w:rPr>
            </w:pPr>
            <w:r w:rsidRPr="00703823">
              <w:rPr>
                <w:rFonts w:ascii="仿宋" w:eastAsia="仿宋" w:hAnsi="仿宋" w:hint="eastAsia"/>
                <w:szCs w:val="21"/>
              </w:rPr>
              <w:t>泉州清源山风景名胜区管理委员会2022年9月19日</w:t>
            </w:r>
            <w:proofErr w:type="gramStart"/>
            <w:r w:rsidRPr="00703823">
              <w:rPr>
                <w:rFonts w:ascii="仿宋" w:eastAsia="仿宋" w:hAnsi="仿宋" w:hint="eastAsia"/>
                <w:szCs w:val="21"/>
              </w:rPr>
              <w:t>作出</w:t>
            </w:r>
            <w:proofErr w:type="gramEnd"/>
            <w:r w:rsidRPr="00703823">
              <w:rPr>
                <w:rFonts w:ascii="仿宋" w:eastAsia="仿宋" w:hAnsi="仿宋" w:hint="eastAsia"/>
                <w:szCs w:val="21"/>
              </w:rPr>
              <w:t>行政处罚</w:t>
            </w:r>
          </w:p>
        </w:tc>
        <w:tc>
          <w:tcPr>
            <w:tcW w:w="851" w:type="dxa"/>
          </w:tcPr>
          <w:p w:rsidR="00BB1225" w:rsidRPr="00703823" w:rsidRDefault="00BB1225">
            <w:pPr>
              <w:rPr>
                <w:rFonts w:ascii="仿宋" w:eastAsia="仿宋" w:hAnsi="仿宋"/>
                <w:szCs w:val="21"/>
              </w:rPr>
            </w:pPr>
          </w:p>
        </w:tc>
      </w:tr>
    </w:tbl>
    <w:p w:rsidR="00C07146" w:rsidRPr="00703823" w:rsidRDefault="00C07146">
      <w:pPr>
        <w:rPr>
          <w:szCs w:val="21"/>
        </w:rPr>
      </w:pPr>
    </w:p>
    <w:sectPr w:rsidR="00C07146" w:rsidRPr="00703823" w:rsidSect="00170F05">
      <w:headerReference w:type="default" r:id="rId8"/>
      <w:pgSz w:w="16838" w:h="11906" w:orient="landscape"/>
      <w:pgMar w:top="1701" w:right="1440" w:bottom="1135" w:left="144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513" w:rsidRDefault="000D3513" w:rsidP="000975EC">
      <w:r>
        <w:separator/>
      </w:r>
    </w:p>
  </w:endnote>
  <w:endnote w:type="continuationSeparator" w:id="0">
    <w:p w:rsidR="000D3513" w:rsidRDefault="000D3513" w:rsidP="000975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513" w:rsidRDefault="000D3513" w:rsidP="000975EC">
      <w:r>
        <w:separator/>
      </w:r>
    </w:p>
  </w:footnote>
  <w:footnote w:type="continuationSeparator" w:id="0">
    <w:p w:rsidR="000D3513" w:rsidRDefault="000D3513" w:rsidP="000975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0F05" w:rsidRPr="00170F05" w:rsidRDefault="00170F05" w:rsidP="00170F05">
    <w:pPr>
      <w:pStyle w:val="a4"/>
      <w:jc w:val="center"/>
      <w:rPr>
        <w:rFonts w:asciiTheme="minorEastAsia" w:hAnsiTheme="minorEastAsia"/>
        <w:b/>
        <w:sz w:val="44"/>
        <w:szCs w:val="44"/>
      </w:rPr>
    </w:pPr>
    <w:r w:rsidRPr="00170F05">
      <w:rPr>
        <w:rFonts w:asciiTheme="minorEastAsia" w:hAnsiTheme="minorEastAsia" w:hint="eastAsia"/>
        <w:b/>
        <w:sz w:val="44"/>
        <w:szCs w:val="44"/>
      </w:rPr>
      <w:t>2022年清源山景区管委会行政处罚案件公示</w:t>
    </w:r>
  </w:p>
  <w:p w:rsidR="00170F05" w:rsidRDefault="00170F05">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C07146"/>
    <w:rsid w:val="000540C1"/>
    <w:rsid w:val="000975EC"/>
    <w:rsid w:val="000D3513"/>
    <w:rsid w:val="00170F05"/>
    <w:rsid w:val="003E1426"/>
    <w:rsid w:val="00466DA9"/>
    <w:rsid w:val="005F1F58"/>
    <w:rsid w:val="006958D9"/>
    <w:rsid w:val="00703823"/>
    <w:rsid w:val="00BB1225"/>
    <w:rsid w:val="00C07146"/>
    <w:rsid w:val="41082F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07146"/>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07146"/>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rsid w:val="000975EC"/>
    <w:pPr>
      <w:pBdr>
        <w:bottom w:val="single" w:sz="6" w:space="1" w:color="auto"/>
      </w:pBdr>
      <w:tabs>
        <w:tab w:val="center" w:pos="4153"/>
        <w:tab w:val="right" w:pos="8306"/>
      </w:tabs>
      <w:snapToGrid w:val="0"/>
      <w:jc w:val="right"/>
    </w:pPr>
    <w:rPr>
      <w:sz w:val="18"/>
      <w:szCs w:val="18"/>
    </w:rPr>
  </w:style>
  <w:style w:type="character" w:customStyle="1" w:styleId="Char">
    <w:name w:val="页眉 Char"/>
    <w:basedOn w:val="a0"/>
    <w:link w:val="a4"/>
    <w:uiPriority w:val="99"/>
    <w:rsid w:val="000975EC"/>
    <w:rPr>
      <w:rFonts w:asciiTheme="minorHAnsi" w:eastAsiaTheme="minorEastAsia" w:hAnsiTheme="minorHAnsi" w:cstheme="minorBidi"/>
      <w:kern w:val="2"/>
      <w:sz w:val="18"/>
      <w:szCs w:val="18"/>
    </w:rPr>
  </w:style>
  <w:style w:type="paragraph" w:styleId="a5">
    <w:name w:val="footer"/>
    <w:basedOn w:val="a"/>
    <w:link w:val="Char0"/>
    <w:rsid w:val="000975EC"/>
    <w:pPr>
      <w:tabs>
        <w:tab w:val="center" w:pos="4153"/>
        <w:tab w:val="right" w:pos="8306"/>
      </w:tabs>
      <w:snapToGrid w:val="0"/>
      <w:jc w:val="left"/>
    </w:pPr>
    <w:rPr>
      <w:sz w:val="18"/>
      <w:szCs w:val="18"/>
    </w:rPr>
  </w:style>
  <w:style w:type="character" w:customStyle="1" w:styleId="Char0">
    <w:name w:val="页脚 Char"/>
    <w:basedOn w:val="a0"/>
    <w:link w:val="a5"/>
    <w:rsid w:val="000975EC"/>
    <w:rPr>
      <w:rFonts w:asciiTheme="minorHAnsi" w:eastAsiaTheme="minorEastAsia" w:hAnsiTheme="minorHAnsi" w:cstheme="minorBidi"/>
      <w:kern w:val="2"/>
      <w:sz w:val="18"/>
      <w:szCs w:val="18"/>
    </w:rPr>
  </w:style>
  <w:style w:type="paragraph" w:styleId="a6">
    <w:name w:val="Balloon Text"/>
    <w:basedOn w:val="a"/>
    <w:link w:val="Char1"/>
    <w:rsid w:val="000975EC"/>
    <w:rPr>
      <w:sz w:val="18"/>
      <w:szCs w:val="18"/>
    </w:rPr>
  </w:style>
  <w:style w:type="character" w:customStyle="1" w:styleId="Char1">
    <w:name w:val="批注框文本 Char"/>
    <w:basedOn w:val="a0"/>
    <w:link w:val="a6"/>
    <w:rsid w:val="000975EC"/>
    <w:rPr>
      <w:rFonts w:asciiTheme="minorHAnsi" w:eastAsiaTheme="minorEastAsia" w:hAnsiTheme="minorHAnsi" w:cstheme="minorBidi"/>
      <w:kern w:val="2"/>
      <w:sz w:val="18"/>
      <w:szCs w:val="18"/>
    </w:rPr>
  </w:style>
  <w:style w:type="paragraph" w:customStyle="1" w:styleId="1">
    <w:name w:val="样式1"/>
    <w:basedOn w:val="a4"/>
    <w:next w:val="a7"/>
    <w:link w:val="1Char"/>
    <w:qFormat/>
    <w:rsid w:val="000975EC"/>
    <w:pPr>
      <w:ind w:right="720"/>
      <w:jc w:val="both"/>
    </w:pPr>
  </w:style>
  <w:style w:type="paragraph" w:styleId="a7">
    <w:name w:val="Plain Text"/>
    <w:basedOn w:val="a"/>
    <w:link w:val="Char2"/>
    <w:rsid w:val="000975EC"/>
    <w:rPr>
      <w:rFonts w:ascii="宋体" w:eastAsia="宋体" w:hAnsi="Courier New" w:cs="Courier New"/>
      <w:szCs w:val="21"/>
    </w:rPr>
  </w:style>
  <w:style w:type="character" w:customStyle="1" w:styleId="Char2">
    <w:name w:val="纯文本 Char"/>
    <w:basedOn w:val="a0"/>
    <w:link w:val="a7"/>
    <w:rsid w:val="000975EC"/>
    <w:rPr>
      <w:rFonts w:ascii="宋体" w:hAnsi="Courier New" w:cs="Courier New"/>
      <w:kern w:val="2"/>
      <w:sz w:val="21"/>
      <w:szCs w:val="21"/>
    </w:rPr>
  </w:style>
  <w:style w:type="character" w:customStyle="1" w:styleId="1Char">
    <w:name w:val="样式1 Char"/>
    <w:basedOn w:val="Char"/>
    <w:link w:val="1"/>
    <w:rsid w:val="000975EC"/>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3B632E-F60E-4F43-9BA7-AC47BC843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1</Pages>
  <Words>213</Words>
  <Characters>1218</Characters>
  <Application>Microsoft Office Word</Application>
  <DocSecurity>0</DocSecurity>
  <Lines>10</Lines>
  <Paragraphs>2</Paragraphs>
  <ScaleCrop>false</ScaleCrop>
  <Company>Lenovo</Company>
  <LinksUpToDate>false</LinksUpToDate>
  <CharactersWithSpaces>1429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cp:revision>
  <cp:lastPrinted>2022-12-11T07:47:00Z</cp:lastPrinted>
  <dcterms:created xsi:type="dcterms:W3CDTF">2014-10-29T12:08:00Z</dcterms:created>
  <dcterms:modified xsi:type="dcterms:W3CDTF">2022-12-11T07:48:00Z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