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7BD9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关于《泉州市支持半导体产业人才引进</w:t>
      </w:r>
    </w:p>
    <w:p w14:paraId="7674454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若干措施》修改说明</w:t>
      </w:r>
    </w:p>
    <w:p w14:paraId="01B1F0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lang w:val="en-US" w:eastAsia="zh-CN"/>
        </w:rPr>
      </w:pPr>
    </w:p>
    <w:p w14:paraId="283F3B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sz w:val="32"/>
          <w:lang w:val="en-US" w:eastAsia="zh-CN"/>
        </w:rPr>
      </w:pPr>
      <w:r>
        <w:rPr>
          <w:rFonts w:hint="eastAsia" w:ascii="Times New Roman" w:hAnsi="Times New Roman" w:eastAsia="方正仿宋简体"/>
          <w:sz w:val="32"/>
          <w:lang w:val="en-US" w:eastAsia="zh-CN"/>
        </w:rPr>
        <w:t>现就《泉州市支持半导体产业人才引进若干措施》修改情况说明如下：</w:t>
      </w:r>
      <w:bookmarkStart w:id="0" w:name="_GoBack"/>
      <w:bookmarkEnd w:id="0"/>
    </w:p>
    <w:p w14:paraId="1D8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（一）删除与《公平竞争审查条例》规定不符的条款。</w:t>
      </w:r>
      <w:r>
        <w:rPr>
          <w:rFonts w:hint="eastAsia" w:ascii="Times New Roman" w:hAnsi="Times New Roman" w:eastAsia="方正仿宋简体"/>
          <w:sz w:val="32"/>
          <w:lang w:val="en-US" w:eastAsia="zh-CN"/>
        </w:rPr>
        <w:t>《若干措施》中第5条“税前年薪30万元及以上，担任中层以上技术岗位的半导体集成电路产业专业人才（我市高层次人才及柔性引进人才除外），由县（市、区）受益财政按人才工资薪金地方财政贡献的25%予以奖励，累计奖励期限不超过6年”，违反《公平竞争审查制度实施细则》第十五条第二款之规定，“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建议予以删除。</w:t>
      </w:r>
    </w:p>
    <w:p w14:paraId="2419D4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sz w:val="32"/>
          <w:lang w:val="en-US" w:eastAsia="zh-CN"/>
        </w:rPr>
      </w:pPr>
      <w:r>
        <w:rPr>
          <w:rFonts w:hint="eastAsia" w:ascii="方正楷体简体" w:hAnsi="方正楷体简体" w:eastAsia="方正楷体简体" w:cs="方正楷体简体"/>
          <w:b w:val="0"/>
          <w:bCs w:val="0"/>
          <w:sz w:val="32"/>
          <w:szCs w:val="32"/>
          <w:lang w:val="en-US" w:eastAsia="zh-CN"/>
        </w:rPr>
        <w:t>（二）删除与“涌泉行动”相关联的条款。</w:t>
      </w:r>
      <w:r>
        <w:rPr>
          <w:rFonts w:hint="eastAsia" w:ascii="Times New Roman" w:hAnsi="Times New Roman" w:eastAsia="方正仿宋简体"/>
          <w:sz w:val="32"/>
          <w:lang w:val="en-US" w:eastAsia="zh-CN"/>
        </w:rPr>
        <w:t>《若干措施》中第6条，“</w:t>
      </w:r>
      <w:r>
        <w:rPr>
          <w:rFonts w:hint="default" w:ascii="Times New Roman" w:hAnsi="Times New Roman" w:eastAsia="方正仿宋简体" w:cs="Times New Roman"/>
          <w:strike w:val="0"/>
          <w:dstrike w:val="0"/>
          <w:sz w:val="32"/>
          <w:szCs w:val="32"/>
          <w:lang w:val="en-US" w:eastAsia="zh-CN"/>
        </w:rPr>
        <w:t>具有全日制本科学历或取得硕士、博士学位，且符合泉州市半导体集成电路产业相关紧缺专业人才（以当年度《泉州市紧缺急需人才引进指导目录》为准），毕业后3年内到我市半导体集成电路产业企业稳定就业或创业，按规定缴纳城镇职工养老保险3个月以上并落户泉州的，其中，应届毕业生在泉委办发〔2022〕5号文件原有经费渠道享受一次性生活补助的基础上，分别给予提高本科1万元、硕士2万元、博士3万元；其他毕业生分别给予本科1万元、硕士2万元、博士3万元一次性生活补助</w:t>
      </w:r>
      <w:r>
        <w:rPr>
          <w:rFonts w:hint="eastAsia" w:ascii="Times New Roman" w:hAnsi="Times New Roman" w:eastAsia="方正仿宋简体" w:cs="Times New Roman"/>
          <w:strike w:val="0"/>
          <w:dstrike w:val="0"/>
          <w:sz w:val="32"/>
          <w:szCs w:val="32"/>
          <w:lang w:val="en-US" w:eastAsia="zh-CN"/>
        </w:rPr>
        <w:t>”。系在“涌泉行动”（</w:t>
      </w:r>
      <w:r>
        <w:rPr>
          <w:rFonts w:hint="default" w:ascii="Times New Roman" w:hAnsi="Times New Roman" w:eastAsia="方正仿宋简体" w:cs="Times New Roman"/>
          <w:strike w:val="0"/>
          <w:dstrike w:val="0"/>
          <w:sz w:val="32"/>
          <w:szCs w:val="32"/>
          <w:lang w:val="en-US" w:eastAsia="zh-CN"/>
        </w:rPr>
        <w:t>泉委办发〔2022〕5号</w:t>
      </w:r>
      <w:r>
        <w:rPr>
          <w:rFonts w:hint="eastAsia" w:ascii="Times New Roman" w:hAnsi="Times New Roman" w:eastAsia="方正仿宋简体" w:cs="Times New Roman"/>
          <w:strike w:val="0"/>
          <w:dstrike w:val="0"/>
          <w:sz w:val="32"/>
          <w:szCs w:val="32"/>
          <w:lang w:val="en-US" w:eastAsia="zh-CN"/>
        </w:rPr>
        <w:t>）的基础上进行提标加码。因“涌泉行动”</w:t>
      </w:r>
      <w:r>
        <w:rPr>
          <w:rFonts w:hint="eastAsia" w:ascii="Times New Roman" w:hAnsi="Times New Roman" w:eastAsia="方正仿宋简体" w:cs="方正仿宋简体"/>
          <w:b w:val="0"/>
          <w:bCs w:val="0"/>
          <w:sz w:val="32"/>
          <w:szCs w:val="32"/>
          <w:lang w:val="en-US" w:eastAsia="zh-CN"/>
        </w:rPr>
        <w:t>政策于2025年6月18日到期停止执行</w:t>
      </w:r>
      <w:r>
        <w:rPr>
          <w:rFonts w:hint="eastAsia" w:ascii="Times New Roman" w:hAnsi="Times New Roman" w:eastAsia="方正仿宋简体"/>
          <w:sz w:val="32"/>
          <w:lang w:val="en-US" w:eastAsia="zh-CN"/>
        </w:rPr>
        <w:t>。根据《泉州市行政规范性文件管理规定》文件要求，建议予以删除。</w:t>
      </w:r>
    </w:p>
    <w:p w14:paraId="3F48CD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b w:val="0"/>
          <w:bCs w:val="0"/>
          <w:sz w:val="32"/>
          <w:lang w:val="en-US" w:eastAsia="zh-CN"/>
        </w:rPr>
      </w:pPr>
      <w:r>
        <w:rPr>
          <w:rFonts w:hint="eastAsia" w:ascii="方正楷体简体" w:hAnsi="方正楷体简体" w:eastAsia="方正楷体简体" w:cs="方正楷体简体"/>
          <w:b w:val="0"/>
          <w:bCs w:val="0"/>
          <w:sz w:val="32"/>
          <w:szCs w:val="32"/>
          <w:lang w:val="en-US" w:eastAsia="zh-CN"/>
        </w:rPr>
        <w:t>（三）修改《若干措施》中有违反公平竞争风险的表述。</w:t>
      </w:r>
      <w:r>
        <w:rPr>
          <w:rFonts w:hint="eastAsia" w:ascii="Times New Roman" w:hAnsi="Times New Roman" w:eastAsia="方正仿宋简体"/>
          <w:sz w:val="32"/>
          <w:lang w:val="en-US" w:eastAsia="zh-CN"/>
        </w:rPr>
        <w:t>①适用对象“本措施适用于在泉州行政区域内</w:t>
      </w:r>
      <w:r>
        <w:rPr>
          <w:rFonts w:hint="eastAsia" w:ascii="Times New Roman" w:hAnsi="Times New Roman" w:eastAsia="方正仿宋简体"/>
          <w:b w:val="0"/>
          <w:bCs w:val="0"/>
          <w:sz w:val="32"/>
          <w:lang w:val="en-US" w:eastAsia="zh-CN"/>
        </w:rPr>
        <w:t>具有独立法人资格，依法缴纳各项税收，具有5人以上稳定技术团队，有一定数量知识产权，</w:t>
      </w:r>
      <w:r>
        <w:rPr>
          <w:rFonts w:hint="eastAsia" w:ascii="Times New Roman" w:hAnsi="Times New Roman" w:eastAsia="方正仿宋简体"/>
          <w:sz w:val="32"/>
          <w:lang w:val="en-US" w:eastAsia="zh-CN"/>
        </w:rPr>
        <w:t>在半导体集成电路领域（包括EDA工具……”；②“1.对诺贝尔奖获得者、“两院”院士、国家科学技术奖获得者等顶尖人才或携带具有国际先进水平技术成果产业化项目</w:t>
      </w:r>
      <w:r>
        <w:rPr>
          <w:rFonts w:hint="eastAsia" w:ascii="Times New Roman" w:hAnsi="Times New Roman" w:eastAsia="方正仿宋简体"/>
          <w:b w:val="0"/>
          <w:bCs w:val="0"/>
          <w:sz w:val="32"/>
          <w:lang w:val="en-US" w:eastAsia="zh-CN"/>
        </w:rPr>
        <w:t>来泉落户的创业团队……”。有违反《公平竞争审查制度实施细则》“第十九条 起草涉及经营者经济活动的政策措施，没有法律、行政法规依据或者未经国务院批准，不得含有下列给予特定经营者选择性、差异化的财政奖励或者补贴的内容：（一）以直接确定受益经营者或者设置不明确、不合理入选条件的名录库、企业库等方式，实施财政奖励或者补贴；（二）根据经营者的所有制形式、组织形式等实施财政奖励或者补贴；（三）以外地经营者将注册地迁移至本地、在本地纳税、纳入本地统计等为条件，实施财政奖励或者补贴”的风险。分别改为①“本措施适用于在泉州行政区域内依法纳税且信用记录良好，在半导体集成电路领域（包括EDA工具……”；②“1.对诺贝尔奖获得者、“两院”院士、国家科学技术奖获得者等顶尖人才或携带具有国际先进水平技术成果产业化项目来泉开展生产经营的创业团队……”。</w:t>
      </w:r>
    </w:p>
    <w:p w14:paraId="0F412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lang w:val="en-US" w:eastAsia="zh-CN"/>
        </w:rPr>
      </w:pPr>
    </w:p>
    <w:p w14:paraId="04A66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简体" w:cs="方正仿宋简体"/>
          <w:b w:val="0"/>
          <w:bCs w:val="0"/>
          <w:sz w:val="32"/>
          <w:szCs w:val="32"/>
          <w:lang w:val="en-US" w:eastAsia="zh-CN"/>
        </w:rPr>
      </w:pPr>
    </w:p>
    <w:sectPr>
      <w:pgSz w:w="11906" w:h="16838"/>
      <w:pgMar w:top="1474" w:right="1871" w:bottom="1587" w:left="19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C5AAC"/>
    <w:rsid w:val="12FA97AC"/>
    <w:rsid w:val="1776990F"/>
    <w:rsid w:val="17814C9B"/>
    <w:rsid w:val="1EE98861"/>
    <w:rsid w:val="1FAC5AAC"/>
    <w:rsid w:val="27324761"/>
    <w:rsid w:val="2BDE1A5A"/>
    <w:rsid w:val="39FFF874"/>
    <w:rsid w:val="3A2DF38E"/>
    <w:rsid w:val="3BED04D1"/>
    <w:rsid w:val="3BF6C5FB"/>
    <w:rsid w:val="3F307DB0"/>
    <w:rsid w:val="3FA51FAA"/>
    <w:rsid w:val="44490E6C"/>
    <w:rsid w:val="44FF5B4A"/>
    <w:rsid w:val="56BFB673"/>
    <w:rsid w:val="5CFDA217"/>
    <w:rsid w:val="6EDEB898"/>
    <w:rsid w:val="6F39E96A"/>
    <w:rsid w:val="75EFD736"/>
    <w:rsid w:val="7B7BC535"/>
    <w:rsid w:val="7CCFF0B1"/>
    <w:rsid w:val="7FBC2A39"/>
    <w:rsid w:val="7FBF353E"/>
    <w:rsid w:val="7FF847EE"/>
    <w:rsid w:val="7FFF6F05"/>
    <w:rsid w:val="AEE75020"/>
    <w:rsid w:val="B6BF043D"/>
    <w:rsid w:val="BE7E1032"/>
    <w:rsid w:val="C891B07A"/>
    <w:rsid w:val="CF3FCD4D"/>
    <w:rsid w:val="CFEBD349"/>
    <w:rsid w:val="D19F19D4"/>
    <w:rsid w:val="D67F440F"/>
    <w:rsid w:val="D7F84F3A"/>
    <w:rsid w:val="DECA9A52"/>
    <w:rsid w:val="EEBF9A2B"/>
    <w:rsid w:val="EFEB03AD"/>
    <w:rsid w:val="F74FE1F3"/>
    <w:rsid w:val="F9E7B9AE"/>
    <w:rsid w:val="FAF193A7"/>
    <w:rsid w:val="FB7F24FD"/>
    <w:rsid w:val="FF9AA773"/>
    <w:rsid w:val="FFEF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character" w:customStyle="1" w:styleId="6">
    <w:name w:val="font11"/>
    <w:basedOn w:val="5"/>
    <w:qFormat/>
    <w:uiPriority w:val="0"/>
    <w:rPr>
      <w:rFonts w:ascii="方正仿宋简体" w:hAnsi="方正仿宋简体" w:eastAsia="方正仿宋简体" w:cs="方正仿宋简体"/>
      <w:b/>
      <w:bCs/>
      <w:color w:val="000000"/>
      <w:sz w:val="24"/>
      <w:szCs w:val="24"/>
      <w:u w:val="none"/>
    </w:rPr>
  </w:style>
  <w:style w:type="character" w:customStyle="1" w:styleId="7">
    <w:name w:val="font21"/>
    <w:basedOn w:val="5"/>
    <w:qFormat/>
    <w:uiPriority w:val="0"/>
    <w:rPr>
      <w:rFonts w:hint="default" w:ascii="Times New Roman" w:hAnsi="Times New Roman" w:cs="Times New Roman"/>
      <w:b/>
      <w:bCs/>
      <w:color w:val="000000"/>
      <w:sz w:val="24"/>
      <w:szCs w:val="24"/>
      <w:u w:val="none"/>
    </w:rPr>
  </w:style>
  <w:style w:type="character" w:customStyle="1" w:styleId="8">
    <w:name w:val="font51"/>
    <w:basedOn w:val="5"/>
    <w:qFormat/>
    <w:uiPriority w:val="0"/>
    <w:rPr>
      <w:rFonts w:hint="eastAsia" w:ascii="宋体" w:hAnsi="宋体" w:eastAsia="宋体" w:cs="宋体"/>
      <w:color w:val="000000"/>
      <w:sz w:val="24"/>
      <w:szCs w:val="24"/>
      <w:u w:val="none"/>
    </w:rPr>
  </w:style>
  <w:style w:type="character" w:customStyle="1" w:styleId="9">
    <w:name w:val="font41"/>
    <w:basedOn w:val="5"/>
    <w:qFormat/>
    <w:uiPriority w:val="0"/>
    <w:rPr>
      <w:rFonts w:hint="default" w:ascii="Times New Roman" w:hAnsi="Times New Roman" w:cs="Times New Roman"/>
      <w:color w:val="000000"/>
      <w:sz w:val="24"/>
      <w:szCs w:val="24"/>
      <w:u w:val="none"/>
    </w:rPr>
  </w:style>
  <w:style w:type="character" w:customStyle="1" w:styleId="10">
    <w:name w:val="font0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7271</Words>
  <Characters>7499</Characters>
  <Lines>0</Lines>
  <Paragraphs>0</Paragraphs>
  <TotalTime>1</TotalTime>
  <ScaleCrop>false</ScaleCrop>
  <LinksUpToDate>false</LinksUpToDate>
  <CharactersWithSpaces>7514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2025-04-12T18:01:00Z</dcterms:created>
  <dc:creator>Lenovo</dc:creator>
  <cp:lastModifiedBy>YQqing</cp:lastModifiedBy>
  <cp:lastPrinted>2025-12-04T17:05:00Z</cp:lastPrinted>
  <dcterms:modified xsi:type="dcterms:W3CDTF">2025-12-17T02:03:54Z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CF5F4BA6B88B489DBA8DFCB9C516B053_13</vt:lpwstr>
  </property>
  <property fmtid="{D5CDD505-2E9C-101B-9397-08002B2CF9AE}" pid="4" name="KSOTemplateDocerSaveRecord">
    <vt:lpwstr>eyJoZGlkIjoiZWM3NmJjNGFjMjY2MjlmZmQ2NmM0NjNjMzEzN2UxODAiLCJ1c2VySWQiOiI1OTcwNDM1MDMifQ==</vt:lpwstr>
  </property>
</Properties>
</file>