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FA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泉州市支持半导体产业人才引进若干措施</w:t>
      </w:r>
    </w:p>
    <w:p w14:paraId="2451F4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简体" w:cs="Times New Roman"/>
          <w:color w:val="000000"/>
          <w:szCs w:val="32"/>
          <w:lang w:eastAsia="zh-CN"/>
        </w:rPr>
      </w:pPr>
      <w:r>
        <w:rPr>
          <w:rFonts w:hint="eastAsia" w:eastAsia="方正仿宋简体" w:cs="Times New Roman"/>
          <w:color w:val="000000"/>
          <w:szCs w:val="32"/>
          <w:lang w:eastAsia="zh-CN"/>
        </w:rPr>
        <w:t>（</w:t>
      </w:r>
      <w:r>
        <w:rPr>
          <w:rFonts w:hint="eastAsia" w:eastAsia="方正仿宋简体" w:cs="Times New Roman"/>
          <w:color w:val="000000"/>
          <w:szCs w:val="32"/>
          <w:lang w:val="en-US" w:eastAsia="zh-CN"/>
        </w:rPr>
        <w:t>修改稿</w:t>
      </w:r>
      <w:r>
        <w:rPr>
          <w:rFonts w:hint="eastAsia" w:eastAsia="方正仿宋简体" w:cs="Times New Roman"/>
          <w:color w:val="000000"/>
          <w:szCs w:val="32"/>
          <w:lang w:eastAsia="zh-CN"/>
        </w:rPr>
        <w:t>）</w:t>
      </w:r>
    </w:p>
    <w:p w14:paraId="572623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color w:val="000000"/>
          <w:szCs w:val="32"/>
        </w:rPr>
      </w:pPr>
    </w:p>
    <w:p w14:paraId="7F5CB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为加强半导体产业人才队伍建设，吸引和集聚半导体“专精尖缺”人才，</w:t>
      </w:r>
      <w:r>
        <w:rPr>
          <w:rFonts w:hint="default" w:ascii="Times New Roman" w:hAnsi="Times New Roman" w:eastAsia="方正仿宋简体" w:cs="Times New Roman"/>
          <w:color w:val="000000"/>
          <w:szCs w:val="32"/>
          <w:lang w:eastAsia="zh-CN"/>
        </w:rPr>
        <w:t>推动我市半导体产业高质量发展</w:t>
      </w:r>
      <w:r>
        <w:rPr>
          <w:rFonts w:hint="default" w:ascii="Times New Roman" w:hAnsi="Times New Roman" w:eastAsia="方正仿宋简体" w:cs="Times New Roman"/>
          <w:color w:val="000000"/>
          <w:szCs w:val="32"/>
        </w:rPr>
        <w:t>，在《</w:t>
      </w:r>
      <w:r>
        <w:rPr>
          <w:rFonts w:hint="default" w:ascii="Times New Roman" w:hAnsi="Times New Roman" w:eastAsia="方正仿宋简体" w:cs="Times New Roman"/>
          <w:color w:val="000000"/>
          <w:szCs w:val="32"/>
          <w:lang w:eastAsia="zh-CN"/>
        </w:rPr>
        <w:t>泉州市人民政府办公室关于印发</w:t>
      </w:r>
      <w:r>
        <w:rPr>
          <w:rFonts w:hint="default" w:ascii="Times New Roman" w:hAnsi="Times New Roman" w:eastAsia="方正仿宋简体" w:cs="Times New Roman"/>
          <w:color w:val="000000"/>
          <w:szCs w:val="32"/>
        </w:rPr>
        <w:t>泉州市高层次人才认定和团队评审及政策支持规定</w:t>
      </w:r>
      <w:r>
        <w:rPr>
          <w:rFonts w:hint="default" w:ascii="Times New Roman" w:hAnsi="Times New Roman" w:eastAsia="方正仿宋简体" w:cs="Times New Roman"/>
          <w:color w:val="000000"/>
          <w:szCs w:val="32"/>
          <w:lang w:eastAsia="zh-CN"/>
        </w:rPr>
        <w:t>的通知</w:t>
      </w:r>
      <w:r>
        <w:rPr>
          <w:rFonts w:hint="default" w:ascii="Times New Roman" w:hAnsi="Times New Roman" w:eastAsia="方正仿宋简体" w:cs="Times New Roman"/>
          <w:color w:val="000000"/>
          <w:szCs w:val="32"/>
        </w:rPr>
        <w:t>》（泉政办〔2021〕29号）和《</w:t>
      </w:r>
      <w:r>
        <w:rPr>
          <w:rFonts w:hint="default" w:ascii="Times New Roman" w:hAnsi="Times New Roman" w:eastAsia="方正仿宋简体" w:cs="Times New Roman"/>
          <w:color w:val="000000"/>
          <w:szCs w:val="32"/>
          <w:lang w:eastAsia="zh-CN"/>
        </w:rPr>
        <w:t>中共泉州市委办公室</w:t>
      </w:r>
      <w:r>
        <w:rPr>
          <w:rFonts w:hint="default" w:ascii="Times New Roman" w:hAnsi="Times New Roman" w:eastAsia="方正仿宋简体" w:cs="Times New Roman"/>
          <w:color w:val="000000"/>
          <w:szCs w:val="32"/>
          <w:lang w:val="en-US" w:eastAsia="zh-CN"/>
        </w:rPr>
        <w:t xml:space="preserve"> 泉州市人民政府办公室印发＜</w:t>
      </w:r>
      <w:r>
        <w:rPr>
          <w:rFonts w:hint="default" w:ascii="Times New Roman" w:hAnsi="Times New Roman" w:eastAsia="方正仿宋简体" w:cs="Times New Roman"/>
          <w:color w:val="000000"/>
          <w:szCs w:val="32"/>
        </w:rPr>
        <w:t>关于开展“涌泉”行动集聚各类人才在泉创业就业的若干措施</w:t>
      </w:r>
      <w:r>
        <w:rPr>
          <w:rFonts w:hint="default" w:ascii="Times New Roman" w:hAnsi="Times New Roman" w:eastAsia="方正仿宋简体" w:cs="Times New Roman"/>
          <w:color w:val="000000"/>
          <w:szCs w:val="32"/>
          <w:lang w:val="en-US" w:eastAsia="zh-CN"/>
        </w:rPr>
        <w:t>＞的通知</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泉委办发〔2022〕5号）等政策</w:t>
      </w:r>
      <w:r>
        <w:rPr>
          <w:rFonts w:hint="default" w:ascii="Times New Roman" w:hAnsi="Times New Roman" w:eastAsia="方正仿宋简体" w:cs="Times New Roman"/>
          <w:color w:val="000000"/>
          <w:szCs w:val="32"/>
          <w:lang w:eastAsia="zh-CN"/>
        </w:rPr>
        <w:t>文件</w:t>
      </w:r>
      <w:r>
        <w:rPr>
          <w:rFonts w:hint="default" w:ascii="Times New Roman" w:hAnsi="Times New Roman" w:eastAsia="方正仿宋简体" w:cs="Times New Roman"/>
          <w:color w:val="000000"/>
          <w:szCs w:val="32"/>
        </w:rPr>
        <w:t>基础上，</w:t>
      </w:r>
      <w:r>
        <w:rPr>
          <w:rFonts w:hint="default" w:ascii="Times New Roman" w:hAnsi="Times New Roman" w:eastAsia="方正仿宋简体" w:cs="Times New Roman"/>
          <w:color w:val="000000"/>
          <w:szCs w:val="32"/>
          <w:lang w:eastAsia="zh-CN"/>
        </w:rPr>
        <w:t>结合我市半导体产业发展和人才工作实际，</w:t>
      </w:r>
      <w:r>
        <w:rPr>
          <w:rFonts w:hint="default" w:ascii="Times New Roman" w:hAnsi="Times New Roman" w:eastAsia="方正仿宋简体" w:cs="Times New Roman"/>
          <w:color w:val="000000"/>
          <w:szCs w:val="32"/>
        </w:rPr>
        <w:t>制定本措施。</w:t>
      </w:r>
    </w:p>
    <w:p w14:paraId="6404AC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000000"/>
          <w:szCs w:val="32"/>
          <w:lang w:eastAsia="zh-CN"/>
        </w:rPr>
      </w:pPr>
      <w:r>
        <w:rPr>
          <w:rFonts w:hint="eastAsia" w:ascii="方正黑体简体" w:hAnsi="方正黑体简体" w:eastAsia="方正黑体简体" w:cs="方正黑体简体"/>
          <w:color w:val="000000"/>
          <w:szCs w:val="32"/>
        </w:rPr>
        <w:t>一、适用</w:t>
      </w:r>
      <w:r>
        <w:rPr>
          <w:rFonts w:hint="eastAsia" w:ascii="方正黑体简体" w:hAnsi="方正黑体简体" w:eastAsia="方正黑体简体" w:cs="方正黑体简体"/>
          <w:color w:val="000000"/>
          <w:szCs w:val="32"/>
          <w:lang w:val="en-US" w:eastAsia="zh-CN"/>
        </w:rPr>
        <w:t>对象</w:t>
      </w:r>
    </w:p>
    <w:p w14:paraId="228009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rPr>
        <w:t>本措施适用于在</w:t>
      </w:r>
      <w:r>
        <w:rPr>
          <w:rFonts w:hint="default" w:ascii="Times New Roman" w:hAnsi="Times New Roman" w:eastAsia="方正仿宋简体" w:cs="Times New Roman"/>
          <w:color w:val="000000"/>
          <w:szCs w:val="32"/>
          <w:lang w:eastAsia="zh-CN"/>
        </w:rPr>
        <w:t>泉州</w:t>
      </w:r>
      <w:r>
        <w:rPr>
          <w:rFonts w:hint="default" w:ascii="Times New Roman" w:hAnsi="Times New Roman" w:eastAsia="方正仿宋简体" w:cs="Times New Roman"/>
          <w:color w:val="000000"/>
          <w:szCs w:val="32"/>
        </w:rPr>
        <w:t>行政区域内具有独立法人资格，</w:t>
      </w:r>
      <w:r>
        <w:rPr>
          <w:rFonts w:hint="default" w:ascii="Times New Roman" w:hAnsi="Times New Roman" w:eastAsia="方正仿宋简体" w:cs="Times New Roman"/>
          <w:color w:val="000000"/>
          <w:szCs w:val="32"/>
          <w:lang w:eastAsia="zh-CN"/>
        </w:rPr>
        <w:t>依法缴纳各项税收，</w:t>
      </w:r>
      <w:r>
        <w:rPr>
          <w:rFonts w:hint="default" w:ascii="Times New Roman" w:hAnsi="Times New Roman" w:eastAsia="方正仿宋简体" w:cs="Times New Roman"/>
          <w:color w:val="000000"/>
          <w:szCs w:val="32"/>
        </w:rPr>
        <w:t>具有5人以上稳定技术团队</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rPr>
        <w:t>有一定数量知识产权</w:t>
      </w:r>
      <w:r>
        <w:rPr>
          <w:rFonts w:hint="default" w:ascii="Times New Roman" w:hAnsi="Times New Roman" w:eastAsia="方正仿宋简体" w:cs="Times New Roman"/>
          <w:color w:val="000000"/>
          <w:szCs w:val="32"/>
          <w:lang w:eastAsia="zh-CN"/>
        </w:rPr>
        <w:t>，在</w:t>
      </w:r>
      <w:r>
        <w:rPr>
          <w:rFonts w:hint="default" w:ascii="Times New Roman" w:hAnsi="Times New Roman" w:eastAsia="方正仿宋简体" w:cs="Times New Roman"/>
          <w:color w:val="000000"/>
          <w:szCs w:val="32"/>
        </w:rPr>
        <w:t>半导体集成电路领域（包括EDA工具、逻辑电路、存储器、光通讯、特色工艺半导体、宽禁带半导体、Mini/Micro LED、OLED、激光器及激光装备、激光显示等）设计、制造、封装测试、装备与材料等</w:t>
      </w:r>
      <w:r>
        <w:rPr>
          <w:rFonts w:hint="default" w:ascii="Times New Roman" w:hAnsi="Times New Roman" w:eastAsia="方正仿宋简体" w:cs="Times New Roman"/>
          <w:color w:val="000000"/>
          <w:szCs w:val="32"/>
          <w:lang w:eastAsia="zh-CN"/>
        </w:rPr>
        <w:t>企事业单位从事</w:t>
      </w:r>
      <w:r>
        <w:rPr>
          <w:rFonts w:hint="default" w:ascii="Times New Roman" w:hAnsi="Times New Roman" w:eastAsia="方正仿宋简体" w:cs="Times New Roman"/>
          <w:color w:val="000000"/>
          <w:szCs w:val="32"/>
        </w:rPr>
        <w:t>生产、研发</w:t>
      </w:r>
      <w:r>
        <w:rPr>
          <w:rFonts w:hint="default" w:ascii="Times New Roman" w:hAnsi="Times New Roman" w:eastAsia="方正仿宋简体" w:cs="Times New Roman"/>
          <w:color w:val="000000"/>
          <w:szCs w:val="32"/>
          <w:lang w:eastAsia="zh-CN"/>
        </w:rPr>
        <w:t>等工作的在职</w:t>
      </w:r>
      <w:r>
        <w:rPr>
          <w:rFonts w:hint="default" w:ascii="Times New Roman" w:hAnsi="Times New Roman" w:eastAsia="方正仿宋简体" w:cs="Times New Roman"/>
          <w:color w:val="000000"/>
          <w:szCs w:val="32"/>
        </w:rPr>
        <w:t>专业技术人员。</w:t>
      </w:r>
    </w:p>
    <w:p w14:paraId="5CEFB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000000"/>
          <w:szCs w:val="32"/>
          <w:lang w:eastAsia="zh-CN"/>
        </w:rPr>
      </w:pPr>
      <w:r>
        <w:rPr>
          <w:rFonts w:hint="eastAsia" w:ascii="方正黑体简体" w:hAnsi="方正黑体简体" w:eastAsia="方正黑体简体" w:cs="方正黑体简体"/>
          <w:color w:val="000000"/>
          <w:szCs w:val="32"/>
        </w:rPr>
        <w:t>二、主要内容</w:t>
      </w:r>
    </w:p>
    <w:p w14:paraId="5C772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000000"/>
          <w:szCs w:val="32"/>
        </w:rPr>
      </w:pPr>
      <w:r>
        <w:rPr>
          <w:rFonts w:hint="eastAsia" w:ascii="方正楷体简体" w:hAnsi="方正楷体简体" w:eastAsia="方正楷体简体" w:cs="方正楷体简体"/>
          <w:b w:val="0"/>
          <w:bCs w:val="0"/>
          <w:color w:val="000000"/>
          <w:szCs w:val="32"/>
        </w:rPr>
        <w:t>（一）支持高端创业团队来泉落地</w:t>
      </w:r>
    </w:p>
    <w:p w14:paraId="758A4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szCs w:val="32"/>
        </w:rPr>
        <w:t>1.对诺贝尔奖获得者、“两院”院士、国家科学技术奖获得者等顶尖人才或携带具有国际先进水平技术成果产业化项目来泉落户的创业团队，可通过“一事一议”方式报请市政府研究同意，给予项目基金扶持。</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 w:val="32"/>
          <w:szCs w:val="32"/>
        </w:rPr>
        <w:t>责任单位：泉州半导体高新区管委会，市科技局</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财政局、国资委、</w:t>
      </w:r>
      <w:r>
        <w:rPr>
          <w:rFonts w:hint="default" w:ascii="Times New Roman" w:hAnsi="Times New Roman" w:eastAsia="方正仿宋简体" w:cs="Times New Roman"/>
          <w:color w:val="000000"/>
          <w:sz w:val="32"/>
          <w:szCs w:val="32"/>
          <w:lang w:eastAsia="zh-CN"/>
        </w:rPr>
        <w:t>金融监管局，</w:t>
      </w:r>
      <w:r>
        <w:rPr>
          <w:rFonts w:hint="default" w:ascii="Times New Roman" w:hAnsi="Times New Roman" w:eastAsia="方正仿宋简体" w:cs="Times New Roman"/>
          <w:color w:val="000000"/>
          <w:sz w:val="32"/>
          <w:szCs w:val="32"/>
        </w:rPr>
        <w:t>各县（市、区）人民政府，泉州开发区、泉州台商投资区管委会</w:t>
      </w:r>
      <w:r>
        <w:rPr>
          <w:rFonts w:hint="default" w:ascii="Times New Roman" w:hAnsi="Times New Roman" w:eastAsia="方正仿宋简体" w:cs="Times New Roman"/>
          <w:color w:val="000000"/>
          <w:sz w:val="32"/>
          <w:szCs w:val="32"/>
          <w:lang w:eastAsia="zh-CN"/>
        </w:rPr>
        <w:t>。以下均需</w:t>
      </w:r>
      <w:r>
        <w:rPr>
          <w:rFonts w:hint="default" w:ascii="Times New Roman" w:hAnsi="Times New Roman" w:eastAsia="方正仿宋简体" w:cs="Times New Roman"/>
          <w:color w:val="000000"/>
          <w:sz w:val="32"/>
          <w:szCs w:val="32"/>
        </w:rPr>
        <w:t>各县（市、区）人民政府，泉州开发区、泉州台商投资区管委会</w:t>
      </w:r>
      <w:r>
        <w:rPr>
          <w:rFonts w:hint="default" w:ascii="Times New Roman" w:hAnsi="Times New Roman" w:eastAsia="方正仿宋简体" w:cs="Times New Roman"/>
          <w:color w:val="000000"/>
          <w:sz w:val="32"/>
          <w:szCs w:val="32"/>
          <w:lang w:eastAsia="zh-CN"/>
        </w:rPr>
        <w:t>落实，不再逐一列出</w:t>
      </w:r>
      <w:r>
        <w:rPr>
          <w:rFonts w:hint="default" w:ascii="Times New Roman" w:hAnsi="Times New Roman" w:eastAsia="方正仿宋简体" w:cs="Times New Roman"/>
          <w:color w:val="000000"/>
          <w:szCs w:val="32"/>
          <w:lang w:eastAsia="zh-CN"/>
        </w:rPr>
        <w:t>〕</w:t>
      </w:r>
    </w:p>
    <w:p w14:paraId="733DF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000000"/>
          <w:szCs w:val="32"/>
          <w:lang w:eastAsia="zh-CN"/>
        </w:rPr>
      </w:pPr>
      <w:r>
        <w:rPr>
          <w:rFonts w:hint="default" w:ascii="方正楷体简体" w:hAnsi="方正楷体简体" w:eastAsia="方正楷体简体" w:cs="方正楷体简体"/>
          <w:b w:val="0"/>
          <w:bCs w:val="0"/>
          <w:color w:val="000000"/>
          <w:szCs w:val="32"/>
        </w:rPr>
        <w:t>（二）提高高层次人才</w:t>
      </w:r>
      <w:r>
        <w:rPr>
          <w:rFonts w:hint="default" w:ascii="方正楷体简体" w:hAnsi="方正楷体简体" w:eastAsia="方正楷体简体" w:cs="方正楷体简体"/>
          <w:b w:val="0"/>
          <w:bCs w:val="0"/>
          <w:color w:val="000000"/>
          <w:szCs w:val="32"/>
          <w:lang w:eastAsia="zh-CN"/>
        </w:rPr>
        <w:t>住房保障力度</w:t>
      </w:r>
    </w:p>
    <w:p w14:paraId="1B98A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Cs w:val="32"/>
          <w:lang w:val="en-US" w:eastAsia="zh-CN"/>
        </w:rPr>
        <w:t>2.</w:t>
      </w:r>
      <w:r>
        <w:rPr>
          <w:rFonts w:hint="default" w:ascii="Times New Roman" w:hAnsi="Times New Roman" w:eastAsia="方正仿宋简体" w:cs="Times New Roman"/>
          <w:color w:val="000000"/>
          <w:szCs w:val="32"/>
          <w:lang w:eastAsia="zh-CN"/>
        </w:rPr>
        <w:t>经确认为我市高层次人才，且家庭成员（包括本人、配偶及未成年子女）在泉州行政区域内无住房、未享受相关安居保障优惠政策的，</w:t>
      </w:r>
      <w:r>
        <w:rPr>
          <w:rFonts w:hint="default" w:ascii="Times New Roman" w:hAnsi="Times New Roman" w:eastAsia="方正仿宋简体" w:cs="Times New Roman"/>
          <w:color w:val="000000"/>
          <w:szCs w:val="32"/>
        </w:rPr>
        <w:t>选择在泉</w:t>
      </w:r>
      <w:r>
        <w:rPr>
          <w:rFonts w:hint="default" w:ascii="Times New Roman" w:hAnsi="Times New Roman" w:eastAsia="方正仿宋简体" w:cs="Times New Roman"/>
          <w:color w:val="000000"/>
          <w:szCs w:val="32"/>
          <w:lang w:eastAsia="zh-CN"/>
        </w:rPr>
        <w:t>州</w:t>
      </w:r>
      <w:r>
        <w:rPr>
          <w:rFonts w:hint="default" w:ascii="Times New Roman" w:hAnsi="Times New Roman" w:eastAsia="方正仿宋简体" w:cs="Times New Roman"/>
          <w:color w:val="000000"/>
          <w:szCs w:val="32"/>
        </w:rPr>
        <w:t>自行购买我市商品住房解决居住问题的，</w:t>
      </w:r>
      <w:r>
        <w:rPr>
          <w:rFonts w:hint="default" w:ascii="Times New Roman" w:hAnsi="Times New Roman" w:eastAsia="方正仿宋简体" w:cs="Times New Roman"/>
          <w:color w:val="000000"/>
          <w:szCs w:val="32"/>
          <w:lang w:eastAsia="zh-CN"/>
        </w:rPr>
        <w:t>在</w:t>
      </w:r>
      <w:r>
        <w:rPr>
          <w:rFonts w:hint="default" w:ascii="Times New Roman" w:hAnsi="Times New Roman" w:eastAsia="方正仿宋简体" w:cs="Times New Roman"/>
          <w:color w:val="000000"/>
          <w:szCs w:val="32"/>
        </w:rPr>
        <w:t>泉政办〔2021〕29号</w:t>
      </w:r>
      <w:r>
        <w:rPr>
          <w:rFonts w:hint="default" w:ascii="Times New Roman" w:hAnsi="Times New Roman" w:eastAsia="方正仿宋简体" w:cs="Times New Roman"/>
          <w:color w:val="000000"/>
          <w:szCs w:val="32"/>
          <w:lang w:eastAsia="zh-CN"/>
        </w:rPr>
        <w:t>文件原有经费渠道享受购房补助的基础上，对第一至第五层次人才购房补助，分别给予提高</w:t>
      </w:r>
      <w:r>
        <w:rPr>
          <w:rFonts w:hint="default" w:ascii="Times New Roman" w:hAnsi="Times New Roman" w:eastAsia="方正仿宋简体" w:cs="Times New Roman"/>
          <w:color w:val="000000"/>
          <w:szCs w:val="32"/>
          <w:lang w:val="en-US" w:eastAsia="zh-CN"/>
        </w:rPr>
        <w:t>20万元、20万元、20万元、10万元、5万元。（</w:t>
      </w:r>
      <w:r>
        <w:rPr>
          <w:rFonts w:hint="default" w:ascii="Times New Roman" w:hAnsi="Times New Roman" w:eastAsia="方正仿宋简体" w:cs="Times New Roman"/>
          <w:color w:val="000000"/>
          <w:sz w:val="32"/>
          <w:szCs w:val="32"/>
        </w:rPr>
        <w:t>责任单位：市住建局、人社局、财政局</w:t>
      </w:r>
      <w:r>
        <w:rPr>
          <w:rFonts w:hint="default" w:ascii="Times New Roman" w:hAnsi="Times New Roman" w:eastAsia="方正仿宋简体" w:cs="Times New Roman"/>
          <w:color w:val="000000"/>
          <w:sz w:val="32"/>
          <w:szCs w:val="32"/>
          <w:lang w:eastAsia="zh-CN"/>
        </w:rPr>
        <w:t>，泉州半导体高新区管委会</w:t>
      </w:r>
      <w:r>
        <w:rPr>
          <w:rFonts w:hint="default" w:ascii="Times New Roman" w:hAnsi="Times New Roman" w:eastAsia="方正仿宋简体" w:cs="Times New Roman"/>
          <w:color w:val="000000"/>
          <w:szCs w:val="32"/>
          <w:lang w:val="en-US" w:eastAsia="zh-CN"/>
        </w:rPr>
        <w:t>）</w:t>
      </w:r>
    </w:p>
    <w:p w14:paraId="4356C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Cs w:val="32"/>
          <w:lang w:val="en-US" w:eastAsia="zh-CN"/>
        </w:rPr>
        <w:t>3.经确认为我市高层次人才，</w:t>
      </w:r>
      <w:r>
        <w:rPr>
          <w:rFonts w:hint="default" w:ascii="Times New Roman" w:hAnsi="Times New Roman" w:eastAsia="方正仿宋简体" w:cs="Times New Roman"/>
          <w:color w:val="000000"/>
          <w:szCs w:val="32"/>
          <w:lang w:eastAsia="zh-CN"/>
        </w:rPr>
        <w:t>选择自行到市场承租</w:t>
      </w:r>
      <w:r>
        <w:rPr>
          <w:rFonts w:hint="default" w:ascii="Times New Roman" w:hAnsi="Times New Roman" w:eastAsia="方正仿宋简体" w:cs="Times New Roman"/>
          <w:color w:val="000000"/>
          <w:szCs w:val="32"/>
          <w:lang w:val="en-US" w:eastAsia="zh-CN"/>
        </w:rPr>
        <w:t>住</w:t>
      </w:r>
      <w:r>
        <w:rPr>
          <w:rFonts w:hint="default" w:ascii="Times New Roman" w:hAnsi="Times New Roman" w:eastAsia="方正仿宋简体" w:cs="Times New Roman"/>
          <w:color w:val="000000"/>
          <w:szCs w:val="32"/>
          <w:lang w:eastAsia="zh-CN"/>
        </w:rPr>
        <w:t>房的，在</w:t>
      </w:r>
      <w:r>
        <w:rPr>
          <w:rFonts w:hint="default" w:ascii="Times New Roman" w:hAnsi="Times New Roman" w:eastAsia="方正仿宋简体" w:cs="Times New Roman"/>
          <w:color w:val="000000"/>
          <w:szCs w:val="32"/>
        </w:rPr>
        <w:t>泉政办〔2021〕29号</w:t>
      </w:r>
      <w:r>
        <w:rPr>
          <w:rFonts w:hint="default" w:ascii="Times New Roman" w:hAnsi="Times New Roman" w:eastAsia="方正仿宋简体" w:cs="Times New Roman"/>
          <w:color w:val="000000"/>
          <w:szCs w:val="32"/>
          <w:lang w:eastAsia="zh-CN"/>
        </w:rPr>
        <w:t>文件原有经费渠道享受租金补贴的</w:t>
      </w:r>
      <w:r>
        <w:rPr>
          <w:rFonts w:hint="default" w:ascii="Times New Roman" w:hAnsi="Times New Roman" w:eastAsia="方正仿宋简体" w:cs="Times New Roman"/>
          <w:color w:val="000000"/>
          <w:szCs w:val="32"/>
          <w:lang w:val="en-US" w:eastAsia="zh-CN"/>
        </w:rPr>
        <w:t>基础上，</w:t>
      </w:r>
      <w:r>
        <w:rPr>
          <w:rFonts w:hint="default" w:ascii="Times New Roman" w:hAnsi="Times New Roman" w:eastAsia="方正仿宋简体" w:cs="Times New Roman"/>
          <w:color w:val="000000"/>
          <w:szCs w:val="32"/>
          <w:lang w:eastAsia="zh-CN"/>
        </w:rPr>
        <w:t>对第一至第五层次人才租金补贴，按面积标准乘以当地公共租赁住房租金的</w:t>
      </w:r>
      <w:r>
        <w:rPr>
          <w:rFonts w:hint="default" w:ascii="Times New Roman" w:hAnsi="Times New Roman" w:eastAsia="方正仿宋简体" w:cs="Times New Roman"/>
          <w:color w:val="000000"/>
          <w:szCs w:val="32"/>
          <w:lang w:val="en-US" w:eastAsia="zh-CN"/>
        </w:rPr>
        <w:t>0.5倍给予提高。（</w:t>
      </w:r>
      <w:r>
        <w:rPr>
          <w:rFonts w:hint="default" w:ascii="Times New Roman" w:hAnsi="Times New Roman" w:eastAsia="方正仿宋简体" w:cs="Times New Roman"/>
          <w:color w:val="000000"/>
          <w:sz w:val="32"/>
          <w:szCs w:val="32"/>
        </w:rPr>
        <w:t>责任单位：市住建局、人社局、财政局</w:t>
      </w:r>
      <w:r>
        <w:rPr>
          <w:rFonts w:hint="default" w:ascii="Times New Roman" w:hAnsi="Times New Roman" w:eastAsia="方正仿宋简体" w:cs="Times New Roman"/>
          <w:color w:val="000000"/>
          <w:sz w:val="32"/>
          <w:szCs w:val="32"/>
          <w:lang w:eastAsia="zh-CN"/>
        </w:rPr>
        <w:t>，泉州半导体高新区管委会</w:t>
      </w:r>
      <w:r>
        <w:rPr>
          <w:rFonts w:hint="default" w:ascii="Times New Roman" w:hAnsi="Times New Roman" w:eastAsia="方正仿宋简体" w:cs="Times New Roman"/>
          <w:color w:val="000000"/>
          <w:szCs w:val="32"/>
          <w:lang w:val="en-US" w:eastAsia="zh-CN"/>
        </w:rPr>
        <w:t>）</w:t>
      </w:r>
    </w:p>
    <w:p w14:paraId="13BB7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000000"/>
          <w:szCs w:val="32"/>
        </w:rPr>
      </w:pPr>
      <w:r>
        <w:rPr>
          <w:rFonts w:hint="default" w:ascii="方正楷体简体" w:hAnsi="方正楷体简体" w:eastAsia="方正楷体简体" w:cs="方正楷体简体"/>
          <w:b w:val="0"/>
          <w:bCs w:val="0"/>
          <w:color w:val="000000"/>
          <w:szCs w:val="32"/>
        </w:rPr>
        <w:t>（</w:t>
      </w:r>
      <w:r>
        <w:rPr>
          <w:rFonts w:hint="default" w:ascii="方正楷体简体" w:hAnsi="方正楷体简体" w:eastAsia="方正楷体简体" w:cs="方正楷体简体"/>
          <w:b w:val="0"/>
          <w:bCs w:val="0"/>
          <w:color w:val="000000"/>
          <w:szCs w:val="32"/>
          <w:lang w:eastAsia="zh-CN"/>
        </w:rPr>
        <w:t>三</w:t>
      </w:r>
      <w:r>
        <w:rPr>
          <w:rFonts w:hint="default" w:ascii="方正楷体简体" w:hAnsi="方正楷体简体" w:eastAsia="方正楷体简体" w:cs="方正楷体简体"/>
          <w:b w:val="0"/>
          <w:bCs w:val="0"/>
          <w:color w:val="000000"/>
          <w:szCs w:val="32"/>
        </w:rPr>
        <w:t>）支持企业柔性引进高端人才</w:t>
      </w:r>
    </w:p>
    <w:p w14:paraId="15484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Cs w:val="32"/>
          <w:lang w:val="en-US" w:eastAsia="zh-CN"/>
        </w:rPr>
        <w:t>4</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eastAsia="zh-CN"/>
        </w:rPr>
        <w:t>支持半导体集成电路产业</w:t>
      </w:r>
      <w:r>
        <w:rPr>
          <w:rFonts w:hint="default" w:ascii="Times New Roman" w:hAnsi="Times New Roman" w:eastAsia="方正仿宋简体" w:cs="Times New Roman"/>
          <w:color w:val="000000"/>
          <w:szCs w:val="32"/>
        </w:rPr>
        <w:t>企业柔性新引进年度报酬在60万元及以上，且每年在泉州工作时间累计不少于60天的境内外知名专家，</w:t>
      </w:r>
      <w:r>
        <w:rPr>
          <w:rFonts w:hint="default" w:ascii="Times New Roman" w:hAnsi="Times New Roman" w:eastAsia="方正仿宋简体" w:cs="Times New Roman"/>
          <w:color w:val="000000"/>
          <w:szCs w:val="32"/>
          <w:highlight w:val="none"/>
          <w:lang w:eastAsia="zh-CN"/>
        </w:rPr>
        <w:t>经审核通过</w:t>
      </w:r>
      <w:r>
        <w:rPr>
          <w:rFonts w:hint="default" w:ascii="Times New Roman" w:hAnsi="Times New Roman" w:eastAsia="方正仿宋简体" w:cs="Times New Roman"/>
          <w:color w:val="000000"/>
          <w:szCs w:val="32"/>
          <w:highlight w:val="none"/>
          <w:lang w:val="en-US" w:eastAsia="zh-CN"/>
        </w:rPr>
        <w:t>后</w:t>
      </w:r>
      <w:r>
        <w:rPr>
          <w:rFonts w:hint="default" w:ascii="Times New Roman" w:hAnsi="Times New Roman" w:eastAsia="方正仿宋简体" w:cs="Times New Roman"/>
          <w:color w:val="000000"/>
          <w:szCs w:val="32"/>
          <w:highlight w:val="none"/>
          <w:lang w:eastAsia="zh-CN"/>
        </w:rPr>
        <w:t>，</w:t>
      </w:r>
      <w:r>
        <w:rPr>
          <w:rFonts w:hint="default" w:ascii="Times New Roman" w:hAnsi="Times New Roman" w:eastAsia="方正仿宋简体" w:cs="Times New Roman"/>
          <w:color w:val="000000"/>
          <w:szCs w:val="32"/>
        </w:rPr>
        <w:t>按企业实际支付该专家</w:t>
      </w:r>
      <w:r>
        <w:rPr>
          <w:rFonts w:hint="default" w:ascii="Times New Roman" w:hAnsi="Times New Roman" w:eastAsia="方正仿宋简体" w:cs="Times New Roman"/>
          <w:color w:val="000000"/>
          <w:szCs w:val="32"/>
          <w:u w:val="none"/>
        </w:rPr>
        <w:t>计缴所得税劳务报酬</w:t>
      </w:r>
      <w:r>
        <w:rPr>
          <w:rFonts w:hint="default" w:ascii="Times New Roman" w:hAnsi="Times New Roman" w:eastAsia="方正仿宋简体" w:cs="Times New Roman"/>
          <w:color w:val="000000"/>
          <w:szCs w:val="32"/>
        </w:rPr>
        <w:t>总额的10%，给予</w:t>
      </w:r>
      <w:r>
        <w:rPr>
          <w:rFonts w:hint="default" w:ascii="Times New Roman" w:hAnsi="Times New Roman" w:eastAsia="方正仿宋简体" w:cs="Times New Roman"/>
          <w:color w:val="000000"/>
          <w:szCs w:val="32"/>
          <w:lang w:val="en-US" w:eastAsia="zh-CN"/>
        </w:rPr>
        <w:t>每人</w:t>
      </w:r>
      <w:r>
        <w:rPr>
          <w:rFonts w:hint="default" w:ascii="Times New Roman" w:hAnsi="Times New Roman" w:eastAsia="方正仿宋简体" w:cs="Times New Roman"/>
          <w:color w:val="000000"/>
          <w:szCs w:val="32"/>
        </w:rPr>
        <w:t>每年最高不超过10万元的引才</w:t>
      </w:r>
      <w:r>
        <w:rPr>
          <w:rFonts w:hint="default" w:ascii="Times New Roman" w:hAnsi="Times New Roman" w:eastAsia="方正仿宋简体" w:cs="Times New Roman"/>
          <w:color w:val="000000"/>
          <w:szCs w:val="32"/>
          <w:u w:val="none"/>
        </w:rPr>
        <w:t>补助</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u w:val="none"/>
        </w:rPr>
        <w:t>补助期限</w:t>
      </w:r>
      <w:r>
        <w:rPr>
          <w:rFonts w:hint="default" w:ascii="Times New Roman" w:hAnsi="Times New Roman" w:eastAsia="方正仿宋简体" w:cs="Times New Roman"/>
          <w:color w:val="000000"/>
          <w:szCs w:val="32"/>
        </w:rPr>
        <w:t>不超过2年，每家用人单位每年柔性引才</w:t>
      </w:r>
      <w:r>
        <w:rPr>
          <w:rFonts w:hint="default" w:ascii="Times New Roman" w:hAnsi="Times New Roman" w:eastAsia="方正仿宋简体" w:cs="Times New Roman"/>
          <w:color w:val="000000"/>
          <w:szCs w:val="32"/>
          <w:u w:val="none"/>
        </w:rPr>
        <w:t>补助</w:t>
      </w:r>
      <w:r>
        <w:rPr>
          <w:rFonts w:hint="default" w:ascii="Times New Roman" w:hAnsi="Times New Roman" w:eastAsia="方正仿宋简体" w:cs="Times New Roman"/>
          <w:color w:val="000000"/>
          <w:szCs w:val="32"/>
        </w:rPr>
        <w:t>总额不超过50万元。</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 w:val="32"/>
          <w:szCs w:val="32"/>
        </w:rPr>
        <w:t>责任单位：</w:t>
      </w:r>
      <w:r>
        <w:rPr>
          <w:rFonts w:hint="default" w:ascii="Times New Roman" w:hAnsi="Times New Roman" w:eastAsia="方正仿宋简体" w:cs="Times New Roman"/>
          <w:color w:val="000000"/>
          <w:sz w:val="32"/>
          <w:szCs w:val="32"/>
          <w:lang w:eastAsia="zh-CN"/>
        </w:rPr>
        <w:t>泉州半导体高新区管委会，</w:t>
      </w:r>
      <w:r>
        <w:rPr>
          <w:rFonts w:hint="default" w:ascii="Times New Roman" w:hAnsi="Times New Roman" w:eastAsia="方正仿宋简体" w:cs="Times New Roman"/>
          <w:color w:val="000000"/>
          <w:sz w:val="32"/>
          <w:szCs w:val="32"/>
        </w:rPr>
        <w:t>市人社局、财政局</w:t>
      </w:r>
      <w:r>
        <w:rPr>
          <w:rFonts w:hint="default" w:ascii="Times New Roman" w:hAnsi="Times New Roman" w:eastAsia="方正仿宋简体" w:cs="Times New Roman"/>
          <w:color w:val="000000"/>
          <w:szCs w:val="32"/>
          <w:lang w:eastAsia="zh-CN"/>
        </w:rPr>
        <w:t>）</w:t>
      </w:r>
    </w:p>
    <w:p w14:paraId="7AA70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000000"/>
          <w:szCs w:val="32"/>
        </w:rPr>
      </w:pPr>
      <w:r>
        <w:rPr>
          <w:rFonts w:hint="default" w:ascii="方正楷体简体" w:hAnsi="方正楷体简体" w:eastAsia="方正楷体简体" w:cs="方正楷体简体"/>
          <w:b w:val="0"/>
          <w:bCs w:val="0"/>
          <w:color w:val="000000"/>
          <w:szCs w:val="32"/>
        </w:rPr>
        <w:t>（</w:t>
      </w:r>
      <w:r>
        <w:rPr>
          <w:rFonts w:hint="default" w:ascii="方正楷体简体" w:hAnsi="方正楷体简体" w:eastAsia="方正楷体简体" w:cs="方正楷体简体"/>
          <w:b w:val="0"/>
          <w:bCs w:val="0"/>
          <w:color w:val="000000"/>
          <w:szCs w:val="32"/>
          <w:lang w:eastAsia="zh-CN"/>
        </w:rPr>
        <w:t>四</w:t>
      </w:r>
      <w:r>
        <w:rPr>
          <w:rFonts w:hint="default" w:ascii="方正楷体简体" w:hAnsi="方正楷体简体" w:eastAsia="方正楷体简体" w:cs="方正楷体简体"/>
          <w:b w:val="0"/>
          <w:bCs w:val="0"/>
          <w:color w:val="000000"/>
          <w:szCs w:val="32"/>
        </w:rPr>
        <w:t>）</w:t>
      </w:r>
      <w:r>
        <w:rPr>
          <w:rFonts w:hint="default" w:ascii="方正楷体简体" w:hAnsi="方正楷体简体" w:eastAsia="方正楷体简体" w:cs="方正楷体简体"/>
          <w:b w:val="0"/>
          <w:bCs w:val="0"/>
          <w:color w:val="000000"/>
          <w:szCs w:val="32"/>
          <w:lang w:eastAsia="zh-CN"/>
        </w:rPr>
        <w:t>提高基础性人才优惠力度</w:t>
      </w:r>
    </w:p>
    <w:p w14:paraId="77101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5</w:t>
      </w:r>
      <w:r>
        <w:rPr>
          <w:rFonts w:hint="default" w:ascii="Times New Roman" w:hAnsi="Times New Roman" w:eastAsia="方正仿宋简体" w:cs="Times New Roman"/>
          <w:color w:val="000000"/>
          <w:szCs w:val="32"/>
        </w:rPr>
        <w:t>.具有</w:t>
      </w:r>
      <w:r>
        <w:rPr>
          <w:rFonts w:hint="default" w:ascii="Times New Roman" w:hAnsi="Times New Roman" w:eastAsia="方正仿宋简体" w:cs="Times New Roman"/>
          <w:color w:val="000000"/>
          <w:szCs w:val="32"/>
          <w:lang w:eastAsia="zh-CN"/>
        </w:rPr>
        <w:t>全日制本科</w:t>
      </w:r>
      <w:r>
        <w:rPr>
          <w:rFonts w:hint="default" w:ascii="Times New Roman" w:hAnsi="Times New Roman" w:eastAsia="方正仿宋简体" w:cs="Times New Roman"/>
          <w:color w:val="000000"/>
          <w:szCs w:val="32"/>
          <w:lang w:val="en-US" w:eastAsia="zh-CN"/>
        </w:rPr>
        <w:t>学历或取得硕士、博士学位，</w:t>
      </w:r>
      <w:r>
        <w:rPr>
          <w:rFonts w:hint="default" w:ascii="Times New Roman" w:hAnsi="Times New Roman" w:eastAsia="方正仿宋简体" w:cs="Times New Roman"/>
          <w:color w:val="000000"/>
          <w:szCs w:val="32"/>
          <w:lang w:eastAsia="zh-CN"/>
        </w:rPr>
        <w:t>且</w:t>
      </w:r>
      <w:r>
        <w:rPr>
          <w:rFonts w:hint="default" w:ascii="Times New Roman" w:hAnsi="Times New Roman" w:eastAsia="方正仿宋简体" w:cs="Times New Roman"/>
          <w:color w:val="000000"/>
          <w:szCs w:val="32"/>
        </w:rPr>
        <w:t>符合泉州市半导体集成电路产业相关紧缺专业</w:t>
      </w:r>
      <w:r>
        <w:rPr>
          <w:rFonts w:hint="default" w:ascii="Times New Roman" w:hAnsi="Times New Roman" w:eastAsia="方正仿宋简体" w:cs="Times New Roman"/>
          <w:color w:val="000000"/>
          <w:szCs w:val="32"/>
          <w:lang w:val="en-US" w:eastAsia="zh-CN"/>
        </w:rPr>
        <w:t>人才</w:t>
      </w:r>
      <w:r>
        <w:rPr>
          <w:rFonts w:hint="default" w:ascii="Times New Roman" w:hAnsi="Times New Roman" w:eastAsia="方正仿宋简体" w:cs="Times New Roman"/>
          <w:color w:val="000000"/>
          <w:szCs w:val="32"/>
        </w:rPr>
        <w:t>（以当年度《泉州市紧缺急需人才引进指导目录》为准），毕业后3年内到我市</w:t>
      </w:r>
      <w:r>
        <w:rPr>
          <w:rFonts w:hint="default" w:ascii="Times New Roman" w:hAnsi="Times New Roman" w:eastAsia="方正仿宋简体" w:cs="Times New Roman"/>
          <w:color w:val="000000"/>
          <w:szCs w:val="32"/>
          <w:lang w:val="en-US" w:eastAsia="zh-CN"/>
        </w:rPr>
        <w:t>半导体集成电路产业企业</w:t>
      </w:r>
      <w:r>
        <w:rPr>
          <w:rFonts w:hint="default" w:ascii="Times New Roman" w:hAnsi="Times New Roman" w:eastAsia="方正仿宋简体" w:cs="Times New Roman"/>
          <w:color w:val="000000"/>
          <w:szCs w:val="32"/>
          <w:lang w:eastAsia="zh-CN"/>
        </w:rPr>
        <w:t>稳定就业或创业，按规定缴纳城镇职工养老保险</w:t>
      </w:r>
      <w:r>
        <w:rPr>
          <w:rFonts w:hint="default" w:ascii="Times New Roman" w:hAnsi="Times New Roman" w:eastAsia="方正仿宋简体" w:cs="Times New Roman"/>
          <w:color w:val="000000"/>
          <w:szCs w:val="32"/>
          <w:lang w:val="en-US" w:eastAsia="zh-CN"/>
        </w:rPr>
        <w:t>3个月以上并落户泉州的，其中，应届毕业生</w:t>
      </w:r>
      <w:r>
        <w:rPr>
          <w:rFonts w:hint="default" w:ascii="Times New Roman" w:hAnsi="Times New Roman" w:eastAsia="方正仿宋简体" w:cs="Times New Roman"/>
          <w:color w:val="000000"/>
          <w:szCs w:val="32"/>
          <w:u w:val="none"/>
          <w:lang w:val="en-US" w:eastAsia="zh-CN"/>
        </w:rPr>
        <w:t>在</w:t>
      </w:r>
      <w:r>
        <w:rPr>
          <w:rFonts w:hint="default" w:ascii="Times New Roman" w:hAnsi="Times New Roman" w:eastAsia="方正仿宋简体" w:cs="Times New Roman"/>
          <w:color w:val="000000"/>
          <w:szCs w:val="32"/>
          <w:lang w:val="en-US" w:eastAsia="zh-CN"/>
        </w:rPr>
        <w:t>泉委办发</w:t>
      </w:r>
      <w:r>
        <w:rPr>
          <w:rFonts w:hint="default" w:ascii="Times New Roman" w:hAnsi="Times New Roman" w:eastAsia="方正仿宋简体" w:cs="Times New Roman"/>
          <w:color w:val="000000"/>
          <w:szCs w:val="32"/>
        </w:rPr>
        <w:t>〔202</w:t>
      </w:r>
      <w:r>
        <w:rPr>
          <w:rFonts w:hint="default" w:ascii="Times New Roman" w:hAnsi="Times New Roman" w:eastAsia="方正仿宋简体" w:cs="Times New Roman"/>
          <w:color w:val="000000"/>
          <w:szCs w:val="32"/>
          <w:lang w:val="en-US" w:eastAsia="zh-CN"/>
        </w:rPr>
        <w:t>2</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5</w:t>
      </w:r>
      <w:r>
        <w:rPr>
          <w:rFonts w:hint="default" w:ascii="Times New Roman" w:hAnsi="Times New Roman" w:eastAsia="方正仿宋简体" w:cs="Times New Roman"/>
          <w:color w:val="000000"/>
          <w:szCs w:val="32"/>
        </w:rPr>
        <w:t>号</w:t>
      </w:r>
      <w:r>
        <w:rPr>
          <w:rFonts w:hint="default" w:ascii="Times New Roman" w:hAnsi="Times New Roman" w:eastAsia="方正仿宋简体" w:cs="Times New Roman"/>
          <w:color w:val="000000"/>
          <w:szCs w:val="32"/>
          <w:lang w:eastAsia="zh-CN"/>
        </w:rPr>
        <w:t>文件</w:t>
      </w:r>
      <w:r>
        <w:rPr>
          <w:rFonts w:hint="default" w:ascii="Times New Roman" w:hAnsi="Times New Roman" w:eastAsia="方正仿宋简体" w:cs="Times New Roman"/>
          <w:color w:val="000000"/>
          <w:szCs w:val="32"/>
          <w:u w:val="none"/>
        </w:rPr>
        <w:t>原有经费渠道</w:t>
      </w:r>
      <w:r>
        <w:rPr>
          <w:rFonts w:hint="default" w:ascii="Times New Roman" w:hAnsi="Times New Roman" w:eastAsia="方正仿宋简体" w:cs="Times New Roman"/>
          <w:color w:val="000000"/>
          <w:szCs w:val="32"/>
          <w:lang w:eastAsia="zh-CN"/>
        </w:rPr>
        <w:t>享受一次性生活补助的基础上，</w:t>
      </w:r>
      <w:r>
        <w:rPr>
          <w:rFonts w:hint="default" w:ascii="Times New Roman" w:hAnsi="Times New Roman" w:eastAsia="方正仿宋简体" w:cs="Times New Roman"/>
          <w:color w:val="000000"/>
          <w:szCs w:val="32"/>
          <w:lang w:val="en-US" w:eastAsia="zh-CN"/>
        </w:rPr>
        <w:t>分别给予提高本科1万元、</w:t>
      </w:r>
      <w:r>
        <w:rPr>
          <w:rFonts w:hint="default" w:ascii="Times New Roman" w:hAnsi="Times New Roman" w:eastAsia="方正仿宋简体" w:cs="Times New Roman"/>
          <w:color w:val="000000"/>
          <w:szCs w:val="32"/>
        </w:rPr>
        <w:t>硕士2</w:t>
      </w:r>
      <w:r>
        <w:rPr>
          <w:rFonts w:hint="default" w:ascii="Times New Roman" w:hAnsi="Times New Roman" w:eastAsia="方正仿宋简体" w:cs="Times New Roman"/>
          <w:color w:val="000000"/>
          <w:szCs w:val="32"/>
          <w:lang w:eastAsia="zh-CN"/>
        </w:rPr>
        <w:t>万</w:t>
      </w:r>
      <w:r>
        <w:rPr>
          <w:rFonts w:hint="default" w:ascii="Times New Roman" w:hAnsi="Times New Roman" w:eastAsia="方正仿宋简体" w:cs="Times New Roman"/>
          <w:color w:val="000000"/>
          <w:szCs w:val="32"/>
        </w:rPr>
        <w:t>元、博士3</w:t>
      </w:r>
      <w:r>
        <w:rPr>
          <w:rFonts w:hint="default" w:ascii="Times New Roman" w:hAnsi="Times New Roman" w:eastAsia="方正仿宋简体" w:cs="Times New Roman"/>
          <w:color w:val="000000"/>
          <w:szCs w:val="32"/>
          <w:lang w:eastAsia="zh-CN"/>
        </w:rPr>
        <w:t>万</w:t>
      </w:r>
      <w:r>
        <w:rPr>
          <w:rFonts w:hint="default" w:ascii="Times New Roman" w:hAnsi="Times New Roman" w:eastAsia="方正仿宋简体" w:cs="Times New Roman"/>
          <w:color w:val="000000"/>
          <w:szCs w:val="32"/>
        </w:rPr>
        <w:t>元</w:t>
      </w:r>
      <w:r>
        <w:rPr>
          <w:rFonts w:hint="default" w:ascii="Times New Roman" w:hAnsi="Times New Roman" w:eastAsia="方正仿宋简体" w:cs="Times New Roman"/>
          <w:color w:val="000000"/>
          <w:szCs w:val="32"/>
          <w:lang w:eastAsia="zh-CN"/>
        </w:rPr>
        <w:t>；</w:t>
      </w:r>
      <w:r>
        <w:rPr>
          <w:rFonts w:hint="default" w:ascii="Times New Roman" w:hAnsi="Times New Roman" w:eastAsia="方正仿宋简体" w:cs="Times New Roman"/>
          <w:color w:val="000000"/>
          <w:szCs w:val="32"/>
          <w:lang w:val="en-US" w:eastAsia="zh-CN"/>
        </w:rPr>
        <w:t>其他毕业生分别给予本科1万元、</w:t>
      </w:r>
      <w:r>
        <w:rPr>
          <w:rFonts w:hint="default" w:ascii="Times New Roman" w:hAnsi="Times New Roman" w:eastAsia="方正仿宋简体" w:cs="Times New Roman"/>
          <w:color w:val="000000"/>
          <w:szCs w:val="32"/>
        </w:rPr>
        <w:t>硕士2</w:t>
      </w:r>
      <w:r>
        <w:rPr>
          <w:rFonts w:hint="default" w:ascii="Times New Roman" w:hAnsi="Times New Roman" w:eastAsia="方正仿宋简体" w:cs="Times New Roman"/>
          <w:color w:val="000000"/>
          <w:szCs w:val="32"/>
          <w:lang w:eastAsia="zh-CN"/>
        </w:rPr>
        <w:t>万</w:t>
      </w:r>
      <w:r>
        <w:rPr>
          <w:rFonts w:hint="default" w:ascii="Times New Roman" w:hAnsi="Times New Roman" w:eastAsia="方正仿宋简体" w:cs="Times New Roman"/>
          <w:color w:val="000000"/>
          <w:szCs w:val="32"/>
        </w:rPr>
        <w:t>元、博士3</w:t>
      </w:r>
      <w:r>
        <w:rPr>
          <w:rFonts w:hint="default" w:ascii="Times New Roman" w:hAnsi="Times New Roman" w:eastAsia="方正仿宋简体" w:cs="Times New Roman"/>
          <w:color w:val="000000"/>
          <w:szCs w:val="32"/>
          <w:lang w:eastAsia="zh-CN"/>
        </w:rPr>
        <w:t>万</w:t>
      </w:r>
      <w:r>
        <w:rPr>
          <w:rFonts w:hint="default" w:ascii="Times New Roman" w:hAnsi="Times New Roman" w:eastAsia="方正仿宋简体" w:cs="Times New Roman"/>
          <w:color w:val="000000"/>
          <w:szCs w:val="32"/>
        </w:rPr>
        <w:t>元</w:t>
      </w:r>
      <w:r>
        <w:rPr>
          <w:rFonts w:hint="default" w:ascii="Times New Roman" w:hAnsi="Times New Roman" w:eastAsia="方正仿宋简体" w:cs="Times New Roman"/>
          <w:color w:val="000000"/>
          <w:szCs w:val="32"/>
          <w:lang w:eastAsia="zh-CN"/>
        </w:rPr>
        <w:t>一次性生活补助。</w:t>
      </w:r>
      <w:r>
        <w:rPr>
          <w:rFonts w:hint="default" w:ascii="Times New Roman" w:hAnsi="Times New Roman" w:eastAsia="方正仿宋简体" w:cs="Times New Roman"/>
          <w:color w:val="000000"/>
          <w:szCs w:val="32"/>
          <w:lang w:val="en-US" w:eastAsia="zh-CN"/>
        </w:rPr>
        <w:t>（责任单位：</w:t>
      </w:r>
      <w:r>
        <w:rPr>
          <w:rFonts w:hint="default" w:ascii="Times New Roman" w:hAnsi="Times New Roman" w:eastAsia="方正仿宋简体" w:cs="Times New Roman"/>
          <w:color w:val="000000"/>
          <w:szCs w:val="32"/>
        </w:rPr>
        <w:t>市人社局、财政局，</w:t>
      </w:r>
      <w:r>
        <w:rPr>
          <w:rFonts w:hint="default" w:ascii="Times New Roman" w:hAnsi="Times New Roman" w:eastAsia="方正仿宋简体" w:cs="Times New Roman"/>
          <w:color w:val="000000"/>
          <w:sz w:val="32"/>
          <w:szCs w:val="32"/>
          <w:lang w:eastAsia="zh-CN"/>
        </w:rPr>
        <w:t>泉州半导体高新区管委会</w:t>
      </w:r>
      <w:r>
        <w:rPr>
          <w:rFonts w:hint="default" w:ascii="Times New Roman" w:hAnsi="Times New Roman" w:eastAsia="方正仿宋简体" w:cs="Times New Roman"/>
          <w:color w:val="000000"/>
          <w:szCs w:val="32"/>
          <w:lang w:val="en-US" w:eastAsia="zh-CN"/>
        </w:rPr>
        <w:t>）</w:t>
      </w:r>
    </w:p>
    <w:p w14:paraId="33DEA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rPr>
      </w:pPr>
      <w:r>
        <w:rPr>
          <w:rFonts w:hint="eastAsia" w:eastAsia="方正仿宋简体" w:cs="Times New Roman"/>
          <w:color w:val="000000"/>
          <w:szCs w:val="32"/>
          <w:lang w:val="en-US" w:eastAsia="zh-CN"/>
        </w:rPr>
        <w:t>6</w:t>
      </w:r>
      <w:r>
        <w:rPr>
          <w:rFonts w:hint="default" w:ascii="Times New Roman" w:hAnsi="Times New Roman" w:eastAsia="方正仿宋简体" w:cs="Times New Roman"/>
          <w:color w:val="000000"/>
          <w:szCs w:val="32"/>
        </w:rPr>
        <w:t>.鼓励各县（市、区）在现有人才政策基础上，出台加大支持半导体集成电路产业发展的第六、第七层次人才政策，</w:t>
      </w:r>
      <w:r>
        <w:rPr>
          <w:rFonts w:hint="default" w:ascii="Times New Roman" w:hAnsi="Times New Roman" w:eastAsia="方正仿宋简体" w:cs="Times New Roman"/>
          <w:color w:val="000000"/>
          <w:szCs w:val="32"/>
          <w:lang w:eastAsia="zh-CN"/>
        </w:rPr>
        <w:t>提高</w:t>
      </w:r>
      <w:r>
        <w:rPr>
          <w:rFonts w:hint="default" w:ascii="Times New Roman" w:hAnsi="Times New Roman" w:eastAsia="方正仿宋简体" w:cs="Times New Roman"/>
          <w:color w:val="000000"/>
          <w:szCs w:val="32"/>
          <w:u w:val="none"/>
        </w:rPr>
        <w:t>对</w:t>
      </w:r>
      <w:r>
        <w:rPr>
          <w:rFonts w:hint="default" w:ascii="Times New Roman" w:hAnsi="Times New Roman" w:eastAsia="方正仿宋简体" w:cs="Times New Roman"/>
          <w:color w:val="000000"/>
          <w:szCs w:val="32"/>
        </w:rPr>
        <w:t>产业基础性人才</w:t>
      </w:r>
      <w:r>
        <w:rPr>
          <w:rFonts w:hint="default" w:ascii="Times New Roman" w:hAnsi="Times New Roman" w:eastAsia="方正仿宋简体" w:cs="Times New Roman"/>
          <w:color w:val="000000"/>
          <w:szCs w:val="32"/>
          <w:lang w:eastAsia="zh-CN"/>
        </w:rPr>
        <w:t>的吸引力</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（责任单位：</w:t>
      </w:r>
      <w:r>
        <w:rPr>
          <w:rFonts w:hint="default" w:ascii="Times New Roman" w:hAnsi="Times New Roman" w:eastAsia="方正仿宋简体" w:cs="Times New Roman"/>
          <w:color w:val="000000"/>
          <w:sz w:val="32"/>
          <w:szCs w:val="32"/>
          <w:lang w:eastAsia="zh-CN"/>
        </w:rPr>
        <w:t>泉州半导体高新区管委会</w:t>
      </w:r>
      <w:r>
        <w:rPr>
          <w:rFonts w:hint="default" w:ascii="Times New Roman" w:hAnsi="Times New Roman" w:eastAsia="方正仿宋简体" w:cs="Times New Roman"/>
          <w:color w:val="000000"/>
          <w:szCs w:val="32"/>
          <w:lang w:val="en-US" w:eastAsia="zh-CN"/>
        </w:rPr>
        <w:t>）</w:t>
      </w:r>
    </w:p>
    <w:p w14:paraId="3758E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000000"/>
          <w:sz w:val="32"/>
          <w:szCs w:val="32"/>
          <w:lang w:val="en-US" w:eastAsia="zh-CN"/>
        </w:rPr>
      </w:pPr>
      <w:r>
        <w:rPr>
          <w:rFonts w:hint="default" w:ascii="方正楷体简体" w:hAnsi="方正楷体简体" w:eastAsia="方正楷体简体" w:cs="方正楷体简体"/>
          <w:b w:val="0"/>
          <w:bCs w:val="0"/>
          <w:color w:val="000000"/>
          <w:sz w:val="32"/>
          <w:szCs w:val="32"/>
          <w:lang w:val="en-US" w:eastAsia="zh-CN"/>
        </w:rPr>
        <w:t>（五）升级子女教育服务</w:t>
      </w:r>
    </w:p>
    <w:p w14:paraId="5F118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eastAsia" w:eastAsia="方正仿宋简体" w:cs="Times New Roman"/>
          <w:color w:val="000000"/>
          <w:szCs w:val="32"/>
          <w:lang w:val="en-US" w:eastAsia="zh-CN"/>
        </w:rPr>
        <w:t>7</w:t>
      </w: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i w:val="0"/>
          <w:iCs w:val="0"/>
          <w:caps w:val="0"/>
          <w:color w:val="000000"/>
          <w:spacing w:val="0"/>
          <w:sz w:val="32"/>
          <w:szCs w:val="32"/>
          <w:lang w:val="en-US" w:eastAsia="zh-CN"/>
        </w:rPr>
        <w:t>就职于我市半导体集成电路产业企事业单位的硕士研究生，其子女由工作单位所在县（市、区）教育行政主管部门统筹安排到条件较好的公办幼儿园和义务教育阶段学校就读。</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责任单位：</w:t>
      </w:r>
      <w:r>
        <w:rPr>
          <w:rFonts w:hint="default" w:ascii="Times New Roman" w:hAnsi="Times New Roman" w:eastAsia="方正仿宋简体" w:cs="Times New Roman"/>
          <w:color w:val="000000"/>
          <w:sz w:val="32"/>
          <w:szCs w:val="32"/>
          <w:lang w:eastAsia="zh-CN"/>
        </w:rPr>
        <w:t>市教育局、人社局，泉州半导体高新区管委会）</w:t>
      </w:r>
    </w:p>
    <w:p w14:paraId="019E0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000000"/>
          <w:szCs w:val="32"/>
        </w:rPr>
      </w:pPr>
      <w:r>
        <w:rPr>
          <w:rFonts w:hint="eastAsia" w:ascii="方正黑体简体" w:hAnsi="方正黑体简体" w:eastAsia="方正黑体简体" w:cs="方正黑体简体"/>
          <w:color w:val="000000"/>
          <w:szCs w:val="32"/>
        </w:rPr>
        <w:t>三、附则</w:t>
      </w:r>
    </w:p>
    <w:p w14:paraId="253C9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eastAsia="zh-CN"/>
        </w:rPr>
        <w:t>（一）</w:t>
      </w:r>
      <w:r>
        <w:rPr>
          <w:rFonts w:hint="default" w:ascii="Times New Roman" w:hAnsi="Times New Roman" w:eastAsia="方正仿宋简体" w:cs="Times New Roman"/>
          <w:color w:val="000000"/>
          <w:szCs w:val="32"/>
        </w:rPr>
        <w:t>本措施与我市现行政策存在交叉重叠的，按照“就高择优不重复”原则执行。</w:t>
      </w:r>
    </w:p>
    <w:p w14:paraId="4361B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rPr>
      </w:pPr>
      <w:r>
        <w:rPr>
          <w:rFonts w:hint="default" w:ascii="Times New Roman" w:hAnsi="Times New Roman" w:eastAsia="方正仿宋简体" w:cs="Times New Roman"/>
          <w:color w:val="000000"/>
          <w:szCs w:val="32"/>
          <w:lang w:eastAsia="zh-CN"/>
        </w:rPr>
        <w:t>（二）</w:t>
      </w:r>
      <w:r>
        <w:rPr>
          <w:rFonts w:hint="default" w:ascii="Times New Roman" w:hAnsi="Times New Roman" w:eastAsia="方正仿宋简体" w:cs="Times New Roman"/>
          <w:color w:val="000000"/>
          <w:szCs w:val="32"/>
        </w:rPr>
        <w:t>本措施中所涉及的高层次人才指</w:t>
      </w:r>
      <w:r>
        <w:rPr>
          <w:rFonts w:hint="default" w:ascii="Times New Roman" w:hAnsi="Times New Roman" w:eastAsia="方正仿宋简体" w:cs="Times New Roman"/>
          <w:color w:val="000000"/>
          <w:szCs w:val="32"/>
          <w:lang w:eastAsia="zh-CN"/>
        </w:rPr>
        <w:t>经人社部门审核确认并在管理服务期内的泉州市高层次人才</w:t>
      </w:r>
      <w:r>
        <w:rPr>
          <w:rFonts w:hint="default" w:ascii="Times New Roman" w:hAnsi="Times New Roman" w:eastAsia="方正仿宋简体" w:cs="Times New Roman"/>
          <w:color w:val="000000"/>
          <w:szCs w:val="32"/>
        </w:rPr>
        <w:t>。</w:t>
      </w:r>
    </w:p>
    <w:p w14:paraId="16747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lang w:val="en-US" w:eastAsia="zh-CN"/>
        </w:rPr>
        <w:t>（三）</w:t>
      </w:r>
      <w:r>
        <w:rPr>
          <w:rFonts w:hint="default" w:ascii="Times New Roman" w:hAnsi="Times New Roman" w:eastAsia="方正仿宋简体" w:cs="Times New Roman"/>
          <w:color w:val="000000"/>
          <w:szCs w:val="32"/>
          <w:u w:val="none"/>
        </w:rPr>
        <w:t>本措施涉及的专业技术人才审核工作由泉州半导体高新区管委会负责。</w:t>
      </w:r>
    </w:p>
    <w:p w14:paraId="7E738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lang w:val="en-US" w:eastAsia="zh-CN"/>
        </w:rPr>
      </w:pPr>
      <w:r>
        <w:rPr>
          <w:rFonts w:hint="default" w:ascii="Times New Roman" w:hAnsi="Times New Roman" w:eastAsia="方正仿宋简体" w:cs="Times New Roman"/>
          <w:color w:val="000000"/>
          <w:szCs w:val="32"/>
          <w:u w:val="none"/>
        </w:rPr>
        <w:t>（</w:t>
      </w:r>
      <w:r>
        <w:rPr>
          <w:rFonts w:hint="default" w:ascii="Times New Roman" w:hAnsi="Times New Roman" w:eastAsia="方正仿宋简体" w:cs="Times New Roman"/>
          <w:color w:val="000000"/>
          <w:szCs w:val="32"/>
          <w:u w:val="none"/>
          <w:lang w:val="en-US" w:eastAsia="zh-CN"/>
        </w:rPr>
        <w:t>四</w:t>
      </w:r>
      <w:r>
        <w:rPr>
          <w:rFonts w:hint="default" w:ascii="Times New Roman" w:hAnsi="Times New Roman" w:eastAsia="方正仿宋简体" w:cs="Times New Roman"/>
          <w:color w:val="000000"/>
          <w:szCs w:val="32"/>
          <w:u w:val="none"/>
        </w:rPr>
        <w:t>）</w:t>
      </w:r>
      <w:r>
        <w:rPr>
          <w:rFonts w:hint="default" w:ascii="Times New Roman" w:hAnsi="Times New Roman" w:eastAsia="方正仿宋简体" w:cs="Times New Roman"/>
          <w:color w:val="000000"/>
          <w:szCs w:val="32"/>
          <w:lang w:val="en-US" w:eastAsia="zh-CN"/>
        </w:rPr>
        <w:t>本措施中提高购房补助和租房补贴所需经费由市、县两级财政参照</w:t>
      </w:r>
      <w:r>
        <w:rPr>
          <w:rFonts w:hint="default" w:ascii="Times New Roman" w:hAnsi="Times New Roman" w:eastAsia="方正仿宋简体" w:cs="Times New Roman"/>
          <w:color w:val="000000"/>
          <w:szCs w:val="32"/>
          <w:u w:val="none"/>
        </w:rPr>
        <w:t>泉政办〔2021〕29号</w:t>
      </w:r>
      <w:r>
        <w:rPr>
          <w:rFonts w:hint="default" w:ascii="Times New Roman" w:hAnsi="Times New Roman" w:eastAsia="方正仿宋简体" w:cs="Times New Roman"/>
          <w:color w:val="000000"/>
          <w:szCs w:val="32"/>
          <w:lang w:val="en-US" w:eastAsia="zh-CN"/>
        </w:rPr>
        <w:t>文件规定比例承担；柔性引才补助、一次性生活补助所需经费由市、县两级财政参照</w:t>
      </w:r>
      <w:r>
        <w:rPr>
          <w:rFonts w:hint="default" w:ascii="Times New Roman" w:hAnsi="Times New Roman" w:eastAsia="方正仿宋简体" w:cs="Times New Roman"/>
          <w:color w:val="000000"/>
          <w:szCs w:val="32"/>
          <w:u w:val="none"/>
        </w:rPr>
        <w:t>泉委办发〔2022〕5号文件</w:t>
      </w:r>
      <w:r>
        <w:rPr>
          <w:rFonts w:hint="default" w:ascii="Times New Roman" w:hAnsi="Times New Roman" w:eastAsia="方正仿宋简体" w:cs="Times New Roman"/>
          <w:color w:val="000000"/>
          <w:szCs w:val="32"/>
          <w:u w:val="none"/>
          <w:lang w:eastAsia="zh-CN"/>
        </w:rPr>
        <w:t>规定</w:t>
      </w:r>
      <w:r>
        <w:rPr>
          <w:rFonts w:hint="default" w:ascii="Times New Roman" w:hAnsi="Times New Roman" w:eastAsia="方正仿宋简体" w:cs="Times New Roman"/>
          <w:color w:val="000000"/>
          <w:szCs w:val="32"/>
          <w:lang w:val="en-US" w:eastAsia="zh-CN"/>
        </w:rPr>
        <w:t>比例承担。</w:t>
      </w:r>
    </w:p>
    <w:p w14:paraId="401B1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u w:val="none"/>
          <w:lang w:val="en-US" w:eastAsia="zh-CN"/>
        </w:rPr>
      </w:pPr>
      <w:r>
        <w:rPr>
          <w:rFonts w:hint="default" w:ascii="Times New Roman" w:hAnsi="Times New Roman" w:eastAsia="方正仿宋简体" w:cs="Times New Roman"/>
          <w:color w:val="000000"/>
          <w:szCs w:val="32"/>
          <w:u w:val="none"/>
          <w:lang w:eastAsia="zh-CN"/>
        </w:rPr>
        <w:t>（</w:t>
      </w:r>
      <w:r>
        <w:rPr>
          <w:rFonts w:hint="default" w:ascii="Times New Roman" w:hAnsi="Times New Roman" w:eastAsia="方正仿宋简体" w:cs="Times New Roman"/>
          <w:color w:val="000000"/>
          <w:szCs w:val="32"/>
          <w:u w:val="none"/>
          <w:lang w:val="en-US" w:eastAsia="zh-CN"/>
        </w:rPr>
        <w:t>五</w:t>
      </w:r>
      <w:r>
        <w:rPr>
          <w:rFonts w:hint="default" w:ascii="Times New Roman" w:hAnsi="Times New Roman" w:eastAsia="方正仿宋简体" w:cs="Times New Roman"/>
          <w:color w:val="000000"/>
          <w:szCs w:val="32"/>
          <w:u w:val="none"/>
          <w:lang w:eastAsia="zh-CN"/>
        </w:rPr>
        <w:t>）</w:t>
      </w:r>
      <w:r>
        <w:rPr>
          <w:rFonts w:hint="default" w:ascii="Times New Roman" w:hAnsi="Times New Roman" w:eastAsia="方正仿宋简体" w:cs="Times New Roman"/>
          <w:color w:val="000000"/>
          <w:szCs w:val="32"/>
          <w:u w:val="none"/>
        </w:rPr>
        <w:t>人才购房补助、租房补贴、一次性生活补助、</w:t>
      </w:r>
      <w:r>
        <w:rPr>
          <w:rFonts w:hint="default" w:ascii="Times New Roman" w:hAnsi="Times New Roman" w:eastAsia="方正仿宋简体" w:cs="Times New Roman"/>
          <w:color w:val="000000"/>
          <w:szCs w:val="32"/>
          <w:u w:val="none"/>
          <w:lang w:val="en-US" w:eastAsia="zh-CN"/>
        </w:rPr>
        <w:t>升级</w:t>
      </w:r>
      <w:r>
        <w:rPr>
          <w:rFonts w:hint="default" w:ascii="Times New Roman" w:hAnsi="Times New Roman" w:eastAsia="方正仿宋简体" w:cs="Times New Roman"/>
          <w:color w:val="000000"/>
          <w:szCs w:val="32"/>
          <w:u w:val="none"/>
        </w:rPr>
        <w:t>子女</w:t>
      </w:r>
      <w:r>
        <w:rPr>
          <w:rFonts w:hint="default" w:ascii="Times New Roman" w:hAnsi="Times New Roman" w:eastAsia="方正仿宋简体" w:cs="Times New Roman"/>
          <w:color w:val="000000"/>
          <w:szCs w:val="32"/>
          <w:u w:val="none"/>
          <w:lang w:val="en-US" w:eastAsia="zh-CN"/>
        </w:rPr>
        <w:t>教育服务</w:t>
      </w:r>
      <w:r>
        <w:rPr>
          <w:rFonts w:hint="default" w:ascii="Times New Roman" w:hAnsi="Times New Roman" w:eastAsia="方正仿宋简体" w:cs="Times New Roman"/>
          <w:color w:val="000000"/>
          <w:szCs w:val="32"/>
          <w:u w:val="none"/>
        </w:rPr>
        <w:t>按泉政办〔2021〕29号和泉委办发〔2022〕5号文件明确的原有政策兑现渠道执行</w:t>
      </w:r>
      <w:r>
        <w:rPr>
          <w:rFonts w:hint="default" w:ascii="Times New Roman" w:hAnsi="Times New Roman" w:eastAsia="方正仿宋简体" w:cs="Times New Roman"/>
          <w:color w:val="000000"/>
          <w:szCs w:val="32"/>
          <w:u w:val="none"/>
          <w:lang w:eastAsia="zh-CN"/>
        </w:rPr>
        <w:t>；高端创业团队落地、柔性引进高端人才由</w:t>
      </w:r>
      <w:r>
        <w:rPr>
          <w:rFonts w:hint="default" w:ascii="Times New Roman" w:hAnsi="Times New Roman" w:eastAsia="方正仿宋简体" w:cs="Times New Roman"/>
          <w:color w:val="000000"/>
          <w:sz w:val="32"/>
          <w:szCs w:val="32"/>
          <w:lang w:val="en-US" w:eastAsia="zh-CN"/>
        </w:rPr>
        <w:t>泉州半导体高新区管委会牵头会同市直有关部门及各县（市、区）人民政府，泉州开发区、泉州</w:t>
      </w:r>
      <w:bookmarkStart w:id="0" w:name="_GoBack"/>
      <w:bookmarkEnd w:id="0"/>
      <w:r>
        <w:rPr>
          <w:rFonts w:hint="default" w:ascii="Times New Roman" w:hAnsi="Times New Roman" w:eastAsia="方正仿宋简体" w:cs="Times New Roman"/>
          <w:color w:val="000000"/>
          <w:sz w:val="32"/>
          <w:szCs w:val="32"/>
          <w:lang w:val="en-US" w:eastAsia="zh-CN"/>
        </w:rPr>
        <w:t>台商投资区管委会进行兑现。</w:t>
      </w:r>
    </w:p>
    <w:p w14:paraId="6F2EA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Cs w:val="32"/>
          <w:u w:val="none"/>
        </w:rPr>
      </w:pPr>
      <w:r>
        <w:rPr>
          <w:rFonts w:hint="default" w:ascii="Times New Roman" w:hAnsi="Times New Roman" w:eastAsia="方正仿宋简体" w:cs="Times New Roman"/>
          <w:color w:val="000000"/>
          <w:szCs w:val="32"/>
          <w:u w:val="none"/>
        </w:rPr>
        <w:t>（</w:t>
      </w:r>
      <w:r>
        <w:rPr>
          <w:rFonts w:hint="default" w:ascii="Times New Roman" w:hAnsi="Times New Roman" w:eastAsia="方正仿宋简体" w:cs="Times New Roman"/>
          <w:color w:val="000000"/>
          <w:szCs w:val="32"/>
          <w:u w:val="none"/>
          <w:lang w:val="en-US" w:eastAsia="zh-CN"/>
        </w:rPr>
        <w:t>六</w:t>
      </w:r>
      <w:r>
        <w:rPr>
          <w:rFonts w:hint="default" w:ascii="Times New Roman" w:hAnsi="Times New Roman" w:eastAsia="方正仿宋简体" w:cs="Times New Roman"/>
          <w:color w:val="000000"/>
          <w:szCs w:val="32"/>
          <w:u w:val="none"/>
        </w:rPr>
        <w:t>）人才或用人单位违法违规或</w:t>
      </w:r>
      <w:r>
        <w:rPr>
          <w:rFonts w:hint="default" w:ascii="Times New Roman" w:hAnsi="Times New Roman" w:eastAsia="方正仿宋简体" w:cs="Times New Roman"/>
          <w:color w:val="000000"/>
          <w:szCs w:val="32"/>
          <w:u w:val="none"/>
          <w:lang w:eastAsia="zh-CN"/>
        </w:rPr>
        <w:t>通过</w:t>
      </w:r>
      <w:r>
        <w:rPr>
          <w:rFonts w:hint="default" w:ascii="Times New Roman" w:hAnsi="Times New Roman" w:eastAsia="方正仿宋简体" w:cs="Times New Roman"/>
          <w:color w:val="000000"/>
          <w:szCs w:val="32"/>
          <w:u w:val="none"/>
        </w:rPr>
        <w:t>弄虚作假行为</w:t>
      </w:r>
      <w:r>
        <w:rPr>
          <w:rFonts w:hint="default" w:ascii="Times New Roman" w:hAnsi="Times New Roman" w:eastAsia="方正仿宋简体" w:cs="Times New Roman"/>
          <w:color w:val="000000"/>
          <w:szCs w:val="32"/>
          <w:u w:val="none"/>
          <w:lang w:eastAsia="zh-CN"/>
        </w:rPr>
        <w:t>享受</w:t>
      </w:r>
      <w:r>
        <w:rPr>
          <w:rFonts w:hint="default" w:ascii="Times New Roman" w:hAnsi="Times New Roman" w:eastAsia="方正仿宋简体" w:cs="Times New Roman"/>
          <w:color w:val="000000"/>
          <w:szCs w:val="32"/>
          <w:u w:val="none"/>
        </w:rPr>
        <w:t>优惠政策的，终止其享受</w:t>
      </w:r>
      <w:r>
        <w:rPr>
          <w:rFonts w:hint="default" w:ascii="Times New Roman" w:hAnsi="Times New Roman" w:eastAsia="方正仿宋简体" w:cs="Times New Roman"/>
          <w:color w:val="000000"/>
          <w:szCs w:val="32"/>
          <w:u w:val="none"/>
          <w:lang w:eastAsia="zh-CN"/>
        </w:rPr>
        <w:t>的</w:t>
      </w:r>
      <w:r>
        <w:rPr>
          <w:rFonts w:hint="default" w:ascii="Times New Roman" w:hAnsi="Times New Roman" w:eastAsia="方正仿宋简体" w:cs="Times New Roman"/>
          <w:color w:val="000000"/>
          <w:szCs w:val="32"/>
          <w:u w:val="none"/>
        </w:rPr>
        <w:t>相关待遇，追回已发放的扶持资金，情节严重的，依法追究其相应法律责任。</w:t>
      </w:r>
    </w:p>
    <w:p w14:paraId="4A185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方正仿宋简体" w:cs="Times New Roman"/>
          <w:color w:val="000000"/>
          <w:szCs w:val="32"/>
        </w:rPr>
        <w:t>（</w:t>
      </w:r>
      <w:r>
        <w:rPr>
          <w:rFonts w:hint="default" w:ascii="Times New Roman" w:hAnsi="Times New Roman" w:eastAsia="方正仿宋简体" w:cs="Times New Roman"/>
          <w:color w:val="000000"/>
          <w:szCs w:val="32"/>
          <w:lang w:val="en-US" w:eastAsia="zh-CN"/>
        </w:rPr>
        <w:t>七</w:t>
      </w:r>
      <w:r>
        <w:rPr>
          <w:rFonts w:hint="default" w:ascii="Times New Roman" w:hAnsi="Times New Roman" w:eastAsia="方正仿宋简体" w:cs="Times New Roman"/>
          <w:color w:val="000000"/>
          <w:szCs w:val="32"/>
        </w:rPr>
        <w:t>）本措施自印发之</w:t>
      </w:r>
      <w:r>
        <w:rPr>
          <w:rFonts w:hint="default" w:ascii="Times New Roman" w:hAnsi="Times New Roman" w:eastAsia="方正仿宋简体" w:cs="Times New Roman"/>
          <w:color w:val="000000"/>
          <w:szCs w:val="32"/>
          <w:highlight w:val="none"/>
        </w:rPr>
        <w:t>日起</w:t>
      </w:r>
      <w:r>
        <w:rPr>
          <w:rFonts w:hint="default" w:ascii="Times New Roman" w:hAnsi="Times New Roman" w:eastAsia="方正仿宋简体" w:cs="Times New Roman"/>
          <w:color w:val="000000"/>
          <w:szCs w:val="32"/>
          <w:highlight w:val="none"/>
          <w:lang w:eastAsia="zh-CN"/>
        </w:rPr>
        <w:t>施行</w:t>
      </w:r>
      <w:r>
        <w:rPr>
          <w:rFonts w:hint="default" w:ascii="Times New Roman" w:hAnsi="Times New Roman" w:eastAsia="方正仿宋简体" w:cs="Times New Roman"/>
          <w:color w:val="000000"/>
          <w:szCs w:val="32"/>
          <w:highlight w:val="none"/>
        </w:rPr>
        <w:t>，有效期</w:t>
      </w:r>
      <w:r>
        <w:rPr>
          <w:rFonts w:hint="default" w:ascii="Times New Roman" w:hAnsi="Times New Roman" w:eastAsia="方正仿宋简体" w:cs="Times New Roman"/>
          <w:color w:val="000000"/>
          <w:szCs w:val="32"/>
          <w:highlight w:val="none"/>
          <w:lang w:eastAsia="zh-CN"/>
        </w:rPr>
        <w:t>至</w:t>
      </w:r>
      <w:r>
        <w:rPr>
          <w:rFonts w:hint="default" w:ascii="Times New Roman" w:hAnsi="Times New Roman" w:eastAsia="方正仿宋简体" w:cs="Times New Roman"/>
          <w:color w:val="000000"/>
          <w:szCs w:val="32"/>
          <w:highlight w:val="none"/>
          <w:lang w:val="en-US" w:eastAsia="zh-CN"/>
        </w:rPr>
        <w:t>2026年12月31日</w:t>
      </w:r>
      <w:r>
        <w:rPr>
          <w:rFonts w:hint="default" w:ascii="Times New Roman" w:hAnsi="Times New Roman" w:eastAsia="方正仿宋简体" w:cs="Times New Roman"/>
          <w:color w:val="000000"/>
          <w:szCs w:val="32"/>
          <w:highlight w:val="none"/>
        </w:rPr>
        <w:t>，</w:t>
      </w:r>
      <w:r>
        <w:rPr>
          <w:rFonts w:hint="default" w:ascii="Times New Roman" w:hAnsi="Times New Roman" w:eastAsia="方正仿宋简体" w:cs="Times New Roman"/>
          <w:color w:val="000000"/>
          <w:szCs w:val="32"/>
        </w:rPr>
        <w:t>由泉州半导体高新区管委会负责解释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C4135"/>
    <w:rsid w:val="735C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Times New Roman" w:hAnsi="Times New Roman" w:eastAsia="宋体" w:cs="Times New Roman"/>
    </w:rPr>
  </w:style>
  <w:style w:type="paragraph" w:styleId="3">
    <w:name w:val="Body Text First Indent"/>
    <w:basedOn w:val="2"/>
    <w:qFormat/>
    <w:uiPriority w:val="0"/>
    <w:pPr>
      <w:ind w:firstLine="420" w:firstLineChars="100"/>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2025-05-09T02:12:00Z</dcterms:created>
  <dc:creator>Lenovo</dc:creator>
  <cp:lastModifiedBy>Lenovo</cp:lastModifiedBy>
  <dcterms:modified xsi:type="dcterms:W3CDTF">2025-05-09T02:14:34Z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42ACF42687A54B4BAB3070C6DB1A6492_11</vt:lpwstr>
  </property>
  <property fmtid="{D5CDD505-2E9C-101B-9397-08002B2CF9AE}" pid="4" name="KSOTemplateDocerSaveRecord">
    <vt:lpwstr>eyJoZGlkIjoiODM1NGJiMzhjZWY2MGNhNzg3MDM5YmE5YTI3NDdjMzQifQ==</vt:lpwstr>
  </property>
</Properties>
</file>