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552" w:rsidRDefault="00945552" w:rsidP="00945552">
      <w:pPr>
        <w:ind w:firstLine="31680"/>
        <w:rPr>
          <w:rFonts w:ascii="Times New Roman" w:hAnsi="Times New Roman"/>
        </w:rPr>
      </w:pPr>
    </w:p>
    <w:p w:rsidR="00945552" w:rsidRDefault="00945552" w:rsidP="003A6BEB">
      <w:pPr>
        <w:pStyle w:val="BalloonText"/>
        <w:ind w:firstLine="31680"/>
      </w:pPr>
    </w:p>
    <w:p w:rsidR="00945552" w:rsidRDefault="00945552" w:rsidP="003A6BEB">
      <w:pPr>
        <w:ind w:firstLine="31680"/>
        <w:rPr>
          <w:rFonts w:ascii="Times New Roman" w:eastAsia="黑体" w:hAnsi="Times New Roman"/>
          <w:b/>
          <w:bCs/>
          <w:sz w:val="44"/>
          <w:szCs w:val="44"/>
        </w:rPr>
      </w:pPr>
    </w:p>
    <w:p w:rsidR="00945552" w:rsidRDefault="00945552">
      <w:pPr>
        <w:ind w:firstLineChars="0" w:firstLine="0"/>
        <w:rPr>
          <w:rFonts w:ascii="Times New Roman" w:eastAsia="黑体" w:hAnsi="Times New Roman"/>
          <w:b/>
          <w:bCs/>
          <w:sz w:val="44"/>
          <w:szCs w:val="44"/>
        </w:rPr>
      </w:pPr>
    </w:p>
    <w:p w:rsidR="00945552" w:rsidRDefault="00945552">
      <w:pPr>
        <w:ind w:firstLineChars="0" w:firstLine="0"/>
        <w:jc w:val="center"/>
        <w:rPr>
          <w:rFonts w:ascii="Times New Roman" w:eastAsia="方正小标宋简体" w:hAnsi="Times New Roman"/>
          <w:sz w:val="48"/>
          <w:szCs w:val="44"/>
        </w:rPr>
      </w:pPr>
      <w:r>
        <w:rPr>
          <w:rFonts w:ascii="Times New Roman" w:eastAsia="方正小标宋简体" w:hAnsi="Times New Roman" w:hint="eastAsia"/>
          <w:sz w:val="48"/>
          <w:szCs w:val="44"/>
        </w:rPr>
        <w:t>泉州市“十四五”应急体系建设专项规划</w:t>
      </w:r>
    </w:p>
    <w:p w:rsidR="00945552" w:rsidRDefault="00945552">
      <w:pPr>
        <w:ind w:firstLineChars="0" w:firstLine="0"/>
        <w:rPr>
          <w:rFonts w:ascii="Times New Roman" w:eastAsia="楷体" w:hAnsi="Times New Roman"/>
        </w:rPr>
      </w:pPr>
    </w:p>
    <w:p w:rsidR="00945552" w:rsidRDefault="00945552">
      <w:pPr>
        <w:ind w:firstLineChars="0" w:firstLine="0"/>
        <w:rPr>
          <w:rFonts w:ascii="Times New Roman" w:hAnsi="Times New Roman"/>
        </w:rPr>
      </w:pPr>
    </w:p>
    <w:p w:rsidR="00945552" w:rsidRDefault="00945552" w:rsidP="003A6BEB">
      <w:pPr>
        <w:ind w:firstLineChars="62" w:firstLine="31680"/>
        <w:rPr>
          <w:rFonts w:ascii="Times New Roman" w:hAnsi="Times New Roman"/>
        </w:rPr>
      </w:pPr>
    </w:p>
    <w:p w:rsidR="00945552" w:rsidRDefault="00945552" w:rsidP="003A6BEB">
      <w:pPr>
        <w:ind w:firstLine="31680"/>
        <w:rPr>
          <w:rFonts w:ascii="Times New Roman" w:hAnsi="Times New Roman"/>
        </w:rPr>
      </w:pPr>
    </w:p>
    <w:p w:rsidR="00945552" w:rsidRDefault="00945552" w:rsidP="003A6BEB">
      <w:pPr>
        <w:ind w:firstLine="31680"/>
        <w:rPr>
          <w:rFonts w:ascii="Times New Roman" w:hAnsi="Times New Roman"/>
        </w:rPr>
      </w:pPr>
    </w:p>
    <w:p w:rsidR="00945552" w:rsidRDefault="00945552">
      <w:pPr>
        <w:ind w:firstLineChars="0" w:firstLine="0"/>
        <w:sectPr w:rsidR="00945552">
          <w:headerReference w:type="even" r:id="rId6"/>
          <w:headerReference w:type="default" r:id="rId7"/>
          <w:footerReference w:type="even" r:id="rId8"/>
          <w:footerReference w:type="default" r:id="rId9"/>
          <w:headerReference w:type="first" r:id="rId10"/>
          <w:footerReference w:type="first" r:id="rId11"/>
          <w:pgSz w:w="11906" w:h="16838"/>
          <w:pgMar w:top="1418" w:right="1474" w:bottom="1418" w:left="1588" w:header="851" w:footer="992" w:gutter="0"/>
          <w:pgNumType w:fmt="numberInDash" w:start="1"/>
          <w:cols w:space="720"/>
          <w:titlePg/>
          <w:docGrid w:type="lines" w:linePitch="435"/>
        </w:sectPr>
      </w:pPr>
      <w:bookmarkStart w:id="0" w:name="_GoBack"/>
      <w:bookmarkEnd w:id="0"/>
    </w:p>
    <w:p w:rsidR="00945552" w:rsidRDefault="00945552">
      <w:pPr>
        <w:ind w:firstLineChars="0" w:firstLine="0"/>
        <w:rPr>
          <w:rFonts w:ascii="Times New Roman" w:hAnsi="Times New Roman"/>
        </w:rPr>
        <w:sectPr w:rsidR="00945552">
          <w:pgSz w:w="11906" w:h="16838"/>
          <w:pgMar w:top="1418" w:right="1474" w:bottom="1418" w:left="1588" w:header="851" w:footer="992" w:gutter="0"/>
          <w:pgNumType w:fmt="numberInDash" w:start="1"/>
          <w:cols w:space="720"/>
          <w:titlePg/>
          <w:docGrid w:type="lines" w:linePitch="435"/>
        </w:sectPr>
      </w:pPr>
    </w:p>
    <w:p w:rsidR="00945552" w:rsidRDefault="00945552">
      <w:pPr>
        <w:spacing w:line="596" w:lineRule="exact"/>
        <w:ind w:firstLineChars="0" w:firstLine="0"/>
        <w:jc w:val="center"/>
        <w:rPr>
          <w:rFonts w:ascii="Times New Roman" w:eastAsia="方正小标宋简体" w:hAnsi="Times New Roman"/>
          <w:sz w:val="40"/>
          <w:szCs w:val="40"/>
        </w:rPr>
      </w:pPr>
      <w:r>
        <w:rPr>
          <w:rFonts w:ascii="Times New Roman" w:eastAsia="方正小标宋简体" w:hAnsi="Times New Roman" w:hint="eastAsia"/>
          <w:sz w:val="40"/>
          <w:szCs w:val="40"/>
        </w:rPr>
        <w:t>目</w:t>
      </w:r>
      <w:r>
        <w:rPr>
          <w:rFonts w:ascii="Times New Roman" w:eastAsia="方正小标宋简体" w:hAnsi="Times New Roman"/>
          <w:sz w:val="40"/>
          <w:szCs w:val="40"/>
        </w:rPr>
        <w:t xml:space="preserve"> </w:t>
      </w:r>
      <w:r>
        <w:rPr>
          <w:rFonts w:ascii="Times New Roman" w:eastAsia="方正小标宋简体" w:hAnsi="Times New Roman" w:hint="eastAsia"/>
          <w:sz w:val="40"/>
          <w:szCs w:val="40"/>
        </w:rPr>
        <w:t>录</w:t>
      </w:r>
    </w:p>
    <w:p w:rsidR="00945552" w:rsidRDefault="00945552" w:rsidP="00DF3483">
      <w:pPr>
        <w:pStyle w:val="TOC1"/>
        <w:tabs>
          <w:tab w:val="right" w:leader="dot" w:pos="8722"/>
        </w:tabs>
        <w:spacing w:line="460" w:lineRule="exact"/>
        <w:ind w:firstLineChars="229" w:firstLine="31680"/>
        <w:rPr>
          <w:rFonts w:ascii="Times New Roman" w:eastAsia="黑体" w:hAnsi="Times New Roman"/>
          <w:sz w:val="20"/>
        </w:rPr>
      </w:pPr>
      <w:r>
        <w:rPr>
          <w:rFonts w:ascii="Times New Roman" w:eastAsia="黑体" w:hAnsi="Times New Roman"/>
          <w:sz w:val="28"/>
          <w:szCs w:val="32"/>
        </w:rPr>
        <w:fldChar w:fldCharType="begin"/>
      </w:r>
      <w:r>
        <w:rPr>
          <w:rFonts w:ascii="Times New Roman" w:eastAsia="黑体" w:hAnsi="Times New Roman"/>
          <w:sz w:val="28"/>
          <w:szCs w:val="32"/>
        </w:rPr>
        <w:instrText xml:space="preserve"> TOC \o "1-2" \h \z \u </w:instrText>
      </w:r>
      <w:r>
        <w:rPr>
          <w:rFonts w:ascii="Times New Roman" w:eastAsia="黑体" w:hAnsi="Times New Roman"/>
          <w:sz w:val="28"/>
          <w:szCs w:val="32"/>
        </w:rPr>
        <w:fldChar w:fldCharType="separate"/>
      </w:r>
      <w:hyperlink w:anchor="_Toc89355134" w:history="1">
        <w:r>
          <w:rPr>
            <w:rStyle w:val="Hyperlink"/>
            <w:rFonts w:ascii="Times New Roman" w:eastAsia="黑体" w:hAnsi="Times New Roman" w:hint="eastAsia"/>
            <w:sz w:val="28"/>
          </w:rPr>
          <w:t>前言</w:t>
        </w:r>
        <w:r>
          <w:rPr>
            <w:rFonts w:ascii="Times New Roman" w:eastAsia="黑体" w:hAnsi="Times New Roman"/>
            <w:sz w:val="28"/>
          </w:rPr>
          <w:tab/>
        </w:r>
      </w:hyperlink>
      <w:r>
        <w:rPr>
          <w:rFonts w:ascii="Times New Roman" w:eastAsia="黑体" w:hAnsi="Times New Roman"/>
          <w:sz w:val="28"/>
        </w:rPr>
        <w:t>2</w:t>
      </w:r>
    </w:p>
    <w:p w:rsidR="00945552" w:rsidRDefault="00945552" w:rsidP="003A6BEB">
      <w:pPr>
        <w:pStyle w:val="TOC1"/>
        <w:tabs>
          <w:tab w:val="right" w:leader="dot" w:pos="8722"/>
        </w:tabs>
        <w:spacing w:line="460" w:lineRule="exact"/>
        <w:ind w:firstLine="31680"/>
        <w:rPr>
          <w:rFonts w:ascii="Times New Roman" w:hAnsi="Times New Roman"/>
          <w:sz w:val="20"/>
        </w:rPr>
      </w:pPr>
      <w:hyperlink w:anchor="_Toc89355135" w:history="1">
        <w:r>
          <w:rPr>
            <w:rStyle w:val="Hyperlink"/>
            <w:rFonts w:ascii="Times New Roman" w:eastAsia="黑体" w:hAnsi="Times New Roman" w:hint="eastAsia"/>
            <w:sz w:val="28"/>
          </w:rPr>
          <w:t>第一章</w:t>
        </w:r>
        <w:r>
          <w:rPr>
            <w:rStyle w:val="Hyperlink"/>
            <w:rFonts w:ascii="Times New Roman" w:eastAsia="黑体" w:hAnsi="Times New Roman"/>
            <w:sz w:val="28"/>
          </w:rPr>
          <w:t xml:space="preserve">  </w:t>
        </w:r>
        <w:r>
          <w:rPr>
            <w:rStyle w:val="Hyperlink"/>
            <w:rFonts w:ascii="Times New Roman" w:eastAsia="黑体" w:hAnsi="Times New Roman" w:hint="eastAsia"/>
            <w:sz w:val="28"/>
          </w:rPr>
          <w:t>现状与形势</w:t>
        </w:r>
        <w:r>
          <w:rPr>
            <w:rFonts w:ascii="Times New Roman" w:hAnsi="Times New Roman"/>
            <w:sz w:val="28"/>
          </w:rPr>
          <w:tab/>
        </w:r>
      </w:hyperlink>
      <w:r>
        <w:rPr>
          <w:rFonts w:ascii="Times New Roman" w:hAnsi="Times New Roman"/>
          <w:sz w:val="28"/>
        </w:rPr>
        <w:t>3</w:t>
      </w:r>
    </w:p>
    <w:p w:rsidR="00945552" w:rsidRDefault="00945552" w:rsidP="003A6BEB">
      <w:pPr>
        <w:pStyle w:val="TOC2"/>
        <w:tabs>
          <w:tab w:val="right" w:leader="dot" w:pos="8722"/>
        </w:tabs>
        <w:spacing w:line="460" w:lineRule="exact"/>
        <w:ind w:left="31680" w:firstLine="31680"/>
        <w:rPr>
          <w:rFonts w:ascii="Times New Roman" w:hAnsi="Times New Roman"/>
          <w:sz w:val="20"/>
        </w:rPr>
      </w:pPr>
      <w:hyperlink w:anchor="_Toc89355136" w:history="1">
        <w:r>
          <w:rPr>
            <w:rStyle w:val="Hyperlink"/>
            <w:rFonts w:ascii="楷体" w:eastAsia="楷体" w:hAnsi="楷体" w:cs="楷体" w:hint="eastAsia"/>
            <w:sz w:val="28"/>
          </w:rPr>
          <w:t>第一节</w:t>
        </w:r>
        <w:r>
          <w:rPr>
            <w:rStyle w:val="Hyperlink"/>
            <w:rFonts w:ascii="楷体" w:eastAsia="楷体" w:hAnsi="楷体" w:cs="楷体"/>
            <w:sz w:val="28"/>
          </w:rPr>
          <w:t xml:space="preserve">  </w:t>
        </w:r>
        <w:r>
          <w:rPr>
            <w:rStyle w:val="Hyperlink"/>
            <w:rFonts w:ascii="楷体" w:eastAsia="楷体" w:hAnsi="楷体" w:cs="楷体" w:hint="eastAsia"/>
            <w:sz w:val="28"/>
          </w:rPr>
          <w:t>“十三五”期间的主要成效</w:t>
        </w:r>
        <w:r>
          <w:rPr>
            <w:rFonts w:ascii="Times New Roman" w:hAnsi="Times New Roman"/>
            <w:sz w:val="28"/>
          </w:rPr>
          <w:tab/>
        </w:r>
      </w:hyperlink>
      <w:r>
        <w:rPr>
          <w:rFonts w:ascii="Times New Roman" w:hAnsi="Times New Roman"/>
          <w:sz w:val="28"/>
        </w:rPr>
        <w:t>3</w:t>
      </w:r>
    </w:p>
    <w:p w:rsidR="00945552" w:rsidRDefault="00945552" w:rsidP="003A6BEB">
      <w:pPr>
        <w:pStyle w:val="TOC2"/>
        <w:tabs>
          <w:tab w:val="right" w:leader="dot" w:pos="8722"/>
        </w:tabs>
        <w:spacing w:line="460" w:lineRule="exact"/>
        <w:ind w:left="31680" w:firstLine="31680"/>
        <w:rPr>
          <w:rFonts w:ascii="Times New Roman" w:hAnsi="Times New Roman"/>
          <w:sz w:val="20"/>
        </w:rPr>
      </w:pPr>
      <w:hyperlink w:anchor="_Toc89355137" w:history="1">
        <w:r>
          <w:rPr>
            <w:rStyle w:val="Hyperlink"/>
            <w:rFonts w:ascii="楷体" w:eastAsia="楷体" w:hAnsi="楷体" w:cs="楷体" w:hint="eastAsia"/>
            <w:sz w:val="28"/>
          </w:rPr>
          <w:t>第二节</w:t>
        </w:r>
        <w:r>
          <w:rPr>
            <w:rStyle w:val="Hyperlink"/>
            <w:rFonts w:ascii="楷体" w:eastAsia="楷体" w:hAnsi="楷体" w:cs="楷体"/>
            <w:sz w:val="28"/>
          </w:rPr>
          <w:t xml:space="preserve">  </w:t>
        </w:r>
        <w:r>
          <w:rPr>
            <w:rStyle w:val="Hyperlink"/>
            <w:rFonts w:ascii="楷体" w:eastAsia="楷体" w:hAnsi="楷体" w:cs="楷体" w:hint="eastAsia"/>
            <w:sz w:val="28"/>
          </w:rPr>
          <w:t>“十四五”时期面临的形势</w:t>
        </w:r>
        <w:r>
          <w:rPr>
            <w:rFonts w:ascii="Times New Roman" w:hAnsi="Times New Roman"/>
            <w:sz w:val="28"/>
          </w:rPr>
          <w:tab/>
        </w:r>
      </w:hyperlink>
      <w:r>
        <w:rPr>
          <w:rFonts w:ascii="Times New Roman" w:hAnsi="Times New Roman"/>
          <w:sz w:val="28"/>
        </w:rPr>
        <w:t>7</w:t>
      </w:r>
    </w:p>
    <w:p w:rsidR="00945552" w:rsidRDefault="00945552" w:rsidP="003A6BEB">
      <w:pPr>
        <w:pStyle w:val="TOC1"/>
        <w:tabs>
          <w:tab w:val="right" w:leader="dot" w:pos="8722"/>
        </w:tabs>
        <w:spacing w:line="460" w:lineRule="exact"/>
        <w:ind w:firstLine="31680"/>
        <w:rPr>
          <w:rFonts w:ascii="Times New Roman" w:hAnsi="Times New Roman"/>
          <w:sz w:val="20"/>
        </w:rPr>
      </w:pPr>
      <w:hyperlink w:anchor="_Toc89355138" w:history="1">
        <w:r>
          <w:rPr>
            <w:rStyle w:val="Hyperlink"/>
            <w:rFonts w:ascii="黑体" w:eastAsia="黑体" w:hAnsi="黑体" w:cs="黑体" w:hint="eastAsia"/>
            <w:sz w:val="28"/>
          </w:rPr>
          <w:t>第二章</w:t>
        </w:r>
        <w:r>
          <w:rPr>
            <w:rStyle w:val="Hyperlink"/>
            <w:rFonts w:ascii="黑体" w:eastAsia="黑体" w:hAnsi="黑体" w:cs="黑体"/>
            <w:sz w:val="28"/>
          </w:rPr>
          <w:t xml:space="preserve"> </w:t>
        </w:r>
        <w:r>
          <w:rPr>
            <w:rStyle w:val="Hyperlink"/>
            <w:rFonts w:ascii="黑体" w:eastAsia="黑体" w:hAnsi="黑体" w:cs="黑体" w:hint="eastAsia"/>
            <w:sz w:val="28"/>
          </w:rPr>
          <w:t>总体要求</w:t>
        </w:r>
        <w:r>
          <w:rPr>
            <w:rFonts w:ascii="Times New Roman" w:hAnsi="Times New Roman"/>
            <w:sz w:val="28"/>
          </w:rPr>
          <w:tab/>
        </w:r>
      </w:hyperlink>
      <w:r>
        <w:rPr>
          <w:rFonts w:ascii="Times New Roman" w:hAnsi="Times New Roman"/>
          <w:sz w:val="28"/>
        </w:rPr>
        <w:t>11</w:t>
      </w:r>
    </w:p>
    <w:p w:rsidR="00945552" w:rsidRDefault="00945552" w:rsidP="003A6BEB">
      <w:pPr>
        <w:pStyle w:val="TOC2"/>
        <w:tabs>
          <w:tab w:val="right" w:leader="dot" w:pos="8722"/>
        </w:tabs>
        <w:spacing w:line="460" w:lineRule="exact"/>
        <w:ind w:left="31680" w:firstLine="31680"/>
        <w:rPr>
          <w:rFonts w:ascii="Times New Roman" w:hAnsi="Times New Roman"/>
          <w:sz w:val="20"/>
        </w:rPr>
      </w:pPr>
      <w:hyperlink w:anchor="_Toc89355139" w:history="1">
        <w:r>
          <w:rPr>
            <w:rStyle w:val="Hyperlink"/>
            <w:rFonts w:ascii="楷体" w:eastAsia="楷体" w:hAnsi="楷体" w:cs="楷体" w:hint="eastAsia"/>
            <w:sz w:val="28"/>
          </w:rPr>
          <w:t>第一节</w:t>
        </w:r>
        <w:r>
          <w:rPr>
            <w:rStyle w:val="Hyperlink"/>
            <w:rFonts w:ascii="楷体" w:eastAsia="楷体" w:hAnsi="楷体" w:cs="楷体"/>
            <w:sz w:val="28"/>
          </w:rPr>
          <w:t xml:space="preserve">  </w:t>
        </w:r>
        <w:r>
          <w:rPr>
            <w:rStyle w:val="Hyperlink"/>
            <w:rFonts w:ascii="楷体" w:eastAsia="楷体" w:hAnsi="楷体" w:cs="楷体" w:hint="eastAsia"/>
            <w:sz w:val="28"/>
          </w:rPr>
          <w:t>指导思想</w:t>
        </w:r>
        <w:r>
          <w:rPr>
            <w:rFonts w:ascii="Times New Roman" w:hAnsi="Times New Roman"/>
            <w:sz w:val="28"/>
          </w:rPr>
          <w:tab/>
        </w:r>
      </w:hyperlink>
      <w:r>
        <w:rPr>
          <w:rFonts w:ascii="Times New Roman" w:hAnsi="Times New Roman"/>
          <w:sz w:val="28"/>
        </w:rPr>
        <w:t>11</w:t>
      </w:r>
    </w:p>
    <w:p w:rsidR="00945552" w:rsidRDefault="00945552" w:rsidP="003A6BEB">
      <w:pPr>
        <w:pStyle w:val="TOC2"/>
        <w:tabs>
          <w:tab w:val="right" w:leader="dot" w:pos="8722"/>
        </w:tabs>
        <w:spacing w:line="460" w:lineRule="exact"/>
        <w:ind w:left="31680" w:firstLine="31680"/>
        <w:rPr>
          <w:rFonts w:ascii="Times New Roman" w:hAnsi="Times New Roman"/>
          <w:sz w:val="20"/>
        </w:rPr>
      </w:pPr>
      <w:hyperlink w:anchor="_Toc89355140" w:history="1">
        <w:r>
          <w:rPr>
            <w:rStyle w:val="Hyperlink"/>
            <w:rFonts w:ascii="楷体" w:eastAsia="楷体" w:hAnsi="楷体" w:cs="楷体" w:hint="eastAsia"/>
            <w:sz w:val="28"/>
          </w:rPr>
          <w:t>第二节</w:t>
        </w:r>
        <w:r>
          <w:rPr>
            <w:rStyle w:val="Hyperlink"/>
            <w:rFonts w:ascii="楷体" w:eastAsia="楷体" w:hAnsi="楷体" w:cs="楷体"/>
            <w:sz w:val="28"/>
          </w:rPr>
          <w:t xml:space="preserve">  </w:t>
        </w:r>
        <w:r>
          <w:rPr>
            <w:rStyle w:val="Hyperlink"/>
            <w:rFonts w:ascii="楷体" w:eastAsia="楷体" w:hAnsi="楷体" w:cs="楷体" w:hint="eastAsia"/>
            <w:sz w:val="28"/>
          </w:rPr>
          <w:t>基本原则</w:t>
        </w:r>
        <w:r>
          <w:rPr>
            <w:rFonts w:ascii="Times New Roman" w:hAnsi="Times New Roman"/>
            <w:sz w:val="28"/>
          </w:rPr>
          <w:tab/>
        </w:r>
      </w:hyperlink>
      <w:r>
        <w:rPr>
          <w:rFonts w:ascii="Times New Roman" w:hAnsi="Times New Roman"/>
          <w:sz w:val="28"/>
        </w:rPr>
        <w:t>11</w:t>
      </w:r>
    </w:p>
    <w:p w:rsidR="00945552" w:rsidRDefault="00945552" w:rsidP="003A6BEB">
      <w:pPr>
        <w:pStyle w:val="TOC2"/>
        <w:tabs>
          <w:tab w:val="right" w:leader="dot" w:pos="8722"/>
        </w:tabs>
        <w:spacing w:line="460" w:lineRule="exact"/>
        <w:ind w:left="31680" w:firstLine="31680"/>
        <w:rPr>
          <w:rFonts w:ascii="Times New Roman" w:hAnsi="Times New Roman"/>
          <w:sz w:val="20"/>
        </w:rPr>
      </w:pPr>
      <w:hyperlink w:anchor="_Toc89355141" w:history="1">
        <w:r>
          <w:rPr>
            <w:rStyle w:val="Hyperlink"/>
            <w:rFonts w:ascii="楷体" w:eastAsia="楷体" w:hAnsi="楷体" w:cs="楷体" w:hint="eastAsia"/>
            <w:sz w:val="28"/>
          </w:rPr>
          <w:t>第三节</w:t>
        </w:r>
        <w:r>
          <w:rPr>
            <w:rStyle w:val="Hyperlink"/>
            <w:rFonts w:ascii="楷体" w:eastAsia="楷体" w:hAnsi="楷体" w:cs="楷体"/>
            <w:sz w:val="28"/>
          </w:rPr>
          <w:t xml:space="preserve">  </w:t>
        </w:r>
        <w:r>
          <w:rPr>
            <w:rStyle w:val="Hyperlink"/>
            <w:rFonts w:ascii="楷体" w:eastAsia="楷体" w:hAnsi="楷体" w:cs="楷体" w:hint="eastAsia"/>
            <w:sz w:val="28"/>
          </w:rPr>
          <w:t>发展目标</w:t>
        </w:r>
        <w:r>
          <w:rPr>
            <w:rFonts w:ascii="Times New Roman" w:hAnsi="Times New Roman"/>
            <w:sz w:val="28"/>
          </w:rPr>
          <w:tab/>
        </w:r>
      </w:hyperlink>
      <w:r>
        <w:rPr>
          <w:rFonts w:ascii="Times New Roman" w:hAnsi="Times New Roman"/>
          <w:sz w:val="28"/>
        </w:rPr>
        <w:t>12</w:t>
      </w:r>
    </w:p>
    <w:p w:rsidR="00945552" w:rsidRDefault="00945552" w:rsidP="003A6BEB">
      <w:pPr>
        <w:pStyle w:val="TOC1"/>
        <w:tabs>
          <w:tab w:val="right" w:leader="dot" w:pos="8722"/>
        </w:tabs>
        <w:spacing w:line="460" w:lineRule="exact"/>
        <w:ind w:firstLine="31680"/>
        <w:rPr>
          <w:rFonts w:ascii="Times New Roman" w:hAnsi="Times New Roman"/>
          <w:sz w:val="20"/>
        </w:rPr>
      </w:pPr>
      <w:hyperlink w:anchor="_Toc89355142" w:history="1">
        <w:r>
          <w:rPr>
            <w:rStyle w:val="Hyperlink"/>
            <w:rFonts w:ascii="黑体" w:eastAsia="黑体" w:hAnsi="黑体" w:cs="黑体" w:hint="eastAsia"/>
            <w:sz w:val="28"/>
          </w:rPr>
          <w:t>第三章</w:t>
        </w:r>
        <w:r>
          <w:rPr>
            <w:rStyle w:val="Hyperlink"/>
            <w:rFonts w:ascii="黑体" w:eastAsia="黑体" w:hAnsi="黑体" w:cs="黑体"/>
            <w:sz w:val="28"/>
          </w:rPr>
          <w:t xml:space="preserve">  </w:t>
        </w:r>
        <w:r>
          <w:rPr>
            <w:rStyle w:val="Hyperlink"/>
            <w:rFonts w:ascii="黑体" w:eastAsia="黑体" w:hAnsi="黑体" w:cs="黑体" w:hint="eastAsia"/>
            <w:sz w:val="28"/>
          </w:rPr>
          <w:t>主要任务</w:t>
        </w:r>
        <w:r>
          <w:rPr>
            <w:rFonts w:ascii="Times New Roman" w:hAnsi="Times New Roman"/>
            <w:sz w:val="28"/>
          </w:rPr>
          <w:tab/>
        </w:r>
      </w:hyperlink>
      <w:r>
        <w:rPr>
          <w:rFonts w:ascii="Times New Roman" w:hAnsi="Times New Roman"/>
          <w:sz w:val="28"/>
        </w:rPr>
        <w:t>17</w:t>
      </w:r>
    </w:p>
    <w:p w:rsidR="00945552" w:rsidRDefault="00945552" w:rsidP="003A6BEB">
      <w:pPr>
        <w:pStyle w:val="TOC2"/>
        <w:tabs>
          <w:tab w:val="right" w:leader="dot" w:pos="8722"/>
        </w:tabs>
        <w:spacing w:line="460" w:lineRule="exact"/>
        <w:ind w:left="31680" w:firstLine="31680"/>
        <w:rPr>
          <w:rFonts w:ascii="Times New Roman" w:hAnsi="Times New Roman"/>
          <w:sz w:val="20"/>
        </w:rPr>
      </w:pPr>
      <w:hyperlink w:anchor="_Toc89355143" w:history="1">
        <w:r>
          <w:rPr>
            <w:rStyle w:val="Hyperlink"/>
            <w:rFonts w:ascii="楷体" w:eastAsia="楷体" w:hAnsi="楷体" w:cs="楷体" w:hint="eastAsia"/>
            <w:sz w:val="28"/>
          </w:rPr>
          <w:t>第一节</w:t>
        </w:r>
        <w:r>
          <w:rPr>
            <w:rStyle w:val="Hyperlink"/>
            <w:rFonts w:ascii="楷体" w:eastAsia="楷体" w:hAnsi="楷体" w:cs="楷体"/>
            <w:sz w:val="28"/>
          </w:rPr>
          <w:t xml:space="preserve">  </w:t>
        </w:r>
        <w:r>
          <w:rPr>
            <w:rStyle w:val="Hyperlink"/>
            <w:rFonts w:ascii="楷体" w:eastAsia="楷体" w:hAnsi="楷体" w:cs="楷体" w:hint="eastAsia"/>
            <w:sz w:val="28"/>
          </w:rPr>
          <w:t>深化应急管理体制机制改革</w:t>
        </w:r>
        <w:r>
          <w:rPr>
            <w:rFonts w:ascii="Times New Roman" w:hAnsi="Times New Roman"/>
            <w:sz w:val="28"/>
          </w:rPr>
          <w:tab/>
        </w:r>
      </w:hyperlink>
      <w:r>
        <w:rPr>
          <w:rFonts w:ascii="Times New Roman" w:hAnsi="Times New Roman"/>
          <w:sz w:val="28"/>
        </w:rPr>
        <w:t>17</w:t>
      </w:r>
    </w:p>
    <w:p w:rsidR="00945552" w:rsidRDefault="00945552" w:rsidP="003A6BEB">
      <w:pPr>
        <w:pStyle w:val="TOC2"/>
        <w:tabs>
          <w:tab w:val="right" w:leader="dot" w:pos="8722"/>
        </w:tabs>
        <w:spacing w:line="460" w:lineRule="exact"/>
        <w:ind w:left="31680" w:firstLine="31680"/>
        <w:rPr>
          <w:rFonts w:ascii="Times New Roman" w:hAnsi="Times New Roman"/>
          <w:sz w:val="20"/>
        </w:rPr>
      </w:pPr>
      <w:hyperlink w:anchor="_Toc89355144" w:history="1">
        <w:r>
          <w:rPr>
            <w:rStyle w:val="Hyperlink"/>
            <w:rFonts w:ascii="楷体" w:eastAsia="楷体" w:hAnsi="楷体" w:cs="楷体" w:hint="eastAsia"/>
            <w:sz w:val="28"/>
          </w:rPr>
          <w:t>第二节</w:t>
        </w:r>
        <w:r>
          <w:rPr>
            <w:rStyle w:val="Hyperlink"/>
            <w:rFonts w:ascii="楷体" w:eastAsia="楷体" w:hAnsi="楷体" w:cs="楷体"/>
            <w:sz w:val="28"/>
          </w:rPr>
          <w:t xml:space="preserve">  </w:t>
        </w:r>
        <w:r>
          <w:rPr>
            <w:rStyle w:val="Hyperlink"/>
            <w:rFonts w:ascii="楷体" w:eastAsia="楷体" w:hAnsi="楷体" w:cs="楷体" w:hint="eastAsia"/>
            <w:sz w:val="28"/>
          </w:rPr>
          <w:t>防范化解重大安全风险</w:t>
        </w:r>
        <w:r>
          <w:rPr>
            <w:rFonts w:ascii="Times New Roman" w:hAnsi="Times New Roman"/>
            <w:sz w:val="28"/>
          </w:rPr>
          <w:tab/>
        </w:r>
      </w:hyperlink>
      <w:r>
        <w:rPr>
          <w:rFonts w:ascii="Times New Roman" w:hAnsi="Times New Roman"/>
          <w:sz w:val="28"/>
        </w:rPr>
        <w:t>22</w:t>
      </w:r>
    </w:p>
    <w:p w:rsidR="00945552" w:rsidRDefault="00945552" w:rsidP="003A6BEB">
      <w:pPr>
        <w:pStyle w:val="TOC2"/>
        <w:tabs>
          <w:tab w:val="right" w:leader="dot" w:pos="8722"/>
        </w:tabs>
        <w:spacing w:line="460" w:lineRule="exact"/>
        <w:ind w:left="31680" w:firstLine="31680"/>
        <w:rPr>
          <w:rFonts w:ascii="Times New Roman" w:hAnsi="Times New Roman"/>
          <w:sz w:val="20"/>
        </w:rPr>
      </w:pPr>
      <w:hyperlink w:anchor="_Toc89355145" w:history="1">
        <w:r>
          <w:rPr>
            <w:rStyle w:val="Hyperlink"/>
            <w:rFonts w:ascii="楷体" w:eastAsia="楷体" w:hAnsi="楷体" w:cs="楷体" w:hint="eastAsia"/>
            <w:sz w:val="28"/>
          </w:rPr>
          <w:t>第三节</w:t>
        </w:r>
        <w:r>
          <w:rPr>
            <w:rStyle w:val="Hyperlink"/>
            <w:rFonts w:ascii="楷体" w:eastAsia="楷体" w:hAnsi="楷体" w:cs="楷体"/>
            <w:sz w:val="28"/>
          </w:rPr>
          <w:t xml:space="preserve">  </w:t>
        </w:r>
        <w:r>
          <w:rPr>
            <w:rStyle w:val="Hyperlink"/>
            <w:rFonts w:ascii="楷体" w:eastAsia="楷体" w:hAnsi="楷体" w:cs="楷体" w:hint="eastAsia"/>
            <w:sz w:val="28"/>
          </w:rPr>
          <w:t>提高灾害事故应对能力</w:t>
        </w:r>
        <w:r>
          <w:rPr>
            <w:rFonts w:ascii="Times New Roman" w:hAnsi="Times New Roman"/>
            <w:sz w:val="28"/>
          </w:rPr>
          <w:tab/>
        </w:r>
      </w:hyperlink>
      <w:r>
        <w:rPr>
          <w:rFonts w:ascii="Times New Roman" w:hAnsi="Times New Roman"/>
          <w:sz w:val="28"/>
        </w:rPr>
        <w:t>45</w:t>
      </w:r>
    </w:p>
    <w:p w:rsidR="00945552" w:rsidRDefault="00945552" w:rsidP="003A6BEB">
      <w:pPr>
        <w:pStyle w:val="TOC2"/>
        <w:tabs>
          <w:tab w:val="right" w:leader="dot" w:pos="8722"/>
        </w:tabs>
        <w:spacing w:line="460" w:lineRule="exact"/>
        <w:ind w:left="31680" w:firstLine="31680"/>
        <w:rPr>
          <w:rFonts w:ascii="Times New Roman" w:hAnsi="Times New Roman"/>
          <w:sz w:val="20"/>
        </w:rPr>
      </w:pPr>
      <w:hyperlink w:anchor="_Toc89355146" w:history="1">
        <w:r>
          <w:rPr>
            <w:rStyle w:val="Hyperlink"/>
            <w:rFonts w:ascii="楷体" w:eastAsia="楷体" w:hAnsi="楷体" w:cs="楷体" w:hint="eastAsia"/>
            <w:sz w:val="28"/>
          </w:rPr>
          <w:t>第四节</w:t>
        </w:r>
        <w:r>
          <w:rPr>
            <w:rStyle w:val="Hyperlink"/>
            <w:rFonts w:ascii="楷体" w:eastAsia="楷体" w:hAnsi="楷体" w:cs="楷体"/>
            <w:sz w:val="28"/>
          </w:rPr>
          <w:t xml:space="preserve">  </w:t>
        </w:r>
        <w:r>
          <w:rPr>
            <w:rStyle w:val="Hyperlink"/>
            <w:rFonts w:ascii="楷体" w:eastAsia="楷体" w:hAnsi="楷体" w:cs="楷体" w:hint="eastAsia"/>
            <w:sz w:val="28"/>
          </w:rPr>
          <w:t>提升应急创新发展能力</w:t>
        </w:r>
        <w:r>
          <w:rPr>
            <w:rFonts w:ascii="Times New Roman" w:hAnsi="Times New Roman"/>
            <w:sz w:val="28"/>
          </w:rPr>
          <w:tab/>
        </w:r>
      </w:hyperlink>
      <w:r>
        <w:rPr>
          <w:rFonts w:ascii="Times New Roman" w:hAnsi="Times New Roman"/>
          <w:sz w:val="28"/>
        </w:rPr>
        <w:t>54</w:t>
      </w:r>
    </w:p>
    <w:p w:rsidR="00945552" w:rsidRDefault="00945552" w:rsidP="003A6BEB">
      <w:pPr>
        <w:pStyle w:val="TOC2"/>
        <w:tabs>
          <w:tab w:val="right" w:leader="dot" w:pos="8722"/>
        </w:tabs>
        <w:spacing w:line="460" w:lineRule="exact"/>
        <w:ind w:left="31680" w:firstLine="31680"/>
        <w:rPr>
          <w:rFonts w:ascii="Times New Roman" w:hAnsi="Times New Roman"/>
          <w:sz w:val="20"/>
        </w:rPr>
      </w:pPr>
      <w:hyperlink w:anchor="_Toc89355147" w:history="1">
        <w:r>
          <w:rPr>
            <w:rStyle w:val="Hyperlink"/>
            <w:rFonts w:ascii="楷体" w:eastAsia="楷体" w:hAnsi="楷体" w:cs="楷体" w:hint="eastAsia"/>
            <w:sz w:val="28"/>
          </w:rPr>
          <w:t>第五节</w:t>
        </w:r>
        <w:r>
          <w:rPr>
            <w:rStyle w:val="Hyperlink"/>
            <w:rFonts w:ascii="楷体" w:eastAsia="楷体" w:hAnsi="楷体" w:cs="楷体"/>
            <w:sz w:val="28"/>
          </w:rPr>
          <w:t xml:space="preserve">  </w:t>
        </w:r>
        <w:r>
          <w:rPr>
            <w:rStyle w:val="Hyperlink"/>
            <w:rFonts w:ascii="楷体" w:eastAsia="楷体" w:hAnsi="楷体" w:cs="楷体" w:hint="eastAsia"/>
            <w:sz w:val="28"/>
          </w:rPr>
          <w:t>构建全社会共同参与应急格局</w:t>
        </w:r>
        <w:r>
          <w:rPr>
            <w:rFonts w:ascii="Times New Roman" w:hAnsi="Times New Roman"/>
            <w:sz w:val="28"/>
          </w:rPr>
          <w:tab/>
        </w:r>
      </w:hyperlink>
      <w:r>
        <w:rPr>
          <w:rFonts w:ascii="Times New Roman" w:hAnsi="Times New Roman"/>
          <w:sz w:val="28"/>
        </w:rPr>
        <w:t>58</w:t>
      </w:r>
    </w:p>
    <w:p w:rsidR="00945552" w:rsidRDefault="00945552" w:rsidP="003A6BEB">
      <w:pPr>
        <w:pStyle w:val="TOC1"/>
        <w:tabs>
          <w:tab w:val="right" w:leader="dot" w:pos="8722"/>
        </w:tabs>
        <w:spacing w:line="460" w:lineRule="exact"/>
        <w:ind w:firstLine="31680"/>
        <w:rPr>
          <w:rFonts w:ascii="Times New Roman" w:hAnsi="Times New Roman"/>
          <w:sz w:val="20"/>
        </w:rPr>
      </w:pPr>
      <w:hyperlink w:anchor="_Toc89355148" w:history="1">
        <w:r>
          <w:rPr>
            <w:rStyle w:val="Hyperlink"/>
            <w:rFonts w:ascii="黑体" w:eastAsia="黑体" w:hAnsi="黑体" w:cs="黑体" w:hint="eastAsia"/>
            <w:sz w:val="28"/>
          </w:rPr>
          <w:t>第四章</w:t>
        </w:r>
        <w:r>
          <w:rPr>
            <w:rStyle w:val="Hyperlink"/>
            <w:rFonts w:ascii="黑体" w:eastAsia="黑体" w:hAnsi="黑体" w:cs="黑体"/>
            <w:sz w:val="28"/>
          </w:rPr>
          <w:t xml:space="preserve"> </w:t>
        </w:r>
        <w:r>
          <w:rPr>
            <w:rStyle w:val="Hyperlink"/>
            <w:rFonts w:ascii="黑体" w:eastAsia="黑体" w:hAnsi="黑体" w:cs="黑体" w:hint="eastAsia"/>
            <w:sz w:val="28"/>
          </w:rPr>
          <w:t>重点工程</w:t>
        </w:r>
        <w:r>
          <w:rPr>
            <w:rFonts w:ascii="Times New Roman" w:hAnsi="Times New Roman"/>
            <w:sz w:val="28"/>
          </w:rPr>
          <w:tab/>
        </w:r>
      </w:hyperlink>
      <w:r>
        <w:rPr>
          <w:rFonts w:ascii="Times New Roman" w:hAnsi="Times New Roman"/>
          <w:sz w:val="28"/>
        </w:rPr>
        <w:t>64</w:t>
      </w:r>
    </w:p>
    <w:p w:rsidR="00945552" w:rsidRDefault="00945552" w:rsidP="003A6BEB">
      <w:pPr>
        <w:pStyle w:val="TOC2"/>
        <w:tabs>
          <w:tab w:val="right" w:leader="dot" w:pos="8722"/>
        </w:tabs>
        <w:spacing w:line="460" w:lineRule="exact"/>
        <w:ind w:left="31680" w:firstLine="31680"/>
        <w:rPr>
          <w:rFonts w:ascii="Times New Roman" w:hAnsi="Times New Roman"/>
          <w:sz w:val="20"/>
        </w:rPr>
      </w:pPr>
      <w:hyperlink w:anchor="_Toc89355149" w:history="1">
        <w:r>
          <w:rPr>
            <w:rStyle w:val="Hyperlink"/>
            <w:rFonts w:ascii="楷体" w:eastAsia="楷体" w:hAnsi="楷体" w:cs="楷体" w:hint="eastAsia"/>
            <w:sz w:val="28"/>
          </w:rPr>
          <w:t>第一节</w:t>
        </w:r>
        <w:r>
          <w:rPr>
            <w:rStyle w:val="Hyperlink"/>
            <w:rFonts w:ascii="楷体" w:eastAsia="楷体" w:hAnsi="楷体" w:cs="楷体"/>
            <w:sz w:val="28"/>
          </w:rPr>
          <w:t xml:space="preserve">  </w:t>
        </w:r>
        <w:r>
          <w:rPr>
            <w:rStyle w:val="Hyperlink"/>
            <w:rFonts w:ascii="楷体" w:eastAsia="楷体" w:hAnsi="楷体" w:cs="楷体" w:hint="eastAsia"/>
            <w:sz w:val="28"/>
          </w:rPr>
          <w:t>应急管理能力提升工程</w:t>
        </w:r>
        <w:r>
          <w:rPr>
            <w:rFonts w:ascii="Times New Roman" w:hAnsi="Times New Roman"/>
            <w:sz w:val="28"/>
          </w:rPr>
          <w:tab/>
        </w:r>
      </w:hyperlink>
      <w:r>
        <w:rPr>
          <w:rFonts w:ascii="Times New Roman" w:hAnsi="Times New Roman"/>
          <w:sz w:val="28"/>
        </w:rPr>
        <w:t>64</w:t>
      </w:r>
    </w:p>
    <w:p w:rsidR="00945552" w:rsidRDefault="00945552" w:rsidP="003A6BEB">
      <w:pPr>
        <w:pStyle w:val="TOC2"/>
        <w:tabs>
          <w:tab w:val="right" w:leader="dot" w:pos="8722"/>
        </w:tabs>
        <w:spacing w:line="460" w:lineRule="exact"/>
        <w:ind w:left="31680" w:firstLine="31680"/>
        <w:rPr>
          <w:rFonts w:ascii="Times New Roman" w:hAnsi="Times New Roman"/>
          <w:sz w:val="20"/>
        </w:rPr>
      </w:pPr>
      <w:hyperlink w:anchor="_Toc89355150" w:history="1">
        <w:r>
          <w:rPr>
            <w:rStyle w:val="Hyperlink"/>
            <w:rFonts w:ascii="楷体" w:eastAsia="楷体" w:hAnsi="楷体" w:cs="楷体" w:hint="eastAsia"/>
            <w:sz w:val="28"/>
          </w:rPr>
          <w:t>第二节</w:t>
        </w:r>
        <w:r>
          <w:rPr>
            <w:rStyle w:val="Hyperlink"/>
            <w:rFonts w:ascii="楷体" w:eastAsia="楷体" w:hAnsi="楷体" w:cs="楷体"/>
            <w:sz w:val="28"/>
          </w:rPr>
          <w:t xml:space="preserve">  </w:t>
        </w:r>
        <w:r>
          <w:rPr>
            <w:rStyle w:val="Hyperlink"/>
            <w:rFonts w:ascii="楷体" w:eastAsia="楷体" w:hAnsi="楷体" w:cs="楷体" w:hint="eastAsia"/>
            <w:sz w:val="28"/>
          </w:rPr>
          <w:t>风险防控能力提升工程</w:t>
        </w:r>
        <w:r>
          <w:rPr>
            <w:rFonts w:ascii="Times New Roman" w:hAnsi="Times New Roman"/>
            <w:sz w:val="28"/>
          </w:rPr>
          <w:tab/>
        </w:r>
      </w:hyperlink>
      <w:r>
        <w:rPr>
          <w:rFonts w:ascii="Times New Roman" w:hAnsi="Times New Roman"/>
          <w:sz w:val="28"/>
        </w:rPr>
        <w:t>66</w:t>
      </w:r>
    </w:p>
    <w:p w:rsidR="00945552" w:rsidRDefault="00945552" w:rsidP="003A6BEB">
      <w:pPr>
        <w:pStyle w:val="TOC2"/>
        <w:tabs>
          <w:tab w:val="right" w:leader="dot" w:pos="8722"/>
        </w:tabs>
        <w:spacing w:line="460" w:lineRule="exact"/>
        <w:ind w:left="31680" w:firstLine="31680"/>
        <w:rPr>
          <w:rFonts w:ascii="Times New Roman" w:hAnsi="Times New Roman"/>
          <w:sz w:val="20"/>
        </w:rPr>
      </w:pPr>
      <w:hyperlink w:anchor="_Toc89355151" w:history="1">
        <w:r>
          <w:rPr>
            <w:rStyle w:val="Hyperlink"/>
            <w:rFonts w:ascii="楷体" w:eastAsia="楷体" w:hAnsi="楷体" w:cs="楷体" w:hint="eastAsia"/>
            <w:sz w:val="28"/>
          </w:rPr>
          <w:t>第三节</w:t>
        </w:r>
        <w:r>
          <w:rPr>
            <w:rStyle w:val="Hyperlink"/>
            <w:rFonts w:ascii="楷体" w:eastAsia="楷体" w:hAnsi="楷体" w:cs="楷体"/>
            <w:sz w:val="28"/>
          </w:rPr>
          <w:t xml:space="preserve">  </w:t>
        </w:r>
        <w:r>
          <w:rPr>
            <w:rStyle w:val="Hyperlink"/>
            <w:rFonts w:ascii="楷体" w:eastAsia="楷体" w:hAnsi="楷体" w:cs="楷体" w:hint="eastAsia"/>
            <w:sz w:val="28"/>
          </w:rPr>
          <w:t>应急处置能力提升工程</w:t>
        </w:r>
        <w:r>
          <w:rPr>
            <w:rFonts w:ascii="Times New Roman" w:hAnsi="Times New Roman"/>
            <w:sz w:val="28"/>
          </w:rPr>
          <w:tab/>
        </w:r>
      </w:hyperlink>
      <w:r>
        <w:rPr>
          <w:rFonts w:ascii="Times New Roman" w:hAnsi="Times New Roman"/>
          <w:sz w:val="28"/>
        </w:rPr>
        <w:t>72</w:t>
      </w:r>
    </w:p>
    <w:p w:rsidR="00945552" w:rsidRDefault="00945552" w:rsidP="003A6BEB">
      <w:pPr>
        <w:pStyle w:val="TOC2"/>
        <w:tabs>
          <w:tab w:val="right" w:leader="dot" w:pos="8722"/>
        </w:tabs>
        <w:spacing w:line="460" w:lineRule="exact"/>
        <w:ind w:left="31680" w:firstLine="31680"/>
        <w:rPr>
          <w:rFonts w:ascii="Times New Roman" w:hAnsi="Times New Roman"/>
          <w:sz w:val="20"/>
        </w:rPr>
      </w:pPr>
      <w:hyperlink w:anchor="_Toc89355152" w:history="1">
        <w:r>
          <w:rPr>
            <w:rStyle w:val="Hyperlink"/>
            <w:rFonts w:ascii="楷体" w:eastAsia="楷体" w:hAnsi="楷体" w:cs="楷体" w:hint="eastAsia"/>
            <w:sz w:val="28"/>
          </w:rPr>
          <w:t>第四节</w:t>
        </w:r>
        <w:r>
          <w:rPr>
            <w:rStyle w:val="Hyperlink"/>
            <w:rFonts w:ascii="楷体" w:eastAsia="楷体" w:hAnsi="楷体" w:cs="楷体"/>
            <w:sz w:val="28"/>
          </w:rPr>
          <w:t xml:space="preserve">  </w:t>
        </w:r>
        <w:r>
          <w:rPr>
            <w:rStyle w:val="Hyperlink"/>
            <w:rFonts w:ascii="楷体" w:eastAsia="楷体" w:hAnsi="楷体" w:cs="楷体" w:hint="eastAsia"/>
            <w:sz w:val="28"/>
          </w:rPr>
          <w:t>应急科技创新能力提升工程</w:t>
        </w:r>
        <w:r>
          <w:rPr>
            <w:rFonts w:ascii="Times New Roman" w:hAnsi="Times New Roman"/>
            <w:sz w:val="28"/>
          </w:rPr>
          <w:tab/>
        </w:r>
      </w:hyperlink>
      <w:r>
        <w:rPr>
          <w:rFonts w:ascii="Times New Roman" w:hAnsi="Times New Roman"/>
          <w:sz w:val="28"/>
        </w:rPr>
        <w:t>77</w:t>
      </w:r>
    </w:p>
    <w:p w:rsidR="00945552" w:rsidRDefault="00945552" w:rsidP="003A6BEB">
      <w:pPr>
        <w:pStyle w:val="TOC2"/>
        <w:tabs>
          <w:tab w:val="right" w:leader="dot" w:pos="8722"/>
        </w:tabs>
        <w:spacing w:line="460" w:lineRule="exact"/>
        <w:ind w:left="31680" w:firstLine="31680"/>
        <w:rPr>
          <w:rFonts w:ascii="Times New Roman" w:hAnsi="Times New Roman"/>
          <w:sz w:val="20"/>
        </w:rPr>
      </w:pPr>
      <w:hyperlink w:anchor="_Toc89355153" w:history="1">
        <w:r>
          <w:rPr>
            <w:rStyle w:val="Hyperlink"/>
            <w:rFonts w:ascii="楷体" w:eastAsia="楷体" w:hAnsi="楷体" w:cs="楷体" w:hint="eastAsia"/>
            <w:sz w:val="28"/>
          </w:rPr>
          <w:t>第五节</w:t>
        </w:r>
        <w:r>
          <w:rPr>
            <w:rStyle w:val="Hyperlink"/>
            <w:rFonts w:ascii="楷体" w:eastAsia="楷体" w:hAnsi="楷体" w:cs="楷体"/>
            <w:sz w:val="28"/>
          </w:rPr>
          <w:t xml:space="preserve">  </w:t>
        </w:r>
        <w:r>
          <w:rPr>
            <w:rStyle w:val="Hyperlink"/>
            <w:rFonts w:ascii="楷体" w:eastAsia="楷体" w:hAnsi="楷体" w:cs="楷体" w:hint="eastAsia"/>
            <w:sz w:val="28"/>
          </w:rPr>
          <w:t>社会应急能力提升工程</w:t>
        </w:r>
        <w:r>
          <w:rPr>
            <w:rFonts w:ascii="Times New Roman" w:hAnsi="Times New Roman"/>
            <w:sz w:val="28"/>
          </w:rPr>
          <w:tab/>
        </w:r>
      </w:hyperlink>
      <w:r>
        <w:rPr>
          <w:rFonts w:ascii="Times New Roman" w:hAnsi="Times New Roman"/>
          <w:sz w:val="28"/>
        </w:rPr>
        <w:t>79</w:t>
      </w:r>
    </w:p>
    <w:p w:rsidR="00945552" w:rsidRDefault="00945552" w:rsidP="003A6BEB">
      <w:pPr>
        <w:pStyle w:val="TOC1"/>
        <w:tabs>
          <w:tab w:val="right" w:leader="dot" w:pos="8722"/>
        </w:tabs>
        <w:spacing w:line="460" w:lineRule="exact"/>
        <w:ind w:firstLine="31680"/>
        <w:rPr>
          <w:rFonts w:ascii="Times New Roman" w:hAnsi="Times New Roman"/>
          <w:sz w:val="20"/>
        </w:rPr>
      </w:pPr>
      <w:hyperlink w:anchor="_Toc89355154" w:history="1">
        <w:r>
          <w:rPr>
            <w:rStyle w:val="Hyperlink"/>
            <w:rFonts w:ascii="黑体" w:eastAsia="黑体" w:hAnsi="黑体" w:cs="黑体" w:hint="eastAsia"/>
            <w:sz w:val="28"/>
          </w:rPr>
          <w:t>第五章</w:t>
        </w:r>
        <w:r>
          <w:rPr>
            <w:rStyle w:val="Hyperlink"/>
            <w:rFonts w:ascii="黑体" w:eastAsia="黑体" w:hAnsi="黑体" w:cs="黑体"/>
            <w:sz w:val="28"/>
          </w:rPr>
          <w:t xml:space="preserve"> </w:t>
        </w:r>
        <w:r>
          <w:rPr>
            <w:rStyle w:val="Hyperlink"/>
            <w:rFonts w:ascii="黑体" w:eastAsia="黑体" w:hAnsi="黑体" w:cs="黑体" w:hint="eastAsia"/>
            <w:sz w:val="28"/>
          </w:rPr>
          <w:t>保障措施</w:t>
        </w:r>
        <w:r>
          <w:rPr>
            <w:rFonts w:ascii="Times New Roman" w:hAnsi="Times New Roman"/>
            <w:sz w:val="28"/>
          </w:rPr>
          <w:tab/>
        </w:r>
      </w:hyperlink>
      <w:r>
        <w:rPr>
          <w:rFonts w:ascii="Times New Roman" w:hAnsi="Times New Roman"/>
          <w:sz w:val="28"/>
        </w:rPr>
        <w:t>82</w:t>
      </w:r>
    </w:p>
    <w:p w:rsidR="00945552" w:rsidRDefault="00945552" w:rsidP="003A6BEB">
      <w:pPr>
        <w:pStyle w:val="TOC2"/>
        <w:tabs>
          <w:tab w:val="right" w:leader="dot" w:pos="8722"/>
        </w:tabs>
        <w:spacing w:line="460" w:lineRule="exact"/>
        <w:ind w:left="31680" w:firstLine="31680"/>
        <w:rPr>
          <w:rFonts w:ascii="Times New Roman" w:hAnsi="Times New Roman"/>
          <w:sz w:val="20"/>
        </w:rPr>
      </w:pPr>
      <w:hyperlink w:anchor="_Toc89355155" w:history="1">
        <w:r>
          <w:rPr>
            <w:rStyle w:val="Hyperlink"/>
            <w:rFonts w:ascii="楷体" w:eastAsia="楷体" w:hAnsi="楷体" w:cs="楷体" w:hint="eastAsia"/>
            <w:sz w:val="28"/>
          </w:rPr>
          <w:t>第一节</w:t>
        </w:r>
        <w:r>
          <w:rPr>
            <w:rStyle w:val="Hyperlink"/>
            <w:rFonts w:ascii="楷体" w:eastAsia="楷体" w:hAnsi="楷体" w:cs="楷体"/>
            <w:sz w:val="28"/>
          </w:rPr>
          <w:t xml:space="preserve">  </w:t>
        </w:r>
        <w:r>
          <w:rPr>
            <w:rStyle w:val="Hyperlink"/>
            <w:rFonts w:ascii="楷体" w:eastAsia="楷体" w:hAnsi="楷体" w:cs="楷体" w:hint="eastAsia"/>
            <w:sz w:val="28"/>
          </w:rPr>
          <w:t>加强组织领导，统筹推进实施</w:t>
        </w:r>
        <w:r>
          <w:rPr>
            <w:rFonts w:ascii="Times New Roman" w:hAnsi="Times New Roman"/>
            <w:sz w:val="28"/>
          </w:rPr>
          <w:tab/>
        </w:r>
      </w:hyperlink>
      <w:r>
        <w:rPr>
          <w:rFonts w:ascii="Times New Roman" w:hAnsi="Times New Roman"/>
          <w:sz w:val="28"/>
        </w:rPr>
        <w:t>82</w:t>
      </w:r>
    </w:p>
    <w:p w:rsidR="00945552" w:rsidRDefault="00945552" w:rsidP="003A6BEB">
      <w:pPr>
        <w:pStyle w:val="TOC2"/>
        <w:tabs>
          <w:tab w:val="right" w:leader="dot" w:pos="8722"/>
        </w:tabs>
        <w:spacing w:line="460" w:lineRule="exact"/>
        <w:ind w:left="31680" w:firstLine="31680"/>
        <w:rPr>
          <w:rFonts w:ascii="Times New Roman" w:hAnsi="Times New Roman"/>
          <w:sz w:val="20"/>
        </w:rPr>
      </w:pPr>
      <w:hyperlink w:anchor="_Toc89355156" w:history="1">
        <w:r>
          <w:rPr>
            <w:rStyle w:val="Hyperlink"/>
            <w:rFonts w:ascii="楷体" w:eastAsia="楷体" w:hAnsi="楷体" w:cs="楷体" w:hint="eastAsia"/>
            <w:sz w:val="28"/>
          </w:rPr>
          <w:t>第二节</w:t>
        </w:r>
        <w:r>
          <w:rPr>
            <w:rStyle w:val="Hyperlink"/>
            <w:rFonts w:ascii="楷体" w:eastAsia="楷体" w:hAnsi="楷体" w:cs="楷体"/>
            <w:sz w:val="28"/>
          </w:rPr>
          <w:t xml:space="preserve">  </w:t>
        </w:r>
        <w:r>
          <w:rPr>
            <w:rStyle w:val="Hyperlink"/>
            <w:rFonts w:ascii="楷体" w:eastAsia="楷体" w:hAnsi="楷体" w:cs="楷体" w:hint="eastAsia"/>
            <w:sz w:val="28"/>
          </w:rPr>
          <w:t>强化宣传引导，完善投入机制</w:t>
        </w:r>
        <w:r>
          <w:rPr>
            <w:rFonts w:ascii="Times New Roman" w:hAnsi="Times New Roman"/>
            <w:sz w:val="28"/>
          </w:rPr>
          <w:tab/>
        </w:r>
      </w:hyperlink>
      <w:r>
        <w:rPr>
          <w:rFonts w:ascii="Times New Roman" w:hAnsi="Times New Roman"/>
          <w:sz w:val="28"/>
        </w:rPr>
        <w:t>82</w:t>
      </w:r>
    </w:p>
    <w:p w:rsidR="00945552" w:rsidRDefault="00945552" w:rsidP="003A6BEB">
      <w:pPr>
        <w:pStyle w:val="TOC2"/>
        <w:tabs>
          <w:tab w:val="right" w:leader="dot" w:pos="8722"/>
        </w:tabs>
        <w:spacing w:line="460" w:lineRule="exact"/>
        <w:ind w:left="31680" w:firstLine="31680"/>
        <w:rPr>
          <w:rFonts w:ascii="Times New Roman" w:hAnsi="Times New Roman"/>
          <w:sz w:val="20"/>
        </w:rPr>
      </w:pPr>
      <w:hyperlink w:anchor="_Toc89355157" w:history="1">
        <w:r>
          <w:rPr>
            <w:rStyle w:val="Hyperlink"/>
            <w:rFonts w:ascii="楷体" w:eastAsia="楷体" w:hAnsi="楷体" w:cs="楷体" w:hint="eastAsia"/>
            <w:sz w:val="28"/>
          </w:rPr>
          <w:t>第三节</w:t>
        </w:r>
        <w:r>
          <w:rPr>
            <w:rStyle w:val="Hyperlink"/>
            <w:rFonts w:ascii="楷体" w:eastAsia="楷体" w:hAnsi="楷体" w:cs="楷体"/>
            <w:sz w:val="28"/>
          </w:rPr>
          <w:t xml:space="preserve">  </w:t>
        </w:r>
        <w:r>
          <w:rPr>
            <w:rStyle w:val="Hyperlink"/>
            <w:rFonts w:ascii="楷体" w:eastAsia="楷体" w:hAnsi="楷体" w:cs="楷体" w:hint="eastAsia"/>
            <w:sz w:val="28"/>
          </w:rPr>
          <w:t>强化监督考核，保障务实高效</w:t>
        </w:r>
        <w:r>
          <w:rPr>
            <w:rFonts w:ascii="Times New Roman" w:hAnsi="Times New Roman"/>
            <w:sz w:val="28"/>
          </w:rPr>
          <w:tab/>
        </w:r>
      </w:hyperlink>
      <w:r>
        <w:rPr>
          <w:rFonts w:ascii="Times New Roman" w:hAnsi="Times New Roman"/>
          <w:sz w:val="28"/>
        </w:rPr>
        <w:t>83</w:t>
      </w:r>
    </w:p>
    <w:p w:rsidR="00945552" w:rsidRDefault="00945552" w:rsidP="003A6BEB">
      <w:pPr>
        <w:pStyle w:val="TOC1"/>
        <w:tabs>
          <w:tab w:val="right" w:leader="dot" w:pos="8722"/>
        </w:tabs>
        <w:spacing w:line="460" w:lineRule="exact"/>
        <w:ind w:firstLine="31680"/>
        <w:rPr>
          <w:rFonts w:ascii="Times New Roman" w:eastAsia="黑体" w:hAnsi="Times New Roman"/>
        </w:rPr>
      </w:pPr>
      <w:hyperlink w:anchor="_Toc89355158" w:history="1">
        <w:r>
          <w:rPr>
            <w:rStyle w:val="Hyperlink"/>
            <w:rFonts w:ascii="黑体" w:eastAsia="黑体" w:hAnsi="黑体" w:cs="黑体" w:hint="eastAsia"/>
            <w:sz w:val="28"/>
          </w:rPr>
          <w:t>附件：</w:t>
        </w:r>
      </w:hyperlink>
      <w:hyperlink w:anchor="_Toc89355159" w:history="1">
        <w:r>
          <w:rPr>
            <w:rStyle w:val="Hyperlink"/>
            <w:rFonts w:ascii="黑体" w:eastAsia="黑体" w:hAnsi="黑体" w:cs="黑体" w:hint="eastAsia"/>
            <w:sz w:val="28"/>
          </w:rPr>
          <w:t>拟建设重点工程项目明细表</w:t>
        </w:r>
        <w:r>
          <w:rPr>
            <w:rFonts w:ascii="黑体" w:eastAsia="黑体" w:hAnsi="黑体" w:cs="黑体"/>
            <w:sz w:val="28"/>
          </w:rPr>
          <w:tab/>
        </w:r>
      </w:hyperlink>
      <w:r>
        <w:rPr>
          <w:rFonts w:ascii="Times New Roman" w:eastAsia="黑体" w:hAnsi="Times New Roman"/>
          <w:sz w:val="28"/>
          <w:szCs w:val="32"/>
        </w:rPr>
        <w:fldChar w:fldCharType="end"/>
      </w:r>
      <w:r>
        <w:rPr>
          <w:rFonts w:ascii="Times New Roman" w:eastAsia="黑体" w:hAnsi="Times New Roman"/>
          <w:sz w:val="28"/>
          <w:szCs w:val="32"/>
        </w:rPr>
        <w:t>83</w:t>
      </w:r>
    </w:p>
    <w:p w:rsidR="00945552" w:rsidRDefault="00945552" w:rsidP="003A6BEB">
      <w:pPr>
        <w:ind w:firstLine="31680"/>
        <w:rPr>
          <w:rFonts w:ascii="Times New Roman" w:hAnsi="Times New Roman"/>
        </w:rPr>
        <w:sectPr w:rsidR="00945552">
          <w:footerReference w:type="even" r:id="rId12"/>
          <w:footerReference w:type="default" r:id="rId13"/>
          <w:pgSz w:w="11906" w:h="16838"/>
          <w:pgMar w:top="2098" w:right="1587" w:bottom="2098" w:left="1587" w:header="851" w:footer="992" w:gutter="0"/>
          <w:pgNumType w:fmt="numberInDash" w:start="1"/>
          <w:cols w:space="720"/>
          <w:docGrid w:type="lines" w:linePitch="422"/>
        </w:sectPr>
      </w:pPr>
    </w:p>
    <w:p w:rsidR="00945552" w:rsidRDefault="00945552">
      <w:pPr>
        <w:pStyle w:val="10"/>
        <w:rPr>
          <w:rFonts w:ascii="方正小标宋简体"/>
          <w:sz w:val="44"/>
        </w:rPr>
      </w:pPr>
      <w:bookmarkStart w:id="1" w:name="_Toc15326"/>
      <w:bookmarkStart w:id="2" w:name="_Toc89355134"/>
      <w:bookmarkStart w:id="3" w:name="_Toc1413"/>
      <w:bookmarkStart w:id="4" w:name="_Toc429729459"/>
      <w:bookmarkStart w:id="5" w:name="_Toc78891579"/>
      <w:bookmarkStart w:id="6" w:name="_Toc17778"/>
      <w:bookmarkStart w:id="7" w:name="_Toc4022"/>
      <w:bookmarkStart w:id="8" w:name="_Toc29320"/>
      <w:bookmarkStart w:id="9" w:name="_Toc66690968"/>
      <w:r>
        <w:rPr>
          <w:rFonts w:hint="eastAsia"/>
          <w:sz w:val="44"/>
        </w:rPr>
        <w:t>前</w:t>
      </w:r>
      <w:r>
        <w:rPr>
          <w:sz w:val="44"/>
        </w:rPr>
        <w:t xml:space="preserve">  </w:t>
      </w:r>
      <w:r>
        <w:rPr>
          <w:rFonts w:hint="eastAsia"/>
          <w:sz w:val="44"/>
        </w:rPr>
        <w:t>言</w:t>
      </w:r>
      <w:bookmarkEnd w:id="1"/>
      <w:bookmarkEnd w:id="2"/>
      <w:bookmarkEnd w:id="3"/>
      <w:bookmarkEnd w:id="4"/>
      <w:bookmarkEnd w:id="5"/>
      <w:bookmarkEnd w:id="6"/>
      <w:bookmarkEnd w:id="7"/>
      <w:bookmarkEnd w:id="8"/>
    </w:p>
    <w:p w:rsidR="00945552" w:rsidRDefault="00945552" w:rsidP="003A6BEB">
      <w:pPr>
        <w:ind w:firstLine="31680"/>
        <w:rPr>
          <w:rFonts w:ascii="Times New Roman" w:hAnsi="Times New Roman"/>
        </w:rPr>
      </w:pPr>
      <w:r>
        <w:rPr>
          <w:rFonts w:ascii="Times New Roman" w:hAnsi="Times New Roman" w:hint="eastAsia"/>
        </w:rPr>
        <w:t>为全面贯彻落实党中央、国务院关于应急管理工作的重大决策部署和省委省政府、市委市政府的工作要求，推进应急管理体系和能力现代化，有效防范化解重大安全风险，及时应对处置各类灾害事故，切实保障人民群众生命财产安全，依据《中华人民共和国安全生产法》《中华人民共和国突发事件应对法》《福建省“十四五”应急体系建设专项规划》和《泉州市国民经济和社会发展第十四个五年规划和二〇三五年远景目标纲要》等法律法规和文件，结合本市实际，制定《泉州市“十四五”应急体系建设专项规划》（以下简称“本规划”）。</w:t>
      </w:r>
    </w:p>
    <w:p w:rsidR="00945552" w:rsidRDefault="00945552" w:rsidP="003A6BEB">
      <w:pPr>
        <w:ind w:firstLine="31680"/>
        <w:rPr>
          <w:rFonts w:ascii="Times New Roman" w:hAnsi="Times New Roman"/>
        </w:rPr>
      </w:pPr>
      <w:r>
        <w:rPr>
          <w:rFonts w:ascii="Times New Roman" w:hAnsi="Times New Roman" w:hint="eastAsia"/>
        </w:rPr>
        <w:t>本规划包括“十四五”期间泉州市应急管理工作的总体要求、发展目标、主要任务、重点工程和保障措施，是全市应急系统工作的基本遵循，是推进应急管理体系与能力现代化的具体举措，是全面推进应急管理各项工作的重要依据。</w:t>
      </w:r>
    </w:p>
    <w:p w:rsidR="00945552" w:rsidRDefault="00945552" w:rsidP="003A6BEB">
      <w:pPr>
        <w:ind w:firstLine="31680"/>
        <w:rPr>
          <w:rFonts w:ascii="Times New Roman" w:hAnsi="Times New Roman"/>
        </w:rPr>
      </w:pPr>
      <w:r>
        <w:rPr>
          <w:rFonts w:ascii="Times New Roman" w:hAnsi="Times New Roman" w:hint="eastAsia"/>
        </w:rPr>
        <w:t>本规划基期为</w:t>
      </w:r>
      <w:r>
        <w:rPr>
          <w:rFonts w:ascii="Times New Roman" w:hAnsi="Times New Roman"/>
        </w:rPr>
        <w:t>2020</w:t>
      </w:r>
      <w:r>
        <w:rPr>
          <w:rFonts w:ascii="Times New Roman" w:hAnsi="Times New Roman" w:hint="eastAsia"/>
        </w:rPr>
        <w:t>年，规划期为</w:t>
      </w:r>
      <w:r>
        <w:rPr>
          <w:rFonts w:ascii="Times New Roman" w:hAnsi="Times New Roman"/>
        </w:rPr>
        <w:t>2021-2025</w:t>
      </w:r>
      <w:r>
        <w:rPr>
          <w:rFonts w:ascii="Times New Roman" w:hAnsi="Times New Roman" w:hint="eastAsia"/>
        </w:rPr>
        <w:t>年。</w:t>
      </w:r>
    </w:p>
    <w:p w:rsidR="00945552" w:rsidRDefault="00945552" w:rsidP="00DF3483">
      <w:pPr>
        <w:ind w:firstLine="31680"/>
        <w:rPr>
          <w:rFonts w:ascii="Times New Roman" w:hAnsi="Times New Roman"/>
        </w:rPr>
        <w:sectPr w:rsidR="00945552">
          <w:footerReference w:type="even" r:id="rId14"/>
          <w:footerReference w:type="default" r:id="rId15"/>
          <w:pgSz w:w="11906" w:h="16838"/>
          <w:pgMar w:top="1417" w:right="1474" w:bottom="1417" w:left="1587" w:header="851" w:footer="992" w:gutter="0"/>
          <w:pgNumType w:fmt="numberInDash"/>
          <w:cols w:space="0"/>
          <w:docGrid w:type="lines" w:linePitch="435"/>
        </w:sectPr>
      </w:pPr>
    </w:p>
    <w:p w:rsidR="00945552" w:rsidRDefault="00945552">
      <w:pPr>
        <w:pStyle w:val="Heading1"/>
        <w:keepLines w:val="0"/>
        <w:rPr>
          <w:rFonts w:ascii="方正小标宋简体" w:eastAsia="方正小标宋简体" w:hAnsi="方正小标宋简体" w:cs="方正小标宋简体"/>
          <w:b w:val="0"/>
          <w:bCs w:val="0"/>
        </w:rPr>
      </w:pPr>
      <w:bookmarkStart w:id="10" w:name="_Toc89355135"/>
      <w:bookmarkStart w:id="11" w:name="_Toc80963865"/>
      <w:bookmarkStart w:id="12" w:name="_Toc66690971"/>
      <w:bookmarkStart w:id="13" w:name="_Toc80887035"/>
      <w:bookmarkStart w:id="14" w:name="_Toc80887041"/>
      <w:bookmarkStart w:id="15" w:name="_Toc66691021"/>
      <w:bookmarkEnd w:id="9"/>
      <w:r>
        <w:rPr>
          <w:rFonts w:ascii="方正小标宋简体" w:eastAsia="方正小标宋简体" w:hAnsi="方正小标宋简体" w:cs="方正小标宋简体" w:hint="eastAsia"/>
          <w:b w:val="0"/>
          <w:bCs w:val="0"/>
          <w:sz w:val="44"/>
        </w:rPr>
        <w:t>第一章</w:t>
      </w:r>
      <w:r>
        <w:rPr>
          <w:rFonts w:ascii="方正小标宋简体" w:eastAsia="方正小标宋简体" w:hAnsi="方正小标宋简体" w:cs="方正小标宋简体"/>
          <w:b w:val="0"/>
          <w:bCs w:val="0"/>
          <w:sz w:val="44"/>
        </w:rPr>
        <w:t xml:space="preserve">  </w:t>
      </w:r>
      <w:r>
        <w:rPr>
          <w:rFonts w:ascii="方正小标宋简体" w:eastAsia="方正小标宋简体" w:hAnsi="方正小标宋简体" w:cs="方正小标宋简体" w:hint="eastAsia"/>
          <w:b w:val="0"/>
          <w:bCs w:val="0"/>
          <w:sz w:val="44"/>
        </w:rPr>
        <w:t>现状与形势</w:t>
      </w:r>
      <w:bookmarkEnd w:id="10"/>
      <w:bookmarkEnd w:id="11"/>
    </w:p>
    <w:p w:rsidR="00945552" w:rsidRDefault="00945552" w:rsidP="0046383D">
      <w:pPr>
        <w:pStyle w:val="Heading2"/>
        <w:keepLines w:val="0"/>
        <w:spacing w:before="217" w:after="217"/>
        <w:ind w:left="2"/>
        <w:rPr>
          <w:rFonts w:ascii="楷体" w:eastAsia="楷体" w:hAnsi="楷体" w:cs="楷体"/>
          <w:b/>
        </w:rPr>
      </w:pPr>
      <w:bookmarkStart w:id="16" w:name="_Toc80963866"/>
      <w:bookmarkStart w:id="17" w:name="_Toc89355136"/>
      <w:bookmarkStart w:id="18" w:name="_Toc66690969"/>
      <w:r>
        <w:rPr>
          <w:rFonts w:ascii="楷体" w:eastAsia="楷体" w:hAnsi="楷体" w:cs="楷体" w:hint="eastAsia"/>
          <w:b/>
        </w:rPr>
        <w:t>第一节</w:t>
      </w:r>
      <w:r>
        <w:rPr>
          <w:rFonts w:ascii="楷体" w:eastAsia="楷体" w:hAnsi="楷体" w:cs="楷体"/>
          <w:b/>
        </w:rPr>
        <w:t xml:space="preserve">  </w:t>
      </w:r>
      <w:r>
        <w:rPr>
          <w:rFonts w:ascii="楷体" w:eastAsia="楷体" w:hAnsi="楷体" w:cs="楷体" w:hint="eastAsia"/>
          <w:b/>
        </w:rPr>
        <w:t>“十三五”期间的主要成效</w:t>
      </w:r>
      <w:bookmarkEnd w:id="16"/>
      <w:bookmarkEnd w:id="17"/>
      <w:bookmarkEnd w:id="18"/>
    </w:p>
    <w:p w:rsidR="00945552" w:rsidRDefault="00945552" w:rsidP="003A6BEB">
      <w:pPr>
        <w:ind w:firstLine="31680"/>
        <w:rPr>
          <w:rFonts w:ascii="Times New Roman" w:hAnsi="Times New Roman"/>
        </w:rPr>
      </w:pPr>
      <w:r>
        <w:rPr>
          <w:rFonts w:ascii="Times New Roman" w:hAnsi="Times New Roman" w:hint="eastAsia"/>
        </w:rPr>
        <w:t>“十三五”期间，泉州市坚持以习近平新时代中国特色社会主义思想为指导，认真贯彻习近平总书记关于应急管理、安全生产和防灾减灾救灾工作等系列重要论述和指示批示精神，全面落实党中央、国务院的决策部署和省委省政府、市委市政府的工作要求，始终坚持以人民为中心的发展思想，牢固树立安全发展理念，强化底线思维和红线意识，防范化解重大安全风险，有效应对各类灾害事故，扎实推进应急管理各项工作，基本完成“十三五”时期的主要目标任务。</w:t>
      </w:r>
    </w:p>
    <w:p w:rsidR="00945552" w:rsidRDefault="00945552">
      <w:pPr>
        <w:pStyle w:val="Heading3"/>
        <w:keepLines w:val="0"/>
        <w:ind w:left="643" w:firstLineChars="0" w:firstLine="0"/>
        <w:rPr>
          <w:rFonts w:ascii="黑体" w:eastAsia="黑体" w:hAnsi="黑体" w:cs="黑体"/>
          <w:b w:val="0"/>
          <w:bCs w:val="0"/>
        </w:rPr>
      </w:pPr>
      <w:bookmarkStart w:id="19" w:name="_Toc80963867"/>
      <w:r>
        <w:rPr>
          <w:rFonts w:ascii="黑体" w:eastAsia="黑体" w:hAnsi="黑体" w:cs="黑体" w:hint="eastAsia"/>
          <w:b w:val="0"/>
          <w:bCs w:val="0"/>
        </w:rPr>
        <w:t>一、应急管理体系优化健全</w:t>
      </w:r>
      <w:bookmarkEnd w:id="19"/>
    </w:p>
    <w:p w:rsidR="00945552" w:rsidRDefault="00945552" w:rsidP="003A6BEB">
      <w:pPr>
        <w:ind w:firstLine="31680"/>
        <w:rPr>
          <w:rFonts w:ascii="Times New Roman" w:hAnsi="Times New Roman"/>
        </w:rPr>
      </w:pPr>
      <w:r>
        <w:rPr>
          <w:rFonts w:ascii="Times New Roman" w:hAnsi="Times New Roman" w:hint="eastAsia"/>
        </w:rPr>
        <w:t>“十三五”期间，全市进一步深化机构改革，推动应急管理组织体系向新时代“全灾种、大应急”格局迈进。</w:t>
      </w:r>
    </w:p>
    <w:p w:rsidR="00945552" w:rsidRDefault="00945552" w:rsidP="003A6BEB">
      <w:pPr>
        <w:ind w:firstLine="31680"/>
        <w:rPr>
          <w:rFonts w:ascii="Times New Roman" w:hAnsi="Times New Roman"/>
        </w:rPr>
      </w:pPr>
      <w:r>
        <w:rPr>
          <w:rFonts w:ascii="Times New Roman" w:hAnsi="Times New Roman" w:hint="eastAsia"/>
          <w:b/>
        </w:rPr>
        <w:t>加强应急组织体系建设。</w:t>
      </w:r>
      <w:r>
        <w:rPr>
          <w:rFonts w:ascii="Times New Roman" w:hAnsi="Times New Roman" w:hint="eastAsia"/>
        </w:rPr>
        <w:t>基本完成市、</w:t>
      </w:r>
      <w:r>
        <w:rPr>
          <w:rFonts w:ascii="Times New Roman" w:hAnsi="Times New Roman" w:hint="eastAsia"/>
          <w:szCs w:val="31"/>
        </w:rPr>
        <w:t>县</w:t>
      </w:r>
      <w:r>
        <w:rPr>
          <w:rFonts w:ascii="Times New Roman" w:hAnsi="Times New Roman" w:hint="eastAsia"/>
        </w:rPr>
        <w:t>两级应急管理机构设置和职能划转，安全生产、防灾减灾救灾、应急救援等应急管理工作协同高效推进。</w:t>
      </w:r>
    </w:p>
    <w:p w:rsidR="00945552" w:rsidRDefault="00945552" w:rsidP="003A6BEB">
      <w:pPr>
        <w:ind w:firstLine="31680"/>
        <w:rPr>
          <w:rFonts w:ascii="Times New Roman" w:hAnsi="Times New Roman"/>
        </w:rPr>
      </w:pPr>
      <w:r>
        <w:rPr>
          <w:rFonts w:ascii="Times New Roman" w:hAnsi="Times New Roman" w:hint="eastAsia"/>
          <w:b/>
        </w:rPr>
        <w:t>加强应急指挥体系建设。</w:t>
      </w:r>
      <w:r>
        <w:rPr>
          <w:rFonts w:ascii="Times New Roman" w:hAnsi="Times New Roman" w:hint="eastAsia"/>
        </w:rPr>
        <w:t>调整安全生产委员会、减灾委员会、防汛抗旱指挥部、森林防灭火指挥部、抗震救灾指挥部等组成部门和人员，建立健全“政府主导、部门协同、军地联动、全民参与”的防灾减灾救灾机制及安全生产应急联动机制。</w:t>
      </w:r>
    </w:p>
    <w:p w:rsidR="00945552" w:rsidRDefault="00945552" w:rsidP="003A6BEB">
      <w:pPr>
        <w:ind w:firstLine="31680"/>
        <w:rPr>
          <w:rFonts w:ascii="Times New Roman" w:hAnsi="Times New Roman"/>
        </w:rPr>
      </w:pPr>
      <w:r>
        <w:rPr>
          <w:rFonts w:ascii="Times New Roman" w:hAnsi="Times New Roman" w:hint="eastAsia"/>
          <w:b/>
        </w:rPr>
        <w:t>加强应急预案体系建设。</w:t>
      </w:r>
      <w:r>
        <w:rPr>
          <w:rFonts w:ascii="Times New Roman" w:hAnsi="Times New Roman" w:hint="eastAsia"/>
        </w:rPr>
        <w:t>梳理和修订事故灾难、自然灾害类应急预案，基本形成覆盖全市的应急预案体系。</w:t>
      </w:r>
    </w:p>
    <w:p w:rsidR="00945552" w:rsidRDefault="00945552" w:rsidP="003A6BEB">
      <w:pPr>
        <w:ind w:firstLine="31680"/>
        <w:rPr>
          <w:rFonts w:ascii="Times New Roman" w:hAnsi="Times New Roman"/>
        </w:rPr>
      </w:pPr>
      <w:r>
        <w:rPr>
          <w:rFonts w:ascii="Times New Roman" w:hAnsi="Times New Roman" w:hint="eastAsia"/>
          <w:b/>
        </w:rPr>
        <w:t>深化安全生产行政审批制度改革。</w:t>
      </w:r>
      <w:r>
        <w:rPr>
          <w:rFonts w:ascii="Times New Roman" w:hAnsi="Times New Roman" w:hint="eastAsia"/>
        </w:rPr>
        <w:t>进一步推进简政放权、放管结合和优化服务改革工作，不断落实“一次性告知义务”“网上办理”“只跑一趟”等措施。</w:t>
      </w:r>
    </w:p>
    <w:p w:rsidR="00945552" w:rsidRDefault="00945552" w:rsidP="003A6BEB">
      <w:pPr>
        <w:pStyle w:val="Heading3"/>
        <w:ind w:firstLine="31680"/>
        <w:rPr>
          <w:rFonts w:ascii="楷体" w:eastAsia="楷体" w:hAnsi="楷体" w:cs="楷体"/>
        </w:rPr>
      </w:pPr>
      <w:bookmarkStart w:id="20" w:name="_Toc80963868"/>
      <w:r>
        <w:rPr>
          <w:rFonts w:ascii="黑体" w:eastAsia="黑体" w:hAnsi="黑体" w:cs="黑体" w:hint="eastAsia"/>
          <w:b w:val="0"/>
          <w:bCs w:val="0"/>
        </w:rPr>
        <w:t>二、安全生产治理成效明显</w:t>
      </w:r>
      <w:bookmarkEnd w:id="20"/>
    </w:p>
    <w:p w:rsidR="00945552" w:rsidRDefault="00945552" w:rsidP="003A6BEB">
      <w:pPr>
        <w:ind w:firstLine="31680"/>
        <w:rPr>
          <w:rFonts w:ascii="Times New Roman" w:hAnsi="Times New Roman"/>
        </w:rPr>
      </w:pPr>
      <w:r>
        <w:rPr>
          <w:rFonts w:ascii="Times New Roman" w:hAnsi="Times New Roman" w:hint="eastAsia"/>
        </w:rPr>
        <w:t>“十三五”期间，全市安全生产形势总体稳定可控，各类生产安全事故总量和死亡人数呈总体下降态势</w:t>
      </w:r>
      <w:r>
        <w:rPr>
          <w:rFonts w:ascii="Times New Roman" w:eastAsia="方正仿宋简体" w:hAnsi="Times New Roman" w:hint="eastAsia"/>
          <w:szCs w:val="32"/>
        </w:rPr>
        <w:t>，</w:t>
      </w:r>
      <w:r>
        <w:rPr>
          <w:rFonts w:ascii="Times New Roman" w:hAnsi="Times New Roman"/>
          <w:szCs w:val="32"/>
        </w:rPr>
        <w:t>2020</w:t>
      </w:r>
      <w:r>
        <w:rPr>
          <w:rFonts w:ascii="Times New Roman" w:hAnsi="Times New Roman" w:hint="eastAsia"/>
          <w:szCs w:val="32"/>
        </w:rPr>
        <w:t>年生产安全事故起数、死亡人数相比</w:t>
      </w:r>
      <w:r>
        <w:rPr>
          <w:rFonts w:ascii="Times New Roman" w:hAnsi="Times New Roman"/>
          <w:szCs w:val="32"/>
        </w:rPr>
        <w:t>2016</w:t>
      </w:r>
      <w:r>
        <w:rPr>
          <w:rFonts w:ascii="Times New Roman" w:hAnsi="Times New Roman" w:hint="eastAsia"/>
          <w:szCs w:val="32"/>
        </w:rPr>
        <w:t>年分别下降</w:t>
      </w:r>
      <w:r>
        <w:rPr>
          <w:rFonts w:ascii="Times New Roman" w:hAnsi="Times New Roman"/>
          <w:szCs w:val="32"/>
        </w:rPr>
        <w:t>54.90%</w:t>
      </w:r>
      <w:r>
        <w:rPr>
          <w:rFonts w:ascii="Times New Roman" w:hAnsi="Times New Roman" w:hint="eastAsia"/>
          <w:szCs w:val="32"/>
        </w:rPr>
        <w:t>、</w:t>
      </w:r>
      <w:r>
        <w:rPr>
          <w:rFonts w:ascii="Times New Roman" w:hAnsi="Times New Roman"/>
          <w:szCs w:val="32"/>
        </w:rPr>
        <w:t>42.86%</w:t>
      </w:r>
      <w:r>
        <w:rPr>
          <w:rFonts w:ascii="Times New Roman" w:hAnsi="Times New Roman" w:hint="eastAsia"/>
        </w:rPr>
        <w:t>。</w:t>
      </w:r>
    </w:p>
    <w:p w:rsidR="00945552" w:rsidRDefault="00945552" w:rsidP="003A6BEB">
      <w:pPr>
        <w:ind w:firstLine="31680"/>
        <w:rPr>
          <w:rFonts w:ascii="Times New Roman" w:hAnsi="Times New Roman"/>
          <w:b/>
        </w:rPr>
      </w:pPr>
      <w:r>
        <w:rPr>
          <w:rFonts w:ascii="Times New Roman" w:hAnsi="Times New Roman" w:hint="eastAsia"/>
          <w:b/>
        </w:rPr>
        <w:t>落实各方安全生产责任。</w:t>
      </w:r>
      <w:r>
        <w:rPr>
          <w:rFonts w:ascii="Times New Roman" w:hAnsi="Times New Roman" w:hint="eastAsia"/>
        </w:rPr>
        <w:t>梳理出台泉州市党委政府及其部门安全生产权力和责任清单，理顺行业监管和综合监管职责，在全省率先启动市对县级政府安全生产巡查；出台《泉州市企业全员岗位安全生产责任制指导意见》，推行“五落实五到位”企业安全生</w:t>
      </w:r>
      <w:r w:rsidRPr="0046383D">
        <w:rPr>
          <w:rFonts w:ascii="Times New Roman" w:hAnsi="Times New Roman" w:hint="eastAsia"/>
          <w:spacing w:val="-6"/>
          <w:kern w:val="0"/>
        </w:rPr>
        <w:t>产管理制度；严格执行安全生产责任追究制，强化事前责任追究。</w:t>
      </w:r>
    </w:p>
    <w:p w:rsidR="00945552" w:rsidRDefault="00945552" w:rsidP="003A6BEB">
      <w:pPr>
        <w:ind w:firstLine="31680"/>
        <w:rPr>
          <w:rFonts w:ascii="Times New Roman" w:hAnsi="Times New Roman"/>
          <w:b/>
        </w:rPr>
      </w:pPr>
      <w:r>
        <w:rPr>
          <w:rFonts w:ascii="Times New Roman" w:hAnsi="Times New Roman" w:hint="eastAsia"/>
          <w:b/>
        </w:rPr>
        <w:t>有效防范安全风险。</w:t>
      </w:r>
      <w:r>
        <w:rPr>
          <w:rFonts w:ascii="Times New Roman" w:hAnsi="Times New Roman" w:hint="eastAsia"/>
        </w:rPr>
        <w:t>深入开展全国隐患排查治理体系建设试点工作并完成泉州市城市安全风险评估，逐步建立安全风险分级管控和隐患排查治理双重预防机制；针对危险化学品、道路交通、金属非金属矿山等重点领域开展专项整治行动，从源头管控重大风险。</w:t>
      </w:r>
    </w:p>
    <w:p w:rsidR="00945552" w:rsidRDefault="00945552" w:rsidP="003A6BEB">
      <w:pPr>
        <w:ind w:firstLine="31680"/>
        <w:rPr>
          <w:rFonts w:ascii="Times New Roman" w:hAnsi="Times New Roman"/>
          <w:b/>
          <w:bCs/>
        </w:rPr>
      </w:pPr>
      <w:r>
        <w:rPr>
          <w:rFonts w:ascii="Times New Roman" w:hAnsi="Times New Roman" w:hint="eastAsia"/>
          <w:b/>
        </w:rPr>
        <w:t>规范安全生产监管执法。</w:t>
      </w:r>
      <w:r>
        <w:rPr>
          <w:rFonts w:ascii="Times New Roman" w:hAnsi="Times New Roman" w:hint="eastAsia"/>
        </w:rPr>
        <w:t>研究出台稳定安全生产监管监察队伍政策措施，推动执法装备升级换代，落实安全生产岗位津贴；健全“双随机”检查工作机制，制定并推行安全生产行政执法“三项制度”，严厉打击各类违法违规生产经营行为，安全生产执法工作名列全省前列，被省应急厅评为执法规范化建设优秀单位。</w:t>
      </w:r>
    </w:p>
    <w:p w:rsidR="00945552" w:rsidRDefault="00945552" w:rsidP="003A6BEB">
      <w:pPr>
        <w:ind w:firstLine="31680"/>
        <w:rPr>
          <w:rFonts w:ascii="Times New Roman" w:hAnsi="Times New Roman"/>
        </w:rPr>
      </w:pPr>
      <w:r>
        <w:rPr>
          <w:rFonts w:ascii="Times New Roman" w:hAnsi="Times New Roman" w:hint="eastAsia"/>
          <w:b/>
        </w:rPr>
        <w:t>强化安全生产基层基础。</w:t>
      </w:r>
      <w:r>
        <w:rPr>
          <w:rFonts w:ascii="Times New Roman" w:hAnsi="Times New Roman" w:hint="eastAsia"/>
        </w:rPr>
        <w:t>构建安全生产网格并纳入城乡社区网格化服务管理体系，全力打通安全生产监管“最后一公里”。进一步健全乡镇（街道）专职安监员配备，建立安全生产四级网格监管体系。</w:t>
      </w:r>
    </w:p>
    <w:p w:rsidR="00945552" w:rsidRDefault="00945552">
      <w:pPr>
        <w:pStyle w:val="Heading3"/>
        <w:ind w:left="643" w:firstLineChars="0" w:firstLine="0"/>
        <w:rPr>
          <w:rFonts w:ascii="楷体" w:eastAsia="楷体" w:hAnsi="楷体" w:cs="楷体"/>
        </w:rPr>
      </w:pPr>
      <w:bookmarkStart w:id="21" w:name="_Toc80963869"/>
      <w:r>
        <w:rPr>
          <w:rFonts w:ascii="黑体" w:eastAsia="黑体" w:hAnsi="黑体" w:cs="黑体" w:hint="eastAsia"/>
          <w:b w:val="0"/>
          <w:bCs w:val="0"/>
        </w:rPr>
        <w:t>三、防灾减灾能力得到提升</w:t>
      </w:r>
      <w:bookmarkEnd w:id="21"/>
    </w:p>
    <w:p w:rsidR="00945552" w:rsidRDefault="00945552" w:rsidP="003A6BEB">
      <w:pPr>
        <w:ind w:firstLine="31680"/>
        <w:rPr>
          <w:rFonts w:ascii="Times New Roman" w:hAnsi="Times New Roman"/>
          <w:b/>
        </w:rPr>
      </w:pPr>
      <w:r>
        <w:rPr>
          <w:rFonts w:ascii="Times New Roman" w:hAnsi="Times New Roman" w:hint="eastAsia"/>
        </w:rPr>
        <w:t>“十三五”期间，全市综合防灾减灾水平进一步提高，基本完成防灾减灾专项规划目标。</w:t>
      </w:r>
    </w:p>
    <w:p w:rsidR="00945552" w:rsidRDefault="00945552" w:rsidP="003A6BEB">
      <w:pPr>
        <w:ind w:firstLine="31680"/>
        <w:rPr>
          <w:rFonts w:ascii="Times New Roman" w:hAnsi="Times New Roman"/>
          <w:b/>
        </w:rPr>
      </w:pPr>
      <w:r>
        <w:rPr>
          <w:rFonts w:ascii="Times New Roman" w:hAnsi="Times New Roman" w:hint="eastAsia"/>
          <w:b/>
          <w:bCs/>
        </w:rPr>
        <w:t>进一步推进防灾减灾救灾体系建设。</w:t>
      </w:r>
      <w:r>
        <w:rPr>
          <w:rFonts w:ascii="Times New Roman" w:hAnsi="Times New Roman" w:hint="eastAsia"/>
        </w:rPr>
        <w:t>修订完善泉州市各类自然灾害救助应急预案，全市</w:t>
      </w:r>
      <w:r>
        <w:rPr>
          <w:rFonts w:ascii="Times New Roman" w:hAnsi="Times New Roman"/>
        </w:rPr>
        <w:t>1300</w:t>
      </w:r>
      <w:r>
        <w:rPr>
          <w:rFonts w:ascii="Times New Roman" w:hAnsi="Times New Roman" w:hint="eastAsia"/>
        </w:rPr>
        <w:t>多家次各类企事业单位完成突发事件应急预案备案；推进防灾减灾救灾体制机制改革，社会保险机制在应急救灾中的作用进一步提升，农村住房保险、自然灾害公众责任险成效初显。</w:t>
      </w:r>
    </w:p>
    <w:p w:rsidR="00945552" w:rsidRDefault="00945552" w:rsidP="003A6BEB">
      <w:pPr>
        <w:ind w:firstLine="31680"/>
        <w:rPr>
          <w:rFonts w:ascii="Times New Roman" w:hAnsi="Times New Roman"/>
          <w:b/>
        </w:rPr>
      </w:pPr>
      <w:r>
        <w:rPr>
          <w:rFonts w:ascii="Times New Roman" w:hAnsi="Times New Roman" w:hint="eastAsia"/>
          <w:b/>
          <w:bCs/>
        </w:rPr>
        <w:t>加强基层防灾减灾规范化建设。</w:t>
      </w:r>
      <w:r>
        <w:rPr>
          <w:rFonts w:ascii="Times New Roman" w:hAnsi="Times New Roman" w:hint="eastAsia"/>
        </w:rPr>
        <w:t>实现基层防灾减灾“六个一”规范化建设；全市建有地震应急避难场所</w:t>
      </w:r>
      <w:r>
        <w:rPr>
          <w:rFonts w:ascii="Times New Roman" w:hAnsi="Times New Roman"/>
        </w:rPr>
        <w:t>236</w:t>
      </w:r>
      <w:r>
        <w:rPr>
          <w:rFonts w:ascii="Times New Roman" w:hAnsi="Times New Roman" w:hint="eastAsia"/>
        </w:rPr>
        <w:t>处、面积约</w:t>
      </w:r>
      <w:r>
        <w:rPr>
          <w:rFonts w:ascii="Times New Roman" w:hAnsi="Times New Roman"/>
        </w:rPr>
        <w:t>280</w:t>
      </w:r>
      <w:r>
        <w:rPr>
          <w:rFonts w:ascii="Times New Roman" w:hAnsi="Times New Roman" w:hint="eastAsia"/>
        </w:rPr>
        <w:t>万㎡，均居全省前列；完成全市</w:t>
      </w:r>
      <w:r>
        <w:rPr>
          <w:rFonts w:ascii="Times New Roman" w:hAnsi="Times New Roman"/>
        </w:rPr>
        <w:t>2746</w:t>
      </w:r>
      <w:r>
        <w:rPr>
          <w:rFonts w:ascii="Times New Roman" w:hAnsi="Times New Roman" w:hint="eastAsia"/>
        </w:rPr>
        <w:t>个自然灾害避灾点建设，建立地质灾害点、高陡边坡点信息数据库；推进气象观测基础设施现代化改造，进一步提高基层气象灾害预警服务能力。</w:t>
      </w:r>
    </w:p>
    <w:p w:rsidR="00945552" w:rsidRDefault="00945552" w:rsidP="003A6BEB">
      <w:pPr>
        <w:ind w:firstLine="31680"/>
        <w:rPr>
          <w:rFonts w:ascii="Times New Roman" w:hAnsi="Times New Roman"/>
        </w:rPr>
      </w:pPr>
      <w:r>
        <w:rPr>
          <w:rFonts w:ascii="Times New Roman" w:hAnsi="Times New Roman" w:hint="eastAsia"/>
          <w:b/>
          <w:bCs/>
        </w:rPr>
        <w:t>防灾减灾示范项目成效凸显。</w:t>
      </w:r>
      <w:r>
        <w:rPr>
          <w:rFonts w:ascii="Times New Roman" w:hAnsi="Times New Roman" w:hint="eastAsia"/>
        </w:rPr>
        <w:t>推进福建省首个“省级地震预警与烈度速报系统建设项目”试点城市建设，已建成地震预警终端</w:t>
      </w:r>
      <w:r>
        <w:rPr>
          <w:rFonts w:ascii="Times New Roman" w:hAnsi="Times New Roman"/>
        </w:rPr>
        <w:t>4021</w:t>
      </w:r>
      <w:r>
        <w:rPr>
          <w:rFonts w:ascii="Times New Roman" w:hAnsi="Times New Roman" w:hint="eastAsia"/>
        </w:rPr>
        <w:t>处，超额完成既定目标，完成率</w:t>
      </w:r>
      <w:r>
        <w:rPr>
          <w:rFonts w:ascii="Times New Roman" w:hAnsi="Times New Roman"/>
        </w:rPr>
        <w:t>105.8%</w:t>
      </w:r>
      <w:r>
        <w:rPr>
          <w:rFonts w:ascii="Times New Roman" w:hAnsi="Times New Roman" w:hint="eastAsia"/>
        </w:rPr>
        <w:t>，位居全省首位；积极开展科普示范学校、教育基地创建工作，全市建成全国综合减灾示范社区</w:t>
      </w:r>
      <w:r>
        <w:rPr>
          <w:rFonts w:ascii="Times New Roman" w:hAnsi="Times New Roman"/>
        </w:rPr>
        <w:t>49</w:t>
      </w:r>
      <w:r>
        <w:rPr>
          <w:rFonts w:ascii="Times New Roman" w:hAnsi="Times New Roman" w:hint="eastAsia"/>
        </w:rPr>
        <w:t>个、地震安全示范社区</w:t>
      </w:r>
      <w:r>
        <w:rPr>
          <w:rFonts w:ascii="Times New Roman" w:hAnsi="Times New Roman"/>
        </w:rPr>
        <w:t>18</w:t>
      </w:r>
      <w:r>
        <w:rPr>
          <w:rFonts w:ascii="Times New Roman" w:hAnsi="Times New Roman" w:hint="eastAsia"/>
        </w:rPr>
        <w:t>个、防震减灾科普示范学校</w:t>
      </w:r>
      <w:r>
        <w:rPr>
          <w:rFonts w:ascii="Times New Roman" w:hAnsi="Times New Roman"/>
        </w:rPr>
        <w:t>16</w:t>
      </w:r>
      <w:r>
        <w:rPr>
          <w:rFonts w:ascii="Times New Roman" w:hAnsi="Times New Roman" w:hint="eastAsia"/>
        </w:rPr>
        <w:t>所、教育基地</w:t>
      </w:r>
      <w:r>
        <w:rPr>
          <w:rFonts w:ascii="Times New Roman" w:hAnsi="Times New Roman"/>
        </w:rPr>
        <w:t>3</w:t>
      </w:r>
      <w:r>
        <w:rPr>
          <w:rFonts w:ascii="Times New Roman" w:hAnsi="Times New Roman" w:hint="eastAsia"/>
        </w:rPr>
        <w:t>个；探索深化小型水利工程管理体制改革，在全省率先推行小型水库物业化管理。</w:t>
      </w:r>
    </w:p>
    <w:p w:rsidR="00945552" w:rsidRDefault="00945552" w:rsidP="003A6BEB">
      <w:pPr>
        <w:ind w:firstLine="31680"/>
        <w:rPr>
          <w:rFonts w:ascii="Times New Roman" w:hAnsi="Times New Roman"/>
        </w:rPr>
      </w:pPr>
      <w:r>
        <w:rPr>
          <w:rFonts w:ascii="Times New Roman" w:hAnsi="Times New Roman" w:hint="eastAsia"/>
          <w:b/>
          <w:bCs/>
        </w:rPr>
        <w:t>重大工程项目建设稳步推进。</w:t>
      </w:r>
      <w:r>
        <w:rPr>
          <w:rFonts w:ascii="Times New Roman" w:hAnsi="Times New Roman" w:hint="eastAsia"/>
        </w:rPr>
        <w:t>实施地质灾害隐患点搬迁治理工程，累计搬迁安置</w:t>
      </w:r>
      <w:r>
        <w:rPr>
          <w:rFonts w:ascii="Times New Roman" w:hAnsi="Times New Roman"/>
        </w:rPr>
        <w:t>1790</w:t>
      </w:r>
      <w:r>
        <w:rPr>
          <w:rFonts w:ascii="Times New Roman" w:hAnsi="Times New Roman" w:hint="eastAsia"/>
        </w:rPr>
        <w:t>户；完成中央特大型地质灾害防治补助项目</w:t>
      </w:r>
      <w:r>
        <w:rPr>
          <w:rFonts w:ascii="Times New Roman" w:hAnsi="Times New Roman"/>
        </w:rPr>
        <w:t>3</w:t>
      </w:r>
      <w:r>
        <w:rPr>
          <w:rFonts w:ascii="Times New Roman" w:hAnsi="Times New Roman" w:hint="eastAsia"/>
        </w:rPr>
        <w:t>个，开展省级地质灾害防治补助项目</w:t>
      </w:r>
      <w:r>
        <w:rPr>
          <w:rFonts w:ascii="Times New Roman" w:hAnsi="Times New Roman"/>
        </w:rPr>
        <w:t>8</w:t>
      </w:r>
      <w:r>
        <w:rPr>
          <w:rFonts w:ascii="Times New Roman" w:hAnsi="Times New Roman" w:hint="eastAsia"/>
        </w:rPr>
        <w:t>个；推进惠安县、永春县开展“三农”气象服务三年专项行动，建立“直通式”为农智慧气象服务；年均实施松材线虫病与松墨天牛综合防控</w:t>
      </w:r>
      <w:r>
        <w:rPr>
          <w:rFonts w:ascii="Times New Roman" w:hAnsi="Times New Roman"/>
        </w:rPr>
        <w:t>8.5</w:t>
      </w:r>
      <w:r>
        <w:rPr>
          <w:rFonts w:ascii="Times New Roman" w:hAnsi="Times New Roman" w:hint="eastAsia"/>
        </w:rPr>
        <w:t>万亩，主要或突发性林业有害生物综合治理</w:t>
      </w:r>
      <w:r>
        <w:rPr>
          <w:rFonts w:ascii="Times New Roman" w:hAnsi="Times New Roman"/>
        </w:rPr>
        <w:t>10</w:t>
      </w:r>
      <w:r>
        <w:rPr>
          <w:rFonts w:ascii="Times New Roman" w:hAnsi="Times New Roman" w:hint="eastAsia"/>
        </w:rPr>
        <w:t>万亩；推动、指导永春县创新尾矿库“头顶库”治理举措，得到应急管理部的充分肯定并在全国推广。</w:t>
      </w:r>
    </w:p>
    <w:p w:rsidR="00945552" w:rsidRDefault="00945552" w:rsidP="003A6BEB">
      <w:pPr>
        <w:pStyle w:val="Heading3"/>
        <w:ind w:firstLine="31680"/>
        <w:rPr>
          <w:rFonts w:ascii="黑体" w:eastAsia="黑体" w:hAnsi="黑体" w:cs="黑体"/>
          <w:b w:val="0"/>
          <w:bCs w:val="0"/>
        </w:rPr>
      </w:pPr>
      <w:r>
        <w:rPr>
          <w:rFonts w:ascii="黑体" w:eastAsia="黑体" w:hAnsi="黑体" w:cs="黑体" w:hint="eastAsia"/>
          <w:b w:val="0"/>
          <w:bCs w:val="0"/>
        </w:rPr>
        <w:t>四、应急能力建设扎实有效</w:t>
      </w:r>
    </w:p>
    <w:p w:rsidR="00945552" w:rsidRDefault="00945552" w:rsidP="003A6BEB">
      <w:pPr>
        <w:ind w:firstLine="31680"/>
        <w:rPr>
          <w:rFonts w:ascii="Times New Roman" w:hAnsi="Times New Roman"/>
          <w:b/>
          <w:bCs/>
        </w:rPr>
      </w:pPr>
      <w:r>
        <w:rPr>
          <w:rFonts w:ascii="Times New Roman" w:hAnsi="Times New Roman" w:hint="eastAsia"/>
        </w:rPr>
        <w:t>“十三五”期间，全市应急救援能力进一步提升，应急管理信息化建设初见成效。</w:t>
      </w:r>
    </w:p>
    <w:p w:rsidR="00945552" w:rsidRDefault="00945552" w:rsidP="003A6BEB">
      <w:pPr>
        <w:ind w:firstLine="31680"/>
        <w:rPr>
          <w:rFonts w:ascii="Times New Roman" w:hAnsi="Times New Roman"/>
          <w:b/>
          <w:bCs/>
        </w:rPr>
      </w:pPr>
      <w:r>
        <w:rPr>
          <w:rFonts w:ascii="Times New Roman" w:hAnsi="Times New Roman" w:hint="eastAsia"/>
          <w:b/>
        </w:rPr>
        <w:t>加强应急救援能力建设。</w:t>
      </w:r>
      <w:r>
        <w:rPr>
          <w:rFonts w:ascii="Times New Roman" w:hAnsi="Times New Roman" w:hint="eastAsia"/>
        </w:rPr>
        <w:t>依托消防、大型企业、工业园区等应急救援力量，加强各类应急救援基地建设，并针对地质灾害、地震、旱涝等灾害以及火灾、燃气泄漏、危险化学品等事故，开展较大规模的桌面推演、综合演练、专项演练</w:t>
      </w:r>
      <w:r>
        <w:rPr>
          <w:rFonts w:ascii="Times New Roman" w:hAnsi="Times New Roman"/>
        </w:rPr>
        <w:t>2000</w:t>
      </w:r>
      <w:r>
        <w:rPr>
          <w:rFonts w:ascii="Times New Roman" w:hAnsi="Times New Roman" w:hint="eastAsia"/>
        </w:rPr>
        <w:t>多场次，应急救援的系统性、整体性、协同性进一步增强。</w:t>
      </w:r>
    </w:p>
    <w:p w:rsidR="00945552" w:rsidRDefault="00945552" w:rsidP="003A6BEB">
      <w:pPr>
        <w:ind w:firstLine="31680"/>
        <w:rPr>
          <w:rFonts w:ascii="Times New Roman" w:hAnsi="Times New Roman"/>
        </w:rPr>
      </w:pPr>
      <w:r>
        <w:rPr>
          <w:rFonts w:ascii="Times New Roman" w:hAnsi="Times New Roman" w:hint="eastAsia"/>
          <w:b/>
          <w:bCs/>
        </w:rPr>
        <w:t>加强应急管理信息化建设。</w:t>
      </w:r>
      <w:r>
        <w:rPr>
          <w:rFonts w:ascii="Times New Roman" w:hAnsi="Times New Roman" w:hint="eastAsia"/>
        </w:rPr>
        <w:t>稳步推进各类安全生产应急救援管理综合平台建设，初步建立应急管理信息化指挥系统，应急通信网络实现重点风险领域全覆盖，基本做到市、县两级应急管理部门和有关部门数据无缝交换，应急管理资源数据库建设取得阶段性成效，市县两级初步完成救灾物资储备交接工作。</w:t>
      </w:r>
    </w:p>
    <w:p w:rsidR="00945552" w:rsidRDefault="00945552" w:rsidP="00E41CA8">
      <w:pPr>
        <w:pStyle w:val="Heading2"/>
        <w:spacing w:before="217" w:after="217"/>
        <w:rPr>
          <w:rFonts w:ascii="楷体" w:eastAsia="楷体" w:hAnsi="楷体" w:cs="楷体"/>
          <w:b/>
        </w:rPr>
      </w:pPr>
      <w:bookmarkStart w:id="22" w:name="_Toc80963871"/>
      <w:bookmarkStart w:id="23" w:name="_Toc66690970"/>
      <w:bookmarkStart w:id="24" w:name="_Toc89355137"/>
      <w:r>
        <w:rPr>
          <w:rFonts w:ascii="楷体" w:eastAsia="楷体" w:hAnsi="楷体" w:cs="楷体" w:hint="eastAsia"/>
          <w:b/>
        </w:rPr>
        <w:t>第二节</w:t>
      </w:r>
      <w:r>
        <w:rPr>
          <w:rFonts w:ascii="楷体" w:eastAsia="楷体" w:hAnsi="楷体" w:cs="楷体"/>
          <w:b/>
        </w:rPr>
        <w:t xml:space="preserve">  </w:t>
      </w:r>
      <w:r>
        <w:rPr>
          <w:rFonts w:ascii="楷体" w:eastAsia="楷体" w:hAnsi="楷体" w:cs="楷体" w:hint="eastAsia"/>
          <w:b/>
        </w:rPr>
        <w:t>“十四五”时期面临的形势</w:t>
      </w:r>
      <w:bookmarkEnd w:id="22"/>
      <w:bookmarkEnd w:id="23"/>
      <w:bookmarkEnd w:id="24"/>
    </w:p>
    <w:p w:rsidR="00945552" w:rsidRDefault="00945552" w:rsidP="003A6BEB">
      <w:pPr>
        <w:ind w:firstLine="31680"/>
        <w:rPr>
          <w:rFonts w:ascii="Times New Roman" w:hAnsi="Times New Roman"/>
        </w:rPr>
      </w:pPr>
      <w:r>
        <w:rPr>
          <w:rFonts w:ascii="Times New Roman" w:hAnsi="Times New Roman" w:hint="eastAsia"/>
        </w:rPr>
        <w:t>“十四五”时期是我国</w:t>
      </w:r>
      <w:r>
        <w:rPr>
          <w:rFonts w:ascii="Times New Roman" w:hAnsi="Times New Roman" w:hint="eastAsia"/>
          <w:kern w:val="0"/>
          <w:szCs w:val="24"/>
        </w:rPr>
        <w:t>乘势而上开启全面建设社会主义现代化国家新征程、向第二个百年奋斗目标进军的第一个五年</w:t>
      </w:r>
      <w:r>
        <w:rPr>
          <w:rFonts w:ascii="Times New Roman" w:hAnsi="Times New Roman" w:hint="eastAsia"/>
        </w:rPr>
        <w:t>，是福建省全方位高质量发展超越的重大战略机遇期，是泉州集全市之力打造具有全国影响力的海丝名城、智造强市、品质泉州与加快建设现代化中心城市的关键时期。泉州正站在历史的新起点上，发展活力足、内生动力强、潜力空间大，各方面积极因素加速汇聚，但与此同时，改革发展稳定任务之重、矛盾</w:t>
      </w:r>
      <w:r w:rsidRPr="00E41CA8">
        <w:rPr>
          <w:rFonts w:ascii="Times New Roman" w:hAnsi="Times New Roman" w:hint="eastAsia"/>
          <w:spacing w:val="-6"/>
        </w:rPr>
        <w:t>风险挑战之多也前所未有，为应急管理工作带来新的机遇和挑战。</w:t>
      </w:r>
    </w:p>
    <w:p w:rsidR="00945552" w:rsidRDefault="00945552" w:rsidP="003A6BEB">
      <w:pPr>
        <w:pStyle w:val="Heading3"/>
        <w:ind w:firstLine="31680"/>
        <w:rPr>
          <w:rFonts w:ascii="黑体" w:eastAsia="黑体" w:hAnsi="黑体" w:cs="黑体"/>
          <w:b w:val="0"/>
          <w:bCs w:val="0"/>
        </w:rPr>
      </w:pPr>
      <w:bookmarkStart w:id="25" w:name="_Toc80963872"/>
      <w:r>
        <w:rPr>
          <w:rFonts w:ascii="黑体" w:eastAsia="黑体" w:hAnsi="黑体" w:cs="黑体" w:hint="eastAsia"/>
          <w:b w:val="0"/>
          <w:bCs w:val="0"/>
        </w:rPr>
        <w:t>一、发展机遇</w:t>
      </w:r>
      <w:bookmarkEnd w:id="25"/>
    </w:p>
    <w:p w:rsidR="00945552" w:rsidRDefault="00945552" w:rsidP="003A6BEB">
      <w:pPr>
        <w:ind w:firstLine="31680"/>
        <w:rPr>
          <w:rFonts w:ascii="Times New Roman" w:hAnsi="Times New Roman"/>
        </w:rPr>
      </w:pPr>
      <w:r>
        <w:rPr>
          <w:rFonts w:ascii="Times New Roman" w:hAnsi="Times New Roman" w:hint="eastAsia"/>
          <w:b/>
          <w:bCs/>
        </w:rPr>
        <w:t>党委政府始终高度重视应急管理工作。</w:t>
      </w:r>
      <w:r>
        <w:rPr>
          <w:rFonts w:ascii="Times New Roman" w:hAnsi="Times New Roman" w:hint="eastAsia"/>
        </w:rPr>
        <w:t>“</w:t>
      </w:r>
      <w:r>
        <w:rPr>
          <w:rFonts w:ascii="Times New Roman" w:hAnsi="Times New Roman" w:hint="eastAsia"/>
          <w:spacing w:val="-5"/>
        </w:rPr>
        <w:t>十四五”时期，泉州</w:t>
      </w:r>
      <w:r>
        <w:rPr>
          <w:rFonts w:ascii="Times New Roman" w:hAnsi="Times New Roman" w:hint="eastAsia"/>
        </w:rPr>
        <w:t>将持续推进应急管理体系和能力现代化，泉州市委十二届十三次会议提出“防范化解重大风险体制机制不断健全，突发公共事件应急能力显著增强，自然灾害防御水平明显提升，发展安全保障有力”的发展目标，对全市应急管理工作作出总体部署。</w:t>
      </w:r>
    </w:p>
    <w:p w:rsidR="00945552" w:rsidRDefault="00945552" w:rsidP="003A6BEB">
      <w:pPr>
        <w:ind w:firstLine="31680"/>
        <w:rPr>
          <w:rFonts w:ascii="Times New Roman" w:hAnsi="Times New Roman"/>
        </w:rPr>
      </w:pPr>
      <w:r>
        <w:rPr>
          <w:rFonts w:ascii="Times New Roman" w:hAnsi="Times New Roman" w:hint="eastAsia"/>
          <w:b/>
          <w:bCs/>
        </w:rPr>
        <w:t>经济社会快速发展为应急管理事业发展奠定基础。</w:t>
      </w:r>
      <w:r>
        <w:rPr>
          <w:rFonts w:ascii="Times New Roman" w:hAnsi="Times New Roman" w:hint="eastAsia"/>
        </w:rPr>
        <w:t>泉州全面建成小康社会取得决定性成就，市域治理现代化主体框架基本确立，有利于应急管理人才、资本、资源和创新要素不断积累，为全市应急管理领域持续发展并向纵深推进奠定了坚实的基础。</w:t>
      </w:r>
    </w:p>
    <w:p w:rsidR="00945552" w:rsidRDefault="00945552" w:rsidP="003A6BEB">
      <w:pPr>
        <w:ind w:firstLine="31680"/>
        <w:rPr>
          <w:rFonts w:ascii="Times New Roman" w:hAnsi="Times New Roman"/>
          <w:b/>
          <w:bCs/>
        </w:rPr>
      </w:pPr>
      <w:r>
        <w:rPr>
          <w:rFonts w:ascii="Times New Roman" w:hAnsi="Times New Roman" w:hint="eastAsia"/>
        </w:rPr>
        <w:t>“</w:t>
      </w:r>
      <w:r>
        <w:rPr>
          <w:rFonts w:ascii="Times New Roman" w:hAnsi="Times New Roman" w:hint="eastAsia"/>
          <w:b/>
          <w:bCs/>
        </w:rPr>
        <w:t>跨江发展、跨域融合”战略为应急管理现代化开拓新空间。</w:t>
      </w:r>
      <w:r>
        <w:rPr>
          <w:rFonts w:ascii="Times New Roman" w:hAnsi="Times New Roman" w:hint="eastAsia"/>
        </w:rPr>
        <w:t>随着泉州在闽东北、闽西南两大协同发展区的链合作用不断增强，区域应急资源共建共享、应急救援协同作战、应急物资联储联调等工作机制将进一步完善，可充分发挥区域协同优势，为泉州市应急管理事业补短板、强弱项、扬优势、锻长板。</w:t>
      </w:r>
    </w:p>
    <w:p w:rsidR="00945552" w:rsidRDefault="00945552" w:rsidP="003A6BEB">
      <w:pPr>
        <w:pStyle w:val="Heading3"/>
        <w:ind w:firstLine="31680"/>
        <w:rPr>
          <w:rFonts w:ascii="黑体" w:eastAsia="黑体" w:hAnsi="黑体" w:cs="黑体"/>
          <w:b w:val="0"/>
          <w:bCs w:val="0"/>
        </w:rPr>
      </w:pPr>
      <w:bookmarkStart w:id="26" w:name="_Toc80963873"/>
      <w:r>
        <w:rPr>
          <w:rFonts w:ascii="黑体" w:eastAsia="黑体" w:hAnsi="黑体" w:cs="黑体" w:hint="eastAsia"/>
          <w:b w:val="0"/>
          <w:bCs w:val="0"/>
        </w:rPr>
        <w:t>二、存在问题和挑战</w:t>
      </w:r>
      <w:bookmarkEnd w:id="26"/>
    </w:p>
    <w:p w:rsidR="00945552" w:rsidRDefault="00945552" w:rsidP="003A6BEB">
      <w:pPr>
        <w:ind w:firstLine="31680"/>
        <w:rPr>
          <w:rFonts w:ascii="Times New Roman" w:hAnsi="Times New Roman"/>
        </w:rPr>
      </w:pPr>
      <w:r>
        <w:rPr>
          <w:rFonts w:ascii="Times New Roman" w:hAnsi="Times New Roman" w:hint="eastAsia"/>
          <w:b/>
        </w:rPr>
        <w:t>安全生产形势复杂严峻。</w:t>
      </w:r>
      <w:r>
        <w:rPr>
          <w:rFonts w:ascii="Times New Roman" w:hAnsi="Times New Roman" w:hint="eastAsia"/>
        </w:rPr>
        <w:t>泉州经济已站上万亿级别新起点，正探索打造全球新型制造基地，新材料、新工艺、新业态将不断涌现，由此带来的安全生产的压力巨大；危化品生产、金属非金属矿山、交通运输、建筑施工、渔业养殖等风险点、危险源点多面广，各类安全风险和事故隐患交织叠加；泉州开发区、泉州台商投资区等规模不断扩大、产业集聚加快，整体安全风险突出。</w:t>
      </w:r>
    </w:p>
    <w:p w:rsidR="00945552" w:rsidRDefault="00945552" w:rsidP="003A6BEB">
      <w:pPr>
        <w:ind w:firstLine="31680"/>
        <w:rPr>
          <w:rFonts w:ascii="Times New Roman" w:hAnsi="Times New Roman"/>
        </w:rPr>
      </w:pPr>
      <w:r>
        <w:rPr>
          <w:rFonts w:ascii="Times New Roman" w:hAnsi="Times New Roman" w:hint="eastAsia"/>
          <w:b/>
          <w:bCs/>
        </w:rPr>
        <w:t>城市安全风险日益凸显。</w:t>
      </w:r>
      <w:r>
        <w:rPr>
          <w:rFonts w:ascii="Times New Roman" w:hAnsi="Times New Roman" w:hint="eastAsia"/>
        </w:rPr>
        <w:t>伴随着“一湾两翼三带”空间格局更加优化，泉州人口不断聚集、城市综合体建设加快，对城市综合承载力、风险管控能力提出更高要求；全市生命线管网复杂交错、城市建筑设施长期高负荷使用，再加上综合交通体系逐渐建立，给城市安全运行增加更多不稳定因素。</w:t>
      </w:r>
    </w:p>
    <w:p w:rsidR="00945552" w:rsidRDefault="00945552" w:rsidP="003A6BEB">
      <w:pPr>
        <w:ind w:firstLine="31680"/>
        <w:rPr>
          <w:rFonts w:ascii="Times New Roman" w:hAnsi="Times New Roman"/>
        </w:rPr>
      </w:pPr>
      <w:r>
        <w:rPr>
          <w:rFonts w:ascii="Times New Roman" w:hAnsi="Times New Roman" w:hint="eastAsia"/>
          <w:b/>
          <w:bCs/>
        </w:rPr>
        <w:t>自然灾害综合风险提升。</w:t>
      </w:r>
      <w:r>
        <w:rPr>
          <w:rFonts w:ascii="Times New Roman" w:hAnsi="Times New Roman" w:hint="eastAsia"/>
        </w:rPr>
        <w:t>泉州地处福建省东南沿海，自然灾害类型多、发生频繁，在全球气候变暖大背景下，平均气温升高、海平面抬高，洪涝、干旱、台风等极端天气多发，崩塌、滑坡、泥石流等次生灾害几率增大，交织性、复杂性、综合性成为自然灾害发展趋势。各类灾害防御的制度亟需调整更新，特别是海上灾害、森林火灾、城市内涝等应急处置综合协调机制还需进一步完善。</w:t>
      </w:r>
    </w:p>
    <w:p w:rsidR="00945552" w:rsidRDefault="00945552" w:rsidP="003A6BEB">
      <w:pPr>
        <w:ind w:firstLine="31680"/>
        <w:rPr>
          <w:rFonts w:ascii="Times New Roman" w:eastAsia="方正仿宋简体" w:hAnsi="Times New Roman"/>
          <w:szCs w:val="32"/>
        </w:rPr>
      </w:pPr>
      <w:r>
        <w:rPr>
          <w:rFonts w:ascii="Times New Roman" w:hAnsi="Times New Roman" w:hint="eastAsia"/>
          <w:b/>
          <w:bCs/>
        </w:rPr>
        <w:t>区域应急协作存在短板。</w:t>
      </w:r>
      <w:r>
        <w:rPr>
          <w:rFonts w:ascii="Times New Roman" w:hAnsi="Times New Roman" w:hint="eastAsia"/>
        </w:rPr>
        <w:t>泉州探索建设两岸融合发展示范区，对两岸重大突发事件协同处置提出更高要求，需将两岸设施联通、经贸合作、文化交流、民间交往等方面的安全保障与风险防控纳入考虑。此外，面向“一带一路”的灾害治理合作机制不够流畅，山海协作应急联动能力有待进一步提升。</w:t>
      </w:r>
    </w:p>
    <w:p w:rsidR="00945552" w:rsidRDefault="00945552" w:rsidP="003A6BEB">
      <w:pPr>
        <w:ind w:firstLine="31680"/>
        <w:rPr>
          <w:rFonts w:ascii="Times New Roman" w:hAnsi="Times New Roman"/>
          <w:bCs/>
        </w:rPr>
      </w:pPr>
      <w:r>
        <w:rPr>
          <w:rFonts w:ascii="Times New Roman" w:hAnsi="Times New Roman" w:hint="eastAsia"/>
          <w:b/>
        </w:rPr>
        <w:t>应急能力建设仍有不足。</w:t>
      </w:r>
      <w:r>
        <w:rPr>
          <w:rFonts w:ascii="Times New Roman" w:hAnsi="Times New Roman" w:hint="eastAsia"/>
          <w:bCs/>
          <w:spacing w:val="-10"/>
        </w:rPr>
        <w:t>应</w:t>
      </w:r>
      <w:r>
        <w:rPr>
          <w:rFonts w:ascii="Times New Roman" w:hAnsi="Times New Roman" w:hint="eastAsia"/>
          <w:bCs/>
        </w:rPr>
        <w:t>急指挥机构上下联动、左右协同、内外互动还需要进一步提升；应急救援能力还无法完全满足“全灾种、大应急”要求，综合性应急救援队伍、专业应急救援队伍和社会应急救援队伍间的协同作战、信息共享、指挥调度等机制不够完善；应急物资储备种类和数量需要进一步完善，管理不够规范；应急管理信息化应用水平不高，在大数据分析、标准规范等方面存在短板，与</w:t>
      </w:r>
      <w:r>
        <w:rPr>
          <w:rFonts w:ascii="Times New Roman" w:hAnsi="Times New Roman" w:hint="eastAsia"/>
        </w:rPr>
        <w:t>“五个泉州”现代化国际化发展不相适应；</w:t>
      </w:r>
      <w:r>
        <w:rPr>
          <w:rFonts w:ascii="Times New Roman" w:hAnsi="Times New Roman" w:hint="eastAsia"/>
          <w:bCs/>
        </w:rPr>
        <w:t>基层应急管理体系基础弱、底子薄的问题还比较突出，全民安全风险防范意识和自救互救能力依然较弱。</w:t>
      </w:r>
      <w:bookmarkEnd w:id="12"/>
    </w:p>
    <w:p w:rsidR="00945552" w:rsidRDefault="00945552" w:rsidP="003A6BEB">
      <w:pPr>
        <w:pStyle w:val="BalloonText"/>
        <w:ind w:firstLine="31680"/>
      </w:pPr>
      <w:r>
        <w:br w:type="page"/>
      </w:r>
    </w:p>
    <w:p w:rsidR="00945552" w:rsidRDefault="00945552" w:rsidP="0046383D">
      <w:pPr>
        <w:pStyle w:val="Heading1"/>
        <w:ind w:left="2"/>
        <w:rPr>
          <w:rFonts w:ascii="Times New Roman" w:hAnsi="Times New Roman"/>
        </w:rPr>
      </w:pPr>
      <w:r>
        <w:rPr>
          <w:rFonts w:ascii="方正小标宋简体" w:eastAsia="方正小标宋简体" w:hAnsi="方正小标宋简体" w:cs="方正小标宋简体" w:hint="eastAsia"/>
          <w:b w:val="0"/>
          <w:bCs w:val="0"/>
          <w:sz w:val="44"/>
        </w:rPr>
        <w:t>第二章</w:t>
      </w:r>
      <w:bookmarkStart w:id="27" w:name="_Toc89355138"/>
      <w:r>
        <w:rPr>
          <w:rFonts w:ascii="方正小标宋简体" w:eastAsia="方正小标宋简体" w:hAnsi="方正小标宋简体" w:cs="方正小标宋简体"/>
          <w:b w:val="0"/>
          <w:bCs w:val="0"/>
          <w:sz w:val="44"/>
        </w:rPr>
        <w:t xml:space="preserve"> </w:t>
      </w:r>
      <w:r>
        <w:rPr>
          <w:rFonts w:ascii="方正小标宋简体" w:eastAsia="方正小标宋简体" w:hAnsi="方正小标宋简体" w:cs="方正小标宋简体" w:hint="eastAsia"/>
          <w:b w:val="0"/>
          <w:bCs w:val="0"/>
          <w:sz w:val="44"/>
        </w:rPr>
        <w:t>总体要求</w:t>
      </w:r>
      <w:bookmarkStart w:id="28" w:name="_Toc80887036"/>
      <w:bookmarkEnd w:id="13"/>
      <w:bookmarkEnd w:id="27"/>
    </w:p>
    <w:p w:rsidR="00945552" w:rsidRDefault="00945552" w:rsidP="0046383D">
      <w:pPr>
        <w:pStyle w:val="Heading2"/>
        <w:spacing w:before="217" w:after="217"/>
        <w:rPr>
          <w:b/>
        </w:rPr>
      </w:pPr>
      <w:bookmarkStart w:id="29" w:name="_Toc89355139"/>
      <w:r>
        <w:rPr>
          <w:rFonts w:ascii="楷体" w:eastAsia="楷体" w:hAnsi="楷体" w:cs="楷体" w:hint="eastAsia"/>
          <w:b/>
          <w:bCs w:val="0"/>
        </w:rPr>
        <w:t>第一节</w:t>
      </w:r>
      <w:r>
        <w:rPr>
          <w:rFonts w:ascii="楷体" w:eastAsia="楷体" w:hAnsi="楷体" w:cs="楷体"/>
          <w:b/>
          <w:bCs w:val="0"/>
        </w:rPr>
        <w:t xml:space="preserve">  </w:t>
      </w:r>
      <w:r>
        <w:rPr>
          <w:rFonts w:ascii="楷体" w:eastAsia="楷体" w:hAnsi="楷体" w:cs="楷体" w:hint="eastAsia"/>
          <w:b/>
          <w:bCs w:val="0"/>
        </w:rPr>
        <w:t>指导思想</w:t>
      </w:r>
      <w:bookmarkEnd w:id="28"/>
      <w:bookmarkEnd w:id="29"/>
    </w:p>
    <w:p w:rsidR="00945552" w:rsidRDefault="00945552" w:rsidP="003A6BEB">
      <w:pPr>
        <w:ind w:firstLine="31680"/>
        <w:rPr>
          <w:rFonts w:ascii="Times New Roman" w:hAnsi="Times New Roman"/>
        </w:rPr>
      </w:pPr>
      <w:r>
        <w:rPr>
          <w:rFonts w:ascii="Times New Roman" w:hAnsi="Times New Roman" w:hint="eastAsia"/>
          <w:spacing w:val="-6"/>
        </w:rPr>
        <w:t>坚持习近平新时代中国特色社会主义思想，全面贯彻党的十九大和十九届二中、三中、四中、五中全会精神，紧紧围绕统筹推进“五位一体”总体布局和协调推进“四个全面”战略布局，增强“四个意识”、坚定“四个自信”、做到“两个维护”，全面贯彻习近平总书记关于应急管理重要论述和党中央、国务院决策部署，坚持党的全面领导，坚持人民至上、生命至上，立足新发展阶段，贯彻新发展理念，积极服务并深度融入新发展格局，以防范化解重大安全风险为主线，以满足人民日益增长的安全需要为根本目的，更好统筹发展和安全，扎实推进应急管理体系和能力现代化建设，全力保护人民群众生命财产安全，为打造具有全国影响力的海丝名城、智造强市、品质泉州，加快建设现代化中心城市提供坚实的安全保障，不断增强人民群众的获得感、幸福感、</w:t>
      </w:r>
      <w:r w:rsidRPr="0046383D">
        <w:rPr>
          <w:rFonts w:ascii="Times New Roman" w:hAnsi="Times New Roman" w:hint="eastAsia"/>
          <w:spacing w:val="-10"/>
        </w:rPr>
        <w:t>安全感，为应急管理工作贡献更多泉州智慧、泉州实践和泉州经验。</w:t>
      </w:r>
    </w:p>
    <w:p w:rsidR="00945552" w:rsidRDefault="00945552" w:rsidP="00E41CA8">
      <w:pPr>
        <w:pStyle w:val="Heading2"/>
        <w:spacing w:before="217" w:after="217"/>
        <w:rPr>
          <w:rFonts w:ascii="楷体" w:eastAsia="楷体" w:hAnsi="楷体" w:cs="楷体"/>
          <w:b/>
        </w:rPr>
      </w:pPr>
      <w:bookmarkStart w:id="30" w:name="_Toc66690973"/>
      <w:bookmarkStart w:id="31" w:name="_Toc80887037"/>
      <w:bookmarkStart w:id="32" w:name="_Toc89355140"/>
      <w:r>
        <w:rPr>
          <w:rFonts w:ascii="楷体" w:eastAsia="楷体" w:hAnsi="楷体" w:cs="楷体" w:hint="eastAsia"/>
          <w:b/>
        </w:rPr>
        <w:t>第二节</w:t>
      </w:r>
      <w:r>
        <w:rPr>
          <w:rFonts w:ascii="楷体" w:eastAsia="楷体" w:hAnsi="楷体" w:cs="楷体"/>
          <w:b/>
        </w:rPr>
        <w:t xml:space="preserve">  </w:t>
      </w:r>
      <w:r>
        <w:rPr>
          <w:rFonts w:ascii="楷体" w:eastAsia="楷体" w:hAnsi="楷体" w:cs="楷体" w:hint="eastAsia"/>
          <w:b/>
        </w:rPr>
        <w:t>基本原则</w:t>
      </w:r>
      <w:bookmarkEnd w:id="30"/>
      <w:bookmarkEnd w:id="31"/>
      <w:bookmarkEnd w:id="32"/>
    </w:p>
    <w:p w:rsidR="00945552" w:rsidRDefault="00945552" w:rsidP="00DF3483">
      <w:pPr>
        <w:spacing w:line="596" w:lineRule="exact"/>
        <w:ind w:firstLine="31680"/>
        <w:textAlignment w:val="center"/>
        <w:rPr>
          <w:rFonts w:ascii="Times New Roman" w:hAnsi="Times New Roman"/>
        </w:rPr>
      </w:pPr>
      <w:bookmarkStart w:id="33" w:name="_Toc66690974"/>
      <w:r>
        <w:rPr>
          <w:rFonts w:ascii="Times New Roman" w:hAnsi="Times New Roman"/>
          <w:b/>
          <w:bCs/>
        </w:rPr>
        <w:t>——</w:t>
      </w:r>
      <w:r>
        <w:rPr>
          <w:rFonts w:ascii="Times New Roman" w:hAnsi="Times New Roman" w:hint="eastAsia"/>
          <w:b/>
          <w:bCs/>
        </w:rPr>
        <w:t>坚持人民至上、生命至上。</w:t>
      </w:r>
      <w:r>
        <w:rPr>
          <w:rFonts w:ascii="Times New Roman" w:hAnsi="Times New Roman" w:hint="eastAsia"/>
        </w:rPr>
        <w:t>坚持以人为本，不断增强人民群众的安全感，统筹防范化解重大安全风险，着力做好安全生产、防灾减灾救灾与应急救援等工作，切实把确保人民生命安全放在第一位落到实处。</w:t>
      </w:r>
    </w:p>
    <w:p w:rsidR="00945552" w:rsidRDefault="00945552" w:rsidP="003A6BEB">
      <w:pPr>
        <w:spacing w:line="596" w:lineRule="exact"/>
        <w:ind w:firstLine="31680"/>
        <w:textAlignment w:val="center"/>
        <w:rPr>
          <w:rFonts w:ascii="Times New Roman" w:hAnsi="Times New Roman"/>
        </w:rPr>
      </w:pPr>
      <w:r>
        <w:rPr>
          <w:rFonts w:ascii="Times New Roman" w:hAnsi="Times New Roman"/>
          <w:b/>
          <w:bCs/>
        </w:rPr>
        <w:t>——</w:t>
      </w:r>
      <w:r>
        <w:rPr>
          <w:rFonts w:ascii="Times New Roman" w:hAnsi="Times New Roman" w:hint="eastAsia"/>
          <w:b/>
          <w:bCs/>
        </w:rPr>
        <w:t>坚持预防为主、综合治理。</w:t>
      </w:r>
      <w:r>
        <w:rPr>
          <w:rFonts w:ascii="Times New Roman" w:hAnsi="Times New Roman" w:hint="eastAsia"/>
          <w:bCs/>
        </w:rPr>
        <w:t>围绕</w:t>
      </w:r>
      <w:r>
        <w:rPr>
          <w:rFonts w:ascii="Times New Roman" w:hAnsi="Times New Roman" w:hint="eastAsia"/>
        </w:rPr>
        <w:t>从根本上消除事故隐患、从根本上解决问题，科学研判应急管理形势特点，坚持关口前移、精准施策，加强重点工程建设，加快补齐短板弱项，提升多灾种和灾害链综合监测、风险早期识别和预报预警能力。</w:t>
      </w:r>
    </w:p>
    <w:p w:rsidR="00945552" w:rsidRDefault="00945552" w:rsidP="003A6BEB">
      <w:pPr>
        <w:spacing w:line="596" w:lineRule="exact"/>
        <w:ind w:firstLine="31680"/>
        <w:textAlignment w:val="center"/>
        <w:rPr>
          <w:rFonts w:ascii="Times New Roman" w:hAnsi="Times New Roman"/>
        </w:rPr>
      </w:pPr>
      <w:r>
        <w:rPr>
          <w:rFonts w:ascii="Times New Roman" w:hAnsi="Times New Roman"/>
          <w:b/>
          <w:bCs/>
        </w:rPr>
        <w:t>——</w:t>
      </w:r>
      <w:r>
        <w:rPr>
          <w:rFonts w:ascii="Times New Roman" w:hAnsi="Times New Roman" w:hint="eastAsia"/>
          <w:b/>
          <w:bCs/>
        </w:rPr>
        <w:t>坚持依靠科技、精准治理。</w:t>
      </w:r>
      <w:r>
        <w:rPr>
          <w:rFonts w:ascii="Times New Roman" w:hAnsi="Times New Roman" w:hint="eastAsia"/>
        </w:rPr>
        <w:t>坚持问题导向，加快科技成果转化应用，大力推进“智慧应急”建设，构建应急管理信息化体系，全面提升监测预警、监管执法、辅助指挥决策、救援实战和社会动员能力。</w:t>
      </w:r>
    </w:p>
    <w:p w:rsidR="00945552" w:rsidRDefault="00945552" w:rsidP="003A6BEB">
      <w:pPr>
        <w:spacing w:line="596" w:lineRule="exact"/>
        <w:ind w:firstLine="31680"/>
        <w:textAlignment w:val="center"/>
        <w:rPr>
          <w:rFonts w:ascii="Times New Roman" w:hAnsi="Times New Roman"/>
        </w:rPr>
      </w:pPr>
      <w:r>
        <w:rPr>
          <w:rFonts w:ascii="Times New Roman" w:hAnsi="Times New Roman"/>
          <w:b/>
          <w:bCs/>
        </w:rPr>
        <w:t>——</w:t>
      </w:r>
      <w:r>
        <w:rPr>
          <w:rFonts w:ascii="Times New Roman" w:hAnsi="Times New Roman" w:hint="eastAsia"/>
          <w:b/>
          <w:bCs/>
        </w:rPr>
        <w:t>坚持依法管理、社会共治。</w:t>
      </w:r>
      <w:r>
        <w:rPr>
          <w:rFonts w:ascii="Times New Roman" w:hAnsi="Times New Roman" w:hint="eastAsia"/>
        </w:rPr>
        <w:t>运用法治思维和法治方式，推动安全生产、防灾减灾救灾和应急救援工作制度化、规范化，充分依靠人民，积极组织引入社会力量参与，打造共建共治共享的应急管理格局。</w:t>
      </w:r>
    </w:p>
    <w:p w:rsidR="00945552" w:rsidRDefault="00945552" w:rsidP="0046383D">
      <w:pPr>
        <w:pStyle w:val="Heading2"/>
        <w:spacing w:before="217" w:after="217"/>
        <w:rPr>
          <w:rFonts w:ascii="Times New Roman" w:hAnsi="Times New Roman"/>
          <w:b/>
          <w:bCs w:val="0"/>
        </w:rPr>
      </w:pPr>
      <w:bookmarkStart w:id="34" w:name="_Toc80887038"/>
      <w:bookmarkStart w:id="35" w:name="_Toc89355141"/>
      <w:r>
        <w:rPr>
          <w:rFonts w:ascii="楷体" w:eastAsia="楷体" w:hAnsi="楷体" w:cs="楷体" w:hint="eastAsia"/>
          <w:b/>
        </w:rPr>
        <w:t>第三节</w:t>
      </w:r>
      <w:r>
        <w:rPr>
          <w:rFonts w:ascii="楷体" w:eastAsia="楷体" w:hAnsi="楷体" w:cs="楷体"/>
          <w:b/>
        </w:rPr>
        <w:t xml:space="preserve">  </w:t>
      </w:r>
      <w:r>
        <w:rPr>
          <w:rFonts w:ascii="楷体" w:eastAsia="楷体" w:hAnsi="楷体" w:cs="楷体" w:hint="eastAsia"/>
          <w:b/>
        </w:rPr>
        <w:t>发展目标</w:t>
      </w:r>
      <w:bookmarkEnd w:id="33"/>
      <w:bookmarkEnd w:id="34"/>
      <w:bookmarkEnd w:id="35"/>
    </w:p>
    <w:p w:rsidR="00945552" w:rsidRDefault="00945552" w:rsidP="003A6BEB">
      <w:pPr>
        <w:pStyle w:val="Heading3"/>
        <w:ind w:firstLine="31680"/>
        <w:rPr>
          <w:rFonts w:ascii="黑体" w:eastAsia="黑体" w:hAnsi="黑体" w:cs="黑体"/>
          <w:b w:val="0"/>
          <w:bCs w:val="0"/>
        </w:rPr>
      </w:pPr>
      <w:bookmarkStart w:id="36" w:name="_Toc80887039"/>
      <w:r>
        <w:rPr>
          <w:rFonts w:ascii="黑体" w:eastAsia="黑体" w:hAnsi="黑体" w:cs="黑体" w:hint="eastAsia"/>
          <w:b w:val="0"/>
          <w:bCs w:val="0"/>
        </w:rPr>
        <w:t>一、总体目标</w:t>
      </w:r>
      <w:bookmarkEnd w:id="36"/>
    </w:p>
    <w:p w:rsidR="00945552" w:rsidRDefault="00945552" w:rsidP="003A6BEB">
      <w:pPr>
        <w:ind w:firstLine="31680"/>
        <w:rPr>
          <w:rFonts w:ascii="Times New Roman" w:hAnsi="Times New Roman"/>
        </w:rPr>
      </w:pPr>
      <w:r>
        <w:rPr>
          <w:rFonts w:ascii="Times New Roman" w:hAnsi="Times New Roman" w:hint="eastAsia"/>
        </w:rPr>
        <w:t>到</w:t>
      </w:r>
      <w:r>
        <w:rPr>
          <w:rFonts w:ascii="Times New Roman" w:hAnsi="Times New Roman"/>
        </w:rPr>
        <w:t>2025</w:t>
      </w:r>
      <w:r>
        <w:rPr>
          <w:rFonts w:ascii="Times New Roman" w:hAnsi="Times New Roman" w:hint="eastAsia"/>
        </w:rPr>
        <w:t>年，建成统一领导、权责一致、权威高效的综合应急能力体系，形成与新时代要求相适应的“全灾种、大应急”工作格局和统一指挥、专常兼备、反应灵敏、上下联动、平战结合的应急管理体制，全市应急救援能力显著增强，应急保障能力全面提高，重大安全风险得到持续管控，社会协同应对能力显著提升，不发生重大及以上生产安全事故，持续遏制较大事故发生，综合防灾减灾形势持续稳定向好，应急管理能力水平跨上新台阶。</w:t>
      </w:r>
    </w:p>
    <w:p w:rsidR="00945552" w:rsidRPr="0046383D" w:rsidRDefault="00945552">
      <w:pPr>
        <w:ind w:firstLineChars="0" w:firstLine="0"/>
        <w:jc w:val="center"/>
        <w:rPr>
          <w:rFonts w:ascii="Times New Roman" w:hAnsi="Times New Roman"/>
          <w:b/>
        </w:rPr>
      </w:pPr>
      <w:r w:rsidRPr="0046383D">
        <w:rPr>
          <w:rFonts w:ascii="Times New Roman" w:hAnsi="Times New Roman" w:hint="eastAsia"/>
          <w:b/>
        </w:rPr>
        <w:t>表</w:t>
      </w:r>
      <w:r w:rsidRPr="0046383D">
        <w:rPr>
          <w:b/>
          <w:sz w:val="28"/>
          <w:szCs w:val="28"/>
        </w:rPr>
        <w:t>1</w:t>
      </w:r>
      <w:r w:rsidRPr="0046383D">
        <w:rPr>
          <w:rFonts w:ascii="Times New Roman" w:hAnsi="Times New Roman"/>
          <w:b/>
        </w:rPr>
        <w:t xml:space="preserve">  </w:t>
      </w:r>
      <w:r w:rsidRPr="0046383D">
        <w:rPr>
          <w:rFonts w:ascii="Times New Roman" w:hAnsi="Times New Roman" w:hint="eastAsia"/>
          <w:b/>
        </w:rPr>
        <w:t>泉州市“十四五”应急体系建设核心指标</w:t>
      </w:r>
      <w:bookmarkStart w:id="37" w:name="_Toc80887040"/>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7"/>
        <w:gridCol w:w="3969"/>
        <w:gridCol w:w="1559"/>
        <w:gridCol w:w="1528"/>
        <w:gridCol w:w="1134"/>
      </w:tblGrid>
      <w:tr w:rsidR="00945552">
        <w:trPr>
          <w:trHeight w:val="1000"/>
          <w:jc w:val="center"/>
        </w:trPr>
        <w:tc>
          <w:tcPr>
            <w:tcW w:w="877" w:type="dxa"/>
            <w:vAlign w:val="center"/>
          </w:tcPr>
          <w:p w:rsidR="00945552" w:rsidRDefault="00945552">
            <w:pPr>
              <w:spacing w:line="400" w:lineRule="exact"/>
              <w:ind w:firstLineChars="0" w:firstLine="0"/>
              <w:jc w:val="center"/>
              <w:rPr>
                <w:kern w:val="0"/>
                <w:sz w:val="28"/>
                <w:szCs w:val="28"/>
              </w:rPr>
            </w:pPr>
            <w:r>
              <w:rPr>
                <w:rFonts w:hint="eastAsia"/>
                <w:kern w:val="0"/>
                <w:sz w:val="28"/>
                <w:szCs w:val="28"/>
              </w:rPr>
              <w:t>序号</w:t>
            </w:r>
          </w:p>
        </w:tc>
        <w:tc>
          <w:tcPr>
            <w:tcW w:w="3969" w:type="dxa"/>
            <w:vAlign w:val="center"/>
          </w:tcPr>
          <w:p w:rsidR="00945552" w:rsidRDefault="00945552">
            <w:pPr>
              <w:spacing w:line="400" w:lineRule="exact"/>
              <w:ind w:firstLineChars="0" w:firstLine="0"/>
              <w:jc w:val="center"/>
              <w:rPr>
                <w:kern w:val="0"/>
                <w:sz w:val="28"/>
                <w:szCs w:val="28"/>
              </w:rPr>
            </w:pPr>
            <w:r>
              <w:rPr>
                <w:rFonts w:hint="eastAsia"/>
                <w:kern w:val="0"/>
                <w:sz w:val="28"/>
                <w:szCs w:val="28"/>
              </w:rPr>
              <w:t>指标内容</w:t>
            </w:r>
          </w:p>
        </w:tc>
        <w:tc>
          <w:tcPr>
            <w:tcW w:w="1559" w:type="dxa"/>
            <w:vAlign w:val="center"/>
          </w:tcPr>
          <w:p w:rsidR="00945552" w:rsidRDefault="00945552">
            <w:pPr>
              <w:spacing w:line="400" w:lineRule="exact"/>
              <w:ind w:firstLineChars="0" w:firstLine="0"/>
              <w:jc w:val="center"/>
              <w:rPr>
                <w:kern w:val="0"/>
                <w:sz w:val="28"/>
                <w:szCs w:val="28"/>
              </w:rPr>
            </w:pPr>
            <w:r>
              <w:rPr>
                <w:kern w:val="0"/>
                <w:sz w:val="28"/>
                <w:szCs w:val="28"/>
              </w:rPr>
              <w:t>2020</w:t>
            </w:r>
            <w:r>
              <w:rPr>
                <w:rFonts w:hint="eastAsia"/>
                <w:kern w:val="0"/>
                <w:sz w:val="28"/>
                <w:szCs w:val="28"/>
              </w:rPr>
              <w:t>年</w:t>
            </w:r>
          </w:p>
          <w:p w:rsidR="00945552" w:rsidRDefault="00945552">
            <w:pPr>
              <w:spacing w:line="400" w:lineRule="exact"/>
              <w:ind w:firstLineChars="0" w:firstLine="0"/>
              <w:jc w:val="center"/>
              <w:rPr>
                <w:kern w:val="0"/>
                <w:sz w:val="28"/>
                <w:szCs w:val="28"/>
              </w:rPr>
            </w:pPr>
            <w:r>
              <w:rPr>
                <w:rFonts w:hint="eastAsia"/>
                <w:kern w:val="0"/>
                <w:sz w:val="28"/>
                <w:szCs w:val="28"/>
              </w:rPr>
              <w:t>基数</w:t>
            </w:r>
          </w:p>
        </w:tc>
        <w:tc>
          <w:tcPr>
            <w:tcW w:w="1528" w:type="dxa"/>
            <w:vAlign w:val="center"/>
          </w:tcPr>
          <w:p w:rsidR="00945552" w:rsidRDefault="00945552">
            <w:pPr>
              <w:spacing w:line="400" w:lineRule="exact"/>
              <w:ind w:firstLineChars="0" w:firstLine="0"/>
              <w:jc w:val="center"/>
              <w:rPr>
                <w:kern w:val="0"/>
                <w:sz w:val="28"/>
                <w:szCs w:val="28"/>
              </w:rPr>
            </w:pPr>
            <w:r>
              <w:rPr>
                <w:kern w:val="0"/>
                <w:sz w:val="28"/>
                <w:szCs w:val="28"/>
              </w:rPr>
              <w:t>2025</w:t>
            </w:r>
            <w:r>
              <w:rPr>
                <w:rFonts w:hint="eastAsia"/>
                <w:kern w:val="0"/>
                <w:sz w:val="28"/>
                <w:szCs w:val="28"/>
              </w:rPr>
              <w:t>年</w:t>
            </w:r>
          </w:p>
          <w:p w:rsidR="00945552" w:rsidRDefault="00945552">
            <w:pPr>
              <w:spacing w:line="400" w:lineRule="exact"/>
              <w:ind w:firstLineChars="0" w:firstLine="0"/>
              <w:jc w:val="center"/>
              <w:rPr>
                <w:kern w:val="0"/>
                <w:sz w:val="28"/>
                <w:szCs w:val="28"/>
              </w:rPr>
            </w:pPr>
            <w:r>
              <w:rPr>
                <w:rFonts w:hint="eastAsia"/>
                <w:kern w:val="0"/>
                <w:sz w:val="28"/>
                <w:szCs w:val="28"/>
              </w:rPr>
              <w:t>目标</w:t>
            </w:r>
          </w:p>
        </w:tc>
        <w:tc>
          <w:tcPr>
            <w:tcW w:w="1134" w:type="dxa"/>
            <w:vAlign w:val="center"/>
          </w:tcPr>
          <w:p w:rsidR="00945552" w:rsidRDefault="00945552">
            <w:pPr>
              <w:spacing w:line="400" w:lineRule="exact"/>
              <w:ind w:firstLineChars="0" w:firstLine="0"/>
              <w:jc w:val="center"/>
              <w:rPr>
                <w:kern w:val="0"/>
                <w:sz w:val="28"/>
                <w:szCs w:val="28"/>
              </w:rPr>
            </w:pPr>
            <w:r>
              <w:rPr>
                <w:rFonts w:hint="eastAsia"/>
                <w:kern w:val="0"/>
                <w:sz w:val="28"/>
                <w:szCs w:val="28"/>
              </w:rPr>
              <w:t>指标</w:t>
            </w:r>
          </w:p>
          <w:p w:rsidR="00945552" w:rsidRDefault="00945552">
            <w:pPr>
              <w:spacing w:line="400" w:lineRule="exact"/>
              <w:ind w:firstLineChars="0" w:firstLine="0"/>
              <w:jc w:val="center"/>
              <w:rPr>
                <w:kern w:val="0"/>
                <w:sz w:val="28"/>
                <w:szCs w:val="28"/>
              </w:rPr>
            </w:pPr>
            <w:r>
              <w:rPr>
                <w:rFonts w:hint="eastAsia"/>
                <w:kern w:val="0"/>
                <w:sz w:val="28"/>
                <w:szCs w:val="28"/>
              </w:rPr>
              <w:t>属性</w:t>
            </w:r>
          </w:p>
        </w:tc>
      </w:tr>
      <w:tr w:rsidR="00945552">
        <w:trPr>
          <w:trHeight w:val="753"/>
          <w:jc w:val="center"/>
        </w:trPr>
        <w:tc>
          <w:tcPr>
            <w:tcW w:w="877" w:type="dxa"/>
            <w:vAlign w:val="center"/>
          </w:tcPr>
          <w:p w:rsidR="00945552" w:rsidRDefault="00945552">
            <w:pPr>
              <w:spacing w:line="400" w:lineRule="exact"/>
              <w:ind w:firstLineChars="0" w:firstLine="0"/>
              <w:jc w:val="center"/>
              <w:rPr>
                <w:kern w:val="0"/>
                <w:sz w:val="28"/>
                <w:szCs w:val="28"/>
              </w:rPr>
            </w:pPr>
            <w:r>
              <w:rPr>
                <w:kern w:val="0"/>
                <w:sz w:val="28"/>
                <w:szCs w:val="28"/>
              </w:rPr>
              <w:t>1</w:t>
            </w:r>
          </w:p>
        </w:tc>
        <w:tc>
          <w:tcPr>
            <w:tcW w:w="3969" w:type="dxa"/>
            <w:vAlign w:val="center"/>
          </w:tcPr>
          <w:p w:rsidR="00945552" w:rsidRDefault="00945552">
            <w:pPr>
              <w:spacing w:line="400" w:lineRule="exact"/>
              <w:ind w:firstLineChars="0" w:firstLine="0"/>
              <w:rPr>
                <w:kern w:val="0"/>
                <w:sz w:val="28"/>
                <w:szCs w:val="28"/>
              </w:rPr>
            </w:pPr>
            <w:r>
              <w:rPr>
                <w:rFonts w:hint="eastAsia"/>
                <w:kern w:val="0"/>
                <w:sz w:val="28"/>
                <w:szCs w:val="28"/>
              </w:rPr>
              <w:t>生产安全事故死亡人数</w:t>
            </w:r>
          </w:p>
        </w:tc>
        <w:tc>
          <w:tcPr>
            <w:tcW w:w="1559" w:type="dxa"/>
            <w:vAlign w:val="center"/>
          </w:tcPr>
          <w:p w:rsidR="00945552" w:rsidRDefault="00945552">
            <w:pPr>
              <w:spacing w:line="400" w:lineRule="exact"/>
              <w:ind w:firstLineChars="0" w:firstLine="0"/>
              <w:jc w:val="center"/>
              <w:rPr>
                <w:kern w:val="0"/>
                <w:sz w:val="28"/>
                <w:szCs w:val="28"/>
              </w:rPr>
            </w:pPr>
            <w:r>
              <w:rPr>
                <w:kern w:val="0"/>
                <w:sz w:val="28"/>
                <w:szCs w:val="28"/>
              </w:rPr>
              <w:t>124</w:t>
            </w:r>
          </w:p>
        </w:tc>
        <w:tc>
          <w:tcPr>
            <w:tcW w:w="1528" w:type="dxa"/>
            <w:vAlign w:val="center"/>
          </w:tcPr>
          <w:p w:rsidR="00945552" w:rsidRDefault="00945552">
            <w:pPr>
              <w:spacing w:line="400" w:lineRule="exact"/>
              <w:ind w:firstLineChars="0" w:firstLine="0"/>
              <w:jc w:val="center"/>
              <w:rPr>
                <w:kern w:val="0"/>
                <w:sz w:val="28"/>
                <w:szCs w:val="28"/>
              </w:rPr>
            </w:pPr>
            <w:r>
              <w:rPr>
                <w:rFonts w:hint="eastAsia"/>
                <w:kern w:val="0"/>
                <w:sz w:val="28"/>
                <w:szCs w:val="28"/>
              </w:rPr>
              <w:t>下降</w:t>
            </w:r>
            <w:r>
              <w:rPr>
                <w:kern w:val="0"/>
                <w:sz w:val="28"/>
                <w:szCs w:val="28"/>
              </w:rPr>
              <w:t>15%</w:t>
            </w:r>
          </w:p>
        </w:tc>
        <w:tc>
          <w:tcPr>
            <w:tcW w:w="1134" w:type="dxa"/>
            <w:vAlign w:val="center"/>
          </w:tcPr>
          <w:p w:rsidR="00945552" w:rsidRDefault="00945552">
            <w:pPr>
              <w:spacing w:line="400" w:lineRule="exact"/>
              <w:ind w:firstLineChars="0" w:firstLine="0"/>
              <w:jc w:val="center"/>
              <w:rPr>
                <w:kern w:val="0"/>
                <w:sz w:val="28"/>
                <w:szCs w:val="28"/>
              </w:rPr>
            </w:pPr>
            <w:r>
              <w:rPr>
                <w:rFonts w:hint="eastAsia"/>
                <w:kern w:val="0"/>
                <w:sz w:val="28"/>
                <w:szCs w:val="28"/>
              </w:rPr>
              <w:t>约束性</w:t>
            </w:r>
          </w:p>
        </w:tc>
      </w:tr>
      <w:tr w:rsidR="00945552">
        <w:trPr>
          <w:trHeight w:val="694"/>
          <w:jc w:val="center"/>
        </w:trPr>
        <w:tc>
          <w:tcPr>
            <w:tcW w:w="877" w:type="dxa"/>
            <w:vAlign w:val="center"/>
          </w:tcPr>
          <w:p w:rsidR="00945552" w:rsidRDefault="00945552">
            <w:pPr>
              <w:spacing w:line="400" w:lineRule="exact"/>
              <w:ind w:firstLineChars="0" w:firstLine="0"/>
              <w:jc w:val="center"/>
              <w:rPr>
                <w:kern w:val="0"/>
                <w:sz w:val="28"/>
                <w:szCs w:val="28"/>
              </w:rPr>
            </w:pPr>
            <w:r>
              <w:rPr>
                <w:kern w:val="0"/>
                <w:sz w:val="28"/>
                <w:szCs w:val="28"/>
              </w:rPr>
              <w:t>2</w:t>
            </w:r>
          </w:p>
        </w:tc>
        <w:tc>
          <w:tcPr>
            <w:tcW w:w="3969" w:type="dxa"/>
            <w:vAlign w:val="center"/>
          </w:tcPr>
          <w:p w:rsidR="00945552" w:rsidRDefault="00945552">
            <w:pPr>
              <w:spacing w:line="400" w:lineRule="exact"/>
              <w:ind w:firstLineChars="0" w:firstLine="0"/>
              <w:rPr>
                <w:kern w:val="0"/>
                <w:sz w:val="28"/>
                <w:szCs w:val="28"/>
              </w:rPr>
            </w:pPr>
            <w:r>
              <w:rPr>
                <w:rFonts w:hint="eastAsia"/>
                <w:kern w:val="0"/>
                <w:sz w:val="28"/>
                <w:szCs w:val="28"/>
              </w:rPr>
              <w:t>重特大生产安全事故起数</w:t>
            </w:r>
          </w:p>
        </w:tc>
        <w:tc>
          <w:tcPr>
            <w:tcW w:w="1559" w:type="dxa"/>
            <w:vAlign w:val="center"/>
          </w:tcPr>
          <w:p w:rsidR="00945552" w:rsidRDefault="00945552">
            <w:pPr>
              <w:spacing w:line="400" w:lineRule="exact"/>
              <w:ind w:firstLineChars="0" w:firstLine="0"/>
              <w:jc w:val="center"/>
              <w:rPr>
                <w:kern w:val="0"/>
                <w:sz w:val="28"/>
                <w:szCs w:val="28"/>
              </w:rPr>
            </w:pPr>
            <w:r>
              <w:rPr>
                <w:kern w:val="0"/>
                <w:sz w:val="28"/>
                <w:szCs w:val="28"/>
              </w:rPr>
              <w:t>1</w:t>
            </w:r>
          </w:p>
        </w:tc>
        <w:tc>
          <w:tcPr>
            <w:tcW w:w="1528" w:type="dxa"/>
            <w:vAlign w:val="center"/>
          </w:tcPr>
          <w:p w:rsidR="00945552" w:rsidRDefault="00945552">
            <w:pPr>
              <w:spacing w:line="400" w:lineRule="exact"/>
              <w:ind w:firstLineChars="0" w:firstLine="0"/>
              <w:jc w:val="center"/>
              <w:rPr>
                <w:kern w:val="0"/>
                <w:sz w:val="28"/>
                <w:szCs w:val="28"/>
              </w:rPr>
            </w:pPr>
            <w:r>
              <w:rPr>
                <w:rFonts w:hint="eastAsia"/>
                <w:kern w:val="0"/>
                <w:sz w:val="28"/>
                <w:szCs w:val="28"/>
              </w:rPr>
              <w:t>不发生</w:t>
            </w:r>
          </w:p>
        </w:tc>
        <w:tc>
          <w:tcPr>
            <w:tcW w:w="1134" w:type="dxa"/>
            <w:vAlign w:val="center"/>
          </w:tcPr>
          <w:p w:rsidR="00945552" w:rsidRDefault="00945552">
            <w:pPr>
              <w:spacing w:line="400" w:lineRule="exact"/>
              <w:ind w:firstLineChars="0" w:firstLine="0"/>
              <w:jc w:val="center"/>
              <w:rPr>
                <w:kern w:val="0"/>
                <w:sz w:val="28"/>
                <w:szCs w:val="28"/>
              </w:rPr>
            </w:pPr>
            <w:r>
              <w:rPr>
                <w:rFonts w:hint="eastAsia"/>
                <w:kern w:val="0"/>
                <w:sz w:val="28"/>
                <w:szCs w:val="28"/>
              </w:rPr>
              <w:t>约束性</w:t>
            </w:r>
          </w:p>
        </w:tc>
      </w:tr>
      <w:tr w:rsidR="00945552">
        <w:trPr>
          <w:trHeight w:val="1000"/>
          <w:jc w:val="center"/>
        </w:trPr>
        <w:tc>
          <w:tcPr>
            <w:tcW w:w="877" w:type="dxa"/>
            <w:vAlign w:val="center"/>
          </w:tcPr>
          <w:p w:rsidR="00945552" w:rsidRDefault="00945552">
            <w:pPr>
              <w:spacing w:line="400" w:lineRule="exact"/>
              <w:ind w:firstLineChars="0" w:firstLine="0"/>
              <w:jc w:val="center"/>
              <w:rPr>
                <w:kern w:val="0"/>
                <w:sz w:val="28"/>
                <w:szCs w:val="28"/>
              </w:rPr>
            </w:pPr>
            <w:r>
              <w:rPr>
                <w:kern w:val="0"/>
                <w:sz w:val="28"/>
                <w:szCs w:val="28"/>
              </w:rPr>
              <w:t>3</w:t>
            </w:r>
          </w:p>
        </w:tc>
        <w:tc>
          <w:tcPr>
            <w:tcW w:w="3969" w:type="dxa"/>
            <w:vAlign w:val="center"/>
          </w:tcPr>
          <w:p w:rsidR="00945552" w:rsidRDefault="00945552">
            <w:pPr>
              <w:spacing w:line="400" w:lineRule="exact"/>
              <w:ind w:firstLineChars="0" w:firstLine="0"/>
              <w:rPr>
                <w:kern w:val="0"/>
                <w:sz w:val="28"/>
                <w:szCs w:val="28"/>
              </w:rPr>
            </w:pPr>
            <w:r>
              <w:rPr>
                <w:rFonts w:hint="eastAsia"/>
                <w:kern w:val="0"/>
                <w:sz w:val="28"/>
                <w:szCs w:val="28"/>
              </w:rPr>
              <w:t>亿元地区生产总值生产安全</w:t>
            </w:r>
          </w:p>
          <w:p w:rsidR="00945552" w:rsidRDefault="00945552">
            <w:pPr>
              <w:spacing w:line="400" w:lineRule="exact"/>
              <w:ind w:firstLineChars="0" w:firstLine="0"/>
              <w:rPr>
                <w:kern w:val="0"/>
                <w:sz w:val="28"/>
                <w:szCs w:val="28"/>
              </w:rPr>
            </w:pPr>
            <w:r>
              <w:rPr>
                <w:rFonts w:hint="eastAsia"/>
                <w:kern w:val="0"/>
                <w:sz w:val="28"/>
                <w:szCs w:val="28"/>
              </w:rPr>
              <w:t>事故死亡率</w:t>
            </w:r>
          </w:p>
        </w:tc>
        <w:tc>
          <w:tcPr>
            <w:tcW w:w="1559" w:type="dxa"/>
            <w:vAlign w:val="center"/>
          </w:tcPr>
          <w:p w:rsidR="00945552" w:rsidRDefault="00945552">
            <w:pPr>
              <w:spacing w:line="400" w:lineRule="exact"/>
              <w:ind w:firstLineChars="0" w:firstLine="0"/>
              <w:jc w:val="center"/>
              <w:rPr>
                <w:kern w:val="0"/>
                <w:sz w:val="28"/>
                <w:szCs w:val="28"/>
              </w:rPr>
            </w:pPr>
            <w:r>
              <w:rPr>
                <w:kern w:val="0"/>
                <w:sz w:val="28"/>
                <w:szCs w:val="28"/>
              </w:rPr>
              <w:t>0.0122</w:t>
            </w:r>
          </w:p>
        </w:tc>
        <w:tc>
          <w:tcPr>
            <w:tcW w:w="1528" w:type="dxa"/>
            <w:vAlign w:val="center"/>
          </w:tcPr>
          <w:p w:rsidR="00945552" w:rsidRDefault="00945552">
            <w:pPr>
              <w:spacing w:line="400" w:lineRule="exact"/>
              <w:ind w:firstLineChars="0" w:firstLine="0"/>
              <w:jc w:val="center"/>
              <w:rPr>
                <w:kern w:val="0"/>
                <w:sz w:val="28"/>
                <w:szCs w:val="28"/>
              </w:rPr>
            </w:pPr>
            <w:r>
              <w:rPr>
                <w:rFonts w:hint="eastAsia"/>
                <w:kern w:val="0"/>
                <w:sz w:val="28"/>
                <w:szCs w:val="28"/>
              </w:rPr>
              <w:t>下降</w:t>
            </w:r>
            <w:r>
              <w:rPr>
                <w:kern w:val="0"/>
                <w:sz w:val="28"/>
                <w:szCs w:val="28"/>
              </w:rPr>
              <w:t>33%</w:t>
            </w:r>
          </w:p>
        </w:tc>
        <w:tc>
          <w:tcPr>
            <w:tcW w:w="1134" w:type="dxa"/>
            <w:vAlign w:val="center"/>
          </w:tcPr>
          <w:p w:rsidR="00945552" w:rsidRDefault="00945552">
            <w:pPr>
              <w:spacing w:line="400" w:lineRule="exact"/>
              <w:ind w:firstLineChars="0" w:firstLine="0"/>
              <w:jc w:val="center"/>
              <w:rPr>
                <w:kern w:val="0"/>
                <w:sz w:val="28"/>
                <w:szCs w:val="28"/>
              </w:rPr>
            </w:pPr>
            <w:r>
              <w:rPr>
                <w:rFonts w:hint="eastAsia"/>
                <w:kern w:val="0"/>
                <w:sz w:val="28"/>
                <w:szCs w:val="28"/>
              </w:rPr>
              <w:t>约束性</w:t>
            </w:r>
          </w:p>
        </w:tc>
      </w:tr>
      <w:tr w:rsidR="00945552">
        <w:trPr>
          <w:trHeight w:val="959"/>
          <w:jc w:val="center"/>
        </w:trPr>
        <w:tc>
          <w:tcPr>
            <w:tcW w:w="877" w:type="dxa"/>
            <w:vAlign w:val="center"/>
          </w:tcPr>
          <w:p w:rsidR="00945552" w:rsidRDefault="00945552">
            <w:pPr>
              <w:spacing w:line="400" w:lineRule="exact"/>
              <w:ind w:firstLineChars="0" w:firstLine="0"/>
              <w:jc w:val="center"/>
              <w:rPr>
                <w:kern w:val="0"/>
                <w:sz w:val="28"/>
                <w:szCs w:val="28"/>
              </w:rPr>
            </w:pPr>
            <w:r>
              <w:rPr>
                <w:kern w:val="0"/>
                <w:sz w:val="28"/>
                <w:szCs w:val="28"/>
              </w:rPr>
              <w:t>4</w:t>
            </w:r>
          </w:p>
        </w:tc>
        <w:tc>
          <w:tcPr>
            <w:tcW w:w="3969" w:type="dxa"/>
            <w:vAlign w:val="center"/>
          </w:tcPr>
          <w:p w:rsidR="00945552" w:rsidRDefault="00945552">
            <w:pPr>
              <w:spacing w:line="400" w:lineRule="exact"/>
              <w:ind w:firstLineChars="0" w:firstLine="0"/>
              <w:rPr>
                <w:kern w:val="0"/>
                <w:sz w:val="28"/>
                <w:szCs w:val="28"/>
              </w:rPr>
            </w:pPr>
            <w:r>
              <w:rPr>
                <w:rFonts w:hint="eastAsia"/>
                <w:kern w:val="0"/>
                <w:sz w:val="28"/>
                <w:szCs w:val="28"/>
              </w:rPr>
              <w:t>工矿商贸就业人员十万人</w:t>
            </w:r>
          </w:p>
          <w:p w:rsidR="00945552" w:rsidRDefault="00945552">
            <w:pPr>
              <w:spacing w:line="400" w:lineRule="exact"/>
              <w:ind w:firstLineChars="0" w:firstLine="0"/>
              <w:rPr>
                <w:kern w:val="0"/>
                <w:sz w:val="28"/>
                <w:szCs w:val="28"/>
              </w:rPr>
            </w:pPr>
            <w:r>
              <w:rPr>
                <w:rFonts w:hint="eastAsia"/>
                <w:kern w:val="0"/>
                <w:sz w:val="28"/>
                <w:szCs w:val="28"/>
              </w:rPr>
              <w:t>生产安全事故死亡率</w:t>
            </w:r>
          </w:p>
        </w:tc>
        <w:tc>
          <w:tcPr>
            <w:tcW w:w="1559" w:type="dxa"/>
            <w:vAlign w:val="center"/>
          </w:tcPr>
          <w:p w:rsidR="00945552" w:rsidRDefault="00945552">
            <w:pPr>
              <w:spacing w:line="400" w:lineRule="exact"/>
              <w:ind w:firstLineChars="0" w:firstLine="0"/>
              <w:jc w:val="center"/>
              <w:rPr>
                <w:kern w:val="0"/>
                <w:sz w:val="28"/>
                <w:szCs w:val="28"/>
              </w:rPr>
            </w:pPr>
            <w:r>
              <w:rPr>
                <w:kern w:val="0"/>
                <w:sz w:val="28"/>
                <w:szCs w:val="28"/>
              </w:rPr>
              <w:t>——</w:t>
            </w:r>
          </w:p>
        </w:tc>
        <w:tc>
          <w:tcPr>
            <w:tcW w:w="1528" w:type="dxa"/>
            <w:vAlign w:val="center"/>
          </w:tcPr>
          <w:p w:rsidR="00945552" w:rsidRDefault="00945552">
            <w:pPr>
              <w:spacing w:line="400" w:lineRule="exact"/>
              <w:ind w:firstLineChars="0" w:firstLine="0"/>
              <w:jc w:val="center"/>
              <w:rPr>
                <w:kern w:val="0"/>
                <w:sz w:val="28"/>
                <w:szCs w:val="28"/>
              </w:rPr>
            </w:pPr>
            <w:r>
              <w:rPr>
                <w:rFonts w:hint="eastAsia"/>
                <w:kern w:val="0"/>
                <w:sz w:val="28"/>
                <w:szCs w:val="28"/>
              </w:rPr>
              <w:t>下降</w:t>
            </w:r>
            <w:r>
              <w:rPr>
                <w:kern w:val="0"/>
                <w:sz w:val="28"/>
                <w:szCs w:val="28"/>
              </w:rPr>
              <w:t>20%</w:t>
            </w:r>
          </w:p>
        </w:tc>
        <w:tc>
          <w:tcPr>
            <w:tcW w:w="1134" w:type="dxa"/>
            <w:vAlign w:val="center"/>
          </w:tcPr>
          <w:p w:rsidR="00945552" w:rsidRDefault="00945552">
            <w:pPr>
              <w:spacing w:line="400" w:lineRule="exact"/>
              <w:ind w:firstLineChars="0" w:firstLine="0"/>
              <w:jc w:val="center"/>
              <w:rPr>
                <w:kern w:val="0"/>
                <w:sz w:val="28"/>
                <w:szCs w:val="28"/>
              </w:rPr>
            </w:pPr>
            <w:r>
              <w:rPr>
                <w:rFonts w:hint="eastAsia"/>
                <w:kern w:val="0"/>
                <w:sz w:val="28"/>
                <w:szCs w:val="28"/>
              </w:rPr>
              <w:t>约束性</w:t>
            </w:r>
          </w:p>
        </w:tc>
      </w:tr>
      <w:tr w:rsidR="00945552">
        <w:trPr>
          <w:trHeight w:val="1000"/>
          <w:jc w:val="center"/>
        </w:trPr>
        <w:tc>
          <w:tcPr>
            <w:tcW w:w="877" w:type="dxa"/>
            <w:vAlign w:val="center"/>
          </w:tcPr>
          <w:p w:rsidR="00945552" w:rsidRDefault="00945552">
            <w:pPr>
              <w:spacing w:line="400" w:lineRule="exact"/>
              <w:ind w:firstLineChars="0" w:firstLine="0"/>
              <w:jc w:val="center"/>
              <w:rPr>
                <w:kern w:val="0"/>
                <w:sz w:val="28"/>
                <w:szCs w:val="28"/>
              </w:rPr>
            </w:pPr>
            <w:r>
              <w:rPr>
                <w:kern w:val="0"/>
                <w:sz w:val="28"/>
                <w:szCs w:val="28"/>
              </w:rPr>
              <w:t>5</w:t>
            </w:r>
          </w:p>
        </w:tc>
        <w:tc>
          <w:tcPr>
            <w:tcW w:w="3969" w:type="dxa"/>
            <w:vAlign w:val="center"/>
          </w:tcPr>
          <w:p w:rsidR="00945552" w:rsidRDefault="00945552">
            <w:pPr>
              <w:spacing w:line="400" w:lineRule="exact"/>
              <w:ind w:firstLineChars="0" w:firstLine="0"/>
              <w:rPr>
                <w:kern w:val="0"/>
                <w:sz w:val="28"/>
                <w:szCs w:val="28"/>
              </w:rPr>
            </w:pPr>
            <w:r>
              <w:rPr>
                <w:rFonts w:hint="eastAsia"/>
                <w:kern w:val="0"/>
                <w:sz w:val="28"/>
                <w:szCs w:val="28"/>
              </w:rPr>
              <w:t>年均因自然灾害直接经济损失占全市地区生产总值的比例</w:t>
            </w:r>
          </w:p>
        </w:tc>
        <w:tc>
          <w:tcPr>
            <w:tcW w:w="1559" w:type="dxa"/>
            <w:vAlign w:val="center"/>
          </w:tcPr>
          <w:p w:rsidR="00945552" w:rsidRDefault="00945552">
            <w:pPr>
              <w:spacing w:line="400" w:lineRule="exact"/>
              <w:ind w:firstLineChars="0" w:firstLine="0"/>
              <w:jc w:val="center"/>
              <w:rPr>
                <w:kern w:val="0"/>
                <w:sz w:val="28"/>
                <w:szCs w:val="28"/>
              </w:rPr>
            </w:pPr>
            <w:r>
              <w:rPr>
                <w:kern w:val="0"/>
                <w:sz w:val="28"/>
                <w:szCs w:val="28"/>
              </w:rPr>
              <w:t>——</w:t>
            </w:r>
          </w:p>
        </w:tc>
        <w:tc>
          <w:tcPr>
            <w:tcW w:w="1528" w:type="dxa"/>
            <w:vAlign w:val="center"/>
          </w:tcPr>
          <w:p w:rsidR="00945552" w:rsidRDefault="00945552">
            <w:pPr>
              <w:spacing w:line="400" w:lineRule="exact"/>
              <w:ind w:firstLineChars="0" w:firstLine="0"/>
              <w:jc w:val="center"/>
              <w:rPr>
                <w:kern w:val="0"/>
                <w:sz w:val="28"/>
                <w:szCs w:val="28"/>
              </w:rPr>
            </w:pPr>
            <w:r>
              <w:rPr>
                <w:rFonts w:hint="eastAsia"/>
                <w:kern w:val="0"/>
                <w:sz w:val="28"/>
                <w:szCs w:val="28"/>
              </w:rPr>
              <w:t>≤</w:t>
            </w:r>
            <w:r>
              <w:rPr>
                <w:kern w:val="0"/>
                <w:sz w:val="28"/>
                <w:szCs w:val="28"/>
              </w:rPr>
              <w:t>(1%)</w:t>
            </w:r>
          </w:p>
        </w:tc>
        <w:tc>
          <w:tcPr>
            <w:tcW w:w="1134" w:type="dxa"/>
            <w:vAlign w:val="center"/>
          </w:tcPr>
          <w:p w:rsidR="00945552" w:rsidRDefault="00945552">
            <w:pPr>
              <w:spacing w:line="400" w:lineRule="exact"/>
              <w:ind w:firstLineChars="0" w:firstLine="0"/>
              <w:jc w:val="center"/>
              <w:rPr>
                <w:kern w:val="0"/>
                <w:sz w:val="28"/>
                <w:szCs w:val="28"/>
              </w:rPr>
            </w:pPr>
            <w:r>
              <w:rPr>
                <w:rFonts w:hint="eastAsia"/>
                <w:kern w:val="0"/>
                <w:sz w:val="28"/>
                <w:szCs w:val="28"/>
              </w:rPr>
              <w:t>预期性</w:t>
            </w:r>
          </w:p>
        </w:tc>
      </w:tr>
      <w:tr w:rsidR="00945552">
        <w:trPr>
          <w:trHeight w:val="973"/>
          <w:jc w:val="center"/>
        </w:trPr>
        <w:tc>
          <w:tcPr>
            <w:tcW w:w="877" w:type="dxa"/>
            <w:vAlign w:val="center"/>
          </w:tcPr>
          <w:p w:rsidR="00945552" w:rsidRDefault="00945552">
            <w:pPr>
              <w:spacing w:line="400" w:lineRule="exact"/>
              <w:ind w:firstLineChars="0" w:firstLine="0"/>
              <w:jc w:val="center"/>
              <w:rPr>
                <w:kern w:val="0"/>
                <w:sz w:val="28"/>
                <w:szCs w:val="28"/>
              </w:rPr>
            </w:pPr>
            <w:r>
              <w:rPr>
                <w:kern w:val="0"/>
                <w:sz w:val="28"/>
                <w:szCs w:val="28"/>
              </w:rPr>
              <w:t>6</w:t>
            </w:r>
          </w:p>
        </w:tc>
        <w:tc>
          <w:tcPr>
            <w:tcW w:w="3969" w:type="dxa"/>
            <w:vAlign w:val="center"/>
          </w:tcPr>
          <w:p w:rsidR="00945552" w:rsidRDefault="00945552">
            <w:pPr>
              <w:spacing w:line="400" w:lineRule="exact"/>
              <w:ind w:firstLineChars="0" w:firstLine="0"/>
              <w:rPr>
                <w:kern w:val="0"/>
                <w:sz w:val="28"/>
                <w:szCs w:val="28"/>
              </w:rPr>
            </w:pPr>
            <w:r>
              <w:rPr>
                <w:rFonts w:hint="eastAsia"/>
                <w:kern w:val="0"/>
                <w:sz w:val="28"/>
                <w:szCs w:val="28"/>
              </w:rPr>
              <w:t>年均每百万人口因自然灾害</w:t>
            </w:r>
          </w:p>
          <w:p w:rsidR="00945552" w:rsidRDefault="00945552">
            <w:pPr>
              <w:spacing w:line="400" w:lineRule="exact"/>
              <w:ind w:firstLineChars="0" w:firstLine="0"/>
              <w:rPr>
                <w:kern w:val="0"/>
                <w:sz w:val="28"/>
                <w:szCs w:val="28"/>
              </w:rPr>
            </w:pPr>
            <w:r>
              <w:rPr>
                <w:rFonts w:hint="eastAsia"/>
                <w:kern w:val="0"/>
                <w:sz w:val="28"/>
                <w:szCs w:val="28"/>
              </w:rPr>
              <w:t>死亡率</w:t>
            </w:r>
          </w:p>
        </w:tc>
        <w:tc>
          <w:tcPr>
            <w:tcW w:w="1559" w:type="dxa"/>
            <w:vAlign w:val="center"/>
          </w:tcPr>
          <w:p w:rsidR="00945552" w:rsidRDefault="00945552">
            <w:pPr>
              <w:spacing w:line="400" w:lineRule="exact"/>
              <w:ind w:firstLineChars="0" w:firstLine="0"/>
              <w:jc w:val="center"/>
              <w:rPr>
                <w:kern w:val="0"/>
                <w:sz w:val="28"/>
                <w:szCs w:val="28"/>
              </w:rPr>
            </w:pPr>
            <w:r>
              <w:rPr>
                <w:kern w:val="0"/>
                <w:sz w:val="28"/>
                <w:szCs w:val="28"/>
              </w:rPr>
              <w:t>——</w:t>
            </w:r>
          </w:p>
        </w:tc>
        <w:tc>
          <w:tcPr>
            <w:tcW w:w="1528" w:type="dxa"/>
            <w:vAlign w:val="center"/>
          </w:tcPr>
          <w:p w:rsidR="00945552" w:rsidRDefault="00945552">
            <w:pPr>
              <w:spacing w:line="400" w:lineRule="exact"/>
              <w:ind w:firstLineChars="0" w:firstLine="0"/>
              <w:jc w:val="center"/>
              <w:rPr>
                <w:kern w:val="0"/>
                <w:sz w:val="28"/>
                <w:szCs w:val="28"/>
              </w:rPr>
            </w:pPr>
            <w:r>
              <w:rPr>
                <w:rFonts w:hint="eastAsia"/>
                <w:kern w:val="0"/>
                <w:sz w:val="28"/>
                <w:szCs w:val="28"/>
              </w:rPr>
              <w:t>≤</w:t>
            </w:r>
            <w:r>
              <w:rPr>
                <w:kern w:val="0"/>
                <w:sz w:val="28"/>
                <w:szCs w:val="28"/>
              </w:rPr>
              <w:t>(1)</w:t>
            </w:r>
          </w:p>
        </w:tc>
        <w:tc>
          <w:tcPr>
            <w:tcW w:w="1134" w:type="dxa"/>
            <w:vAlign w:val="center"/>
          </w:tcPr>
          <w:p w:rsidR="00945552" w:rsidRDefault="00945552">
            <w:pPr>
              <w:spacing w:line="400" w:lineRule="exact"/>
              <w:ind w:firstLineChars="0" w:firstLine="0"/>
              <w:jc w:val="center"/>
              <w:rPr>
                <w:kern w:val="0"/>
                <w:sz w:val="28"/>
                <w:szCs w:val="28"/>
              </w:rPr>
            </w:pPr>
            <w:r>
              <w:rPr>
                <w:rFonts w:hint="eastAsia"/>
                <w:kern w:val="0"/>
                <w:sz w:val="28"/>
                <w:szCs w:val="28"/>
              </w:rPr>
              <w:t>预期性</w:t>
            </w:r>
          </w:p>
        </w:tc>
      </w:tr>
      <w:tr w:rsidR="00945552">
        <w:trPr>
          <w:trHeight w:val="741"/>
          <w:jc w:val="center"/>
        </w:trPr>
        <w:tc>
          <w:tcPr>
            <w:tcW w:w="877" w:type="dxa"/>
            <w:vAlign w:val="center"/>
          </w:tcPr>
          <w:p w:rsidR="00945552" w:rsidRDefault="00945552">
            <w:pPr>
              <w:spacing w:line="400" w:lineRule="exact"/>
              <w:ind w:firstLineChars="0" w:firstLine="0"/>
              <w:jc w:val="center"/>
              <w:rPr>
                <w:kern w:val="0"/>
                <w:sz w:val="28"/>
                <w:szCs w:val="28"/>
              </w:rPr>
            </w:pPr>
            <w:r>
              <w:rPr>
                <w:kern w:val="0"/>
                <w:sz w:val="28"/>
                <w:szCs w:val="28"/>
              </w:rPr>
              <w:t>7</w:t>
            </w:r>
          </w:p>
        </w:tc>
        <w:tc>
          <w:tcPr>
            <w:tcW w:w="3969" w:type="dxa"/>
            <w:vAlign w:val="center"/>
          </w:tcPr>
          <w:p w:rsidR="00945552" w:rsidRDefault="00945552">
            <w:pPr>
              <w:spacing w:line="400" w:lineRule="exact"/>
              <w:ind w:firstLineChars="0" w:firstLine="0"/>
              <w:rPr>
                <w:kern w:val="0"/>
                <w:sz w:val="28"/>
                <w:szCs w:val="28"/>
              </w:rPr>
            </w:pPr>
            <w:r>
              <w:rPr>
                <w:rFonts w:hint="eastAsia"/>
                <w:kern w:val="0"/>
                <w:sz w:val="28"/>
                <w:szCs w:val="28"/>
              </w:rPr>
              <w:t>年均每十万人受灾人次</w:t>
            </w:r>
          </w:p>
        </w:tc>
        <w:tc>
          <w:tcPr>
            <w:tcW w:w="1559" w:type="dxa"/>
            <w:vAlign w:val="center"/>
          </w:tcPr>
          <w:p w:rsidR="00945552" w:rsidRDefault="00945552">
            <w:pPr>
              <w:spacing w:line="400" w:lineRule="exact"/>
              <w:ind w:firstLineChars="0" w:firstLine="0"/>
              <w:jc w:val="center"/>
              <w:rPr>
                <w:kern w:val="0"/>
                <w:sz w:val="28"/>
                <w:szCs w:val="28"/>
              </w:rPr>
            </w:pPr>
            <w:r>
              <w:rPr>
                <w:kern w:val="0"/>
                <w:sz w:val="28"/>
                <w:szCs w:val="28"/>
              </w:rPr>
              <w:t>——</w:t>
            </w:r>
          </w:p>
        </w:tc>
        <w:tc>
          <w:tcPr>
            <w:tcW w:w="1528" w:type="dxa"/>
            <w:vAlign w:val="center"/>
          </w:tcPr>
          <w:p w:rsidR="00945552" w:rsidRDefault="00945552">
            <w:pPr>
              <w:spacing w:line="400" w:lineRule="exact"/>
              <w:ind w:firstLineChars="0" w:firstLine="0"/>
              <w:jc w:val="center"/>
              <w:rPr>
                <w:kern w:val="0"/>
                <w:sz w:val="28"/>
                <w:szCs w:val="28"/>
              </w:rPr>
            </w:pPr>
            <w:r>
              <w:rPr>
                <w:rFonts w:hint="eastAsia"/>
                <w:kern w:val="0"/>
                <w:sz w:val="28"/>
                <w:szCs w:val="28"/>
              </w:rPr>
              <w:t>＜</w:t>
            </w:r>
            <w:r>
              <w:rPr>
                <w:kern w:val="0"/>
                <w:sz w:val="28"/>
                <w:szCs w:val="28"/>
              </w:rPr>
              <w:t>15000</w:t>
            </w:r>
            <w:r>
              <w:rPr>
                <w:rFonts w:hint="eastAsia"/>
                <w:kern w:val="0"/>
                <w:sz w:val="28"/>
                <w:szCs w:val="28"/>
              </w:rPr>
              <w:t>人</w:t>
            </w:r>
          </w:p>
        </w:tc>
        <w:tc>
          <w:tcPr>
            <w:tcW w:w="1134" w:type="dxa"/>
            <w:vAlign w:val="center"/>
          </w:tcPr>
          <w:p w:rsidR="00945552" w:rsidRDefault="00945552">
            <w:pPr>
              <w:spacing w:line="400" w:lineRule="exact"/>
              <w:ind w:firstLineChars="0" w:firstLine="0"/>
              <w:jc w:val="center"/>
              <w:rPr>
                <w:kern w:val="0"/>
                <w:sz w:val="28"/>
                <w:szCs w:val="28"/>
              </w:rPr>
            </w:pPr>
            <w:r>
              <w:rPr>
                <w:rFonts w:hint="eastAsia"/>
                <w:kern w:val="0"/>
                <w:sz w:val="28"/>
                <w:szCs w:val="28"/>
              </w:rPr>
              <w:t>预期性</w:t>
            </w:r>
          </w:p>
        </w:tc>
      </w:tr>
      <w:tr w:rsidR="00945552">
        <w:trPr>
          <w:trHeight w:val="727"/>
          <w:jc w:val="center"/>
        </w:trPr>
        <w:tc>
          <w:tcPr>
            <w:tcW w:w="9067" w:type="dxa"/>
            <w:gridSpan w:val="5"/>
            <w:vAlign w:val="center"/>
          </w:tcPr>
          <w:p w:rsidR="00945552" w:rsidRDefault="00945552">
            <w:pPr>
              <w:spacing w:line="400" w:lineRule="exact"/>
              <w:ind w:firstLineChars="0" w:firstLine="0"/>
              <w:rPr>
                <w:rFonts w:ascii="Times New Roman" w:hAnsi="Times New Roman"/>
                <w:kern w:val="0"/>
                <w:sz w:val="28"/>
                <w:szCs w:val="36"/>
              </w:rPr>
            </w:pPr>
            <w:r>
              <w:rPr>
                <w:rFonts w:ascii="Times New Roman" w:hAnsi="Times New Roman" w:hint="eastAsia"/>
                <w:kern w:val="0"/>
                <w:sz w:val="28"/>
                <w:szCs w:val="36"/>
              </w:rPr>
              <w:t>注：带（）指标为五年平均数，其余为期末达到数。</w:t>
            </w:r>
          </w:p>
        </w:tc>
      </w:tr>
    </w:tbl>
    <w:p w:rsidR="00945552" w:rsidRDefault="00945552" w:rsidP="00945552">
      <w:pPr>
        <w:pStyle w:val="Heading3"/>
        <w:ind w:firstLine="31680"/>
        <w:rPr>
          <w:rFonts w:ascii="楷体" w:eastAsia="楷体" w:hAnsi="楷体" w:cs="楷体"/>
        </w:rPr>
      </w:pPr>
      <w:r>
        <w:rPr>
          <w:rFonts w:ascii="黑体" w:eastAsia="黑体" w:hAnsi="黑体" w:cs="黑体" w:hint="eastAsia"/>
          <w:b w:val="0"/>
          <w:bCs w:val="0"/>
        </w:rPr>
        <w:t>二、分项目标</w:t>
      </w:r>
      <w:bookmarkEnd w:id="37"/>
    </w:p>
    <w:p w:rsidR="00945552" w:rsidRDefault="00945552" w:rsidP="003A6BEB">
      <w:pPr>
        <w:ind w:firstLine="31680"/>
        <w:rPr>
          <w:rFonts w:ascii="Times New Roman" w:hAnsi="Times New Roman"/>
        </w:rPr>
      </w:pPr>
      <w:r>
        <w:rPr>
          <w:rFonts w:ascii="Times New Roman" w:hAnsi="Times New Roman" w:hint="eastAsia"/>
        </w:rPr>
        <w:t>按照综合性与相关性、针对性与实效性、定性与定量相结合的原则，确定各重点分项目标。</w:t>
      </w:r>
    </w:p>
    <w:p w:rsidR="00945552" w:rsidRDefault="00945552" w:rsidP="003A6BEB">
      <w:pPr>
        <w:ind w:firstLine="31680"/>
        <w:rPr>
          <w:rFonts w:ascii="Times New Roman" w:hAnsi="Times New Roman"/>
        </w:rPr>
      </w:pPr>
      <w:r>
        <w:rPr>
          <w:rFonts w:ascii="Times New Roman" w:hAnsi="Times New Roman"/>
          <w:b/>
        </w:rPr>
        <w:t>1</w:t>
      </w:r>
      <w:r>
        <w:rPr>
          <w:rFonts w:ascii="Times New Roman" w:hAnsi="Times New Roman" w:hint="eastAsia"/>
          <w:b/>
        </w:rPr>
        <w:t>、</w:t>
      </w:r>
      <w:r>
        <w:rPr>
          <w:rFonts w:ascii="Times New Roman" w:hAnsi="Times New Roman" w:hint="eastAsia"/>
          <w:b/>
          <w:bCs/>
        </w:rPr>
        <w:t>应急管理体制机制优化完善。</w:t>
      </w:r>
      <w:r>
        <w:rPr>
          <w:rFonts w:ascii="Times New Roman" w:hAnsi="Times New Roman" w:hint="eastAsia"/>
        </w:rPr>
        <w:t>到</w:t>
      </w:r>
      <w:r>
        <w:rPr>
          <w:rFonts w:ascii="Times New Roman" w:hAnsi="Times New Roman"/>
        </w:rPr>
        <w:t>2025</w:t>
      </w:r>
      <w:r>
        <w:rPr>
          <w:rFonts w:ascii="Times New Roman" w:hAnsi="Times New Roman" w:hint="eastAsia"/>
        </w:rPr>
        <w:t>年，全市应急管理工作的领导体制、指挥体制、协同机制、职能配置、机构设置更趋合理，“大应急”管理格局基本形成，健全完善市、县两级应急管理机构，全面建立基层应急管理专兼队伍，县级以上应急管理部门装备达标率达到</w:t>
      </w:r>
      <w:r>
        <w:t>80%</w:t>
      </w:r>
      <w:r>
        <w:rPr>
          <w:rFonts w:ascii="Times New Roman" w:hAnsi="Times New Roman" w:hint="eastAsia"/>
        </w:rPr>
        <w:t>，建成完备的应急管理信息化体系，应急管理体系和能力现代化取得明显进展，履职能力、工作效能全面提升。</w:t>
      </w:r>
    </w:p>
    <w:p w:rsidR="00945552" w:rsidRDefault="00945552" w:rsidP="003A6BEB">
      <w:pPr>
        <w:ind w:firstLine="31680"/>
        <w:rPr>
          <w:rFonts w:ascii="Times New Roman" w:hAnsi="Times New Roman"/>
        </w:rPr>
      </w:pPr>
      <w:r>
        <w:rPr>
          <w:rFonts w:ascii="Times New Roman" w:hAnsi="Times New Roman"/>
          <w:b/>
          <w:bCs/>
        </w:rPr>
        <w:t>2</w:t>
      </w:r>
      <w:r>
        <w:rPr>
          <w:rFonts w:ascii="Times New Roman" w:hAnsi="Times New Roman" w:hint="eastAsia"/>
          <w:b/>
          <w:bCs/>
        </w:rPr>
        <w:t>、安全生产治理能力稳步提升。</w:t>
      </w:r>
      <w:r>
        <w:rPr>
          <w:rFonts w:ascii="Times New Roman" w:hAnsi="Times New Roman" w:hint="eastAsia"/>
        </w:rPr>
        <w:t>全面完成安全生产专项整治三年行动目标</w:t>
      </w:r>
      <w:r>
        <w:rPr>
          <w:rFonts w:hint="eastAsia"/>
        </w:rPr>
        <w:t>，积极推进安全生产责任体系建设，到</w:t>
      </w:r>
      <w:r>
        <w:t>2022</w:t>
      </w:r>
      <w:r>
        <w:rPr>
          <w:rFonts w:hint="eastAsia"/>
        </w:rPr>
        <w:t>年，安全生产责任体系更加完善，企业安全生产主体责任有效落实，特别是中小微企业安全管理水平明显提升，安全生产环境得到进一步净化。至</w:t>
      </w:r>
      <w:r>
        <w:t>2023</w:t>
      </w:r>
      <w:r>
        <w:rPr>
          <w:rFonts w:hint="eastAsia"/>
        </w:rPr>
        <w:t>年底，全市生产经营单位全面完成安全生产标准化建设提升工作，并形成长效机制常抓不懈，企业本质安全水平得到全面提升。持续开展国家安全发展示范城市创建工作，力争</w:t>
      </w:r>
      <w:r>
        <w:t>2024</w:t>
      </w:r>
      <w:r>
        <w:rPr>
          <w:rFonts w:hint="eastAsia"/>
        </w:rPr>
        <w:t>年底前通过国务院安委会的考评验收并命名。持续强化安全生产教育培训，推进风险分级管控和隐患排查治理，到</w:t>
      </w:r>
      <w:r>
        <w:t>2025</w:t>
      </w:r>
      <w:r>
        <w:rPr>
          <w:rFonts w:hint="eastAsia"/>
        </w:rPr>
        <w:t>年，重大风险防范化解机制不断健全，安全监管执法机制进一步完善，安全生产综合管理能力显著</w:t>
      </w:r>
      <w:r>
        <w:rPr>
          <w:rFonts w:ascii="Times New Roman" w:hAnsi="Times New Roman" w:hint="eastAsia"/>
        </w:rPr>
        <w:t>提升，安全生</w:t>
      </w:r>
      <w:r w:rsidRPr="0046383D">
        <w:rPr>
          <w:rFonts w:ascii="Times New Roman" w:hAnsi="Times New Roman" w:hint="eastAsia"/>
          <w:spacing w:val="-6"/>
        </w:rPr>
        <w:t>产基层基础保障能力明显增强，生产安全事故控制指标全面下降。</w:t>
      </w:r>
    </w:p>
    <w:p w:rsidR="00945552" w:rsidRDefault="00945552" w:rsidP="003A6BEB">
      <w:pPr>
        <w:ind w:firstLine="31680"/>
      </w:pPr>
      <w:r>
        <w:rPr>
          <w:rFonts w:ascii="Times New Roman" w:hAnsi="Times New Roman"/>
          <w:b/>
          <w:bCs/>
        </w:rPr>
        <w:t>3</w:t>
      </w:r>
      <w:r>
        <w:rPr>
          <w:rFonts w:ascii="Times New Roman" w:hAnsi="Times New Roman" w:hint="eastAsia"/>
          <w:b/>
          <w:bCs/>
        </w:rPr>
        <w:t>、防灾减灾救灾能力显著增强。</w:t>
      </w:r>
      <w:r>
        <w:rPr>
          <w:rFonts w:ascii="Times New Roman" w:hAnsi="Times New Roman" w:hint="eastAsia"/>
        </w:rPr>
        <w:t>到</w:t>
      </w:r>
      <w:r>
        <w:t>2022</w:t>
      </w:r>
      <w:r>
        <w:rPr>
          <w:rFonts w:hint="eastAsia"/>
        </w:rPr>
        <w:t>年，全面完成自然灾害综合风险普查，初步建成自然灾害综合风险与减灾能力数据库。到</w:t>
      </w:r>
      <w:r>
        <w:t>2025</w:t>
      </w:r>
      <w:r>
        <w:rPr>
          <w:rFonts w:hint="eastAsia"/>
        </w:rPr>
        <w:t>年，防灾减灾救灾体系创新工程全面推进，重要基础设施和基本公共服务设施防灾水平不断增强，增创</w:t>
      </w:r>
      <w:r>
        <w:t>15</w:t>
      </w:r>
      <w:r>
        <w:rPr>
          <w:rFonts w:hint="eastAsia"/>
        </w:rPr>
        <w:t>个全国综合减灾示范社区，市、县应急广播平台全部建成，应急广播主动发布终端人口覆盖率达到</w:t>
      </w:r>
      <w:r>
        <w:t>90%</w:t>
      </w:r>
      <w:r>
        <w:rPr>
          <w:rFonts w:hint="eastAsia"/>
        </w:rPr>
        <w:t>，农房叠加保险承保覆盖率达</w:t>
      </w:r>
      <w:r>
        <w:t>100%</w:t>
      </w:r>
      <w:r>
        <w:rPr>
          <w:rFonts w:hint="eastAsia"/>
        </w:rPr>
        <w:t>，自然灾害公众责任险覆盖率达</w:t>
      </w:r>
      <w:r>
        <w:t>100%</w:t>
      </w:r>
      <w:r>
        <w:rPr>
          <w:rFonts w:hint="eastAsia"/>
        </w:rPr>
        <w:t>。智慧防灾减灾救灾技术更加普及，监测预警网络平台实现全方位立体化覆盖，灾害信息员乡镇（街道）全覆盖，灾害事故信息上报及时率达到</w:t>
      </w:r>
      <w:r>
        <w:t>100%</w:t>
      </w:r>
      <w:r>
        <w:rPr>
          <w:rFonts w:hint="eastAsia"/>
        </w:rPr>
        <w:t>，灾害事故信息发布公众覆盖率达到</w:t>
      </w:r>
      <w:r>
        <w:t>92%</w:t>
      </w:r>
      <w:r>
        <w:rPr>
          <w:rFonts w:hint="eastAsia"/>
        </w:rPr>
        <w:t>，森林火灾受害率＜</w:t>
      </w:r>
      <w:r>
        <w:t>0.8</w:t>
      </w:r>
      <w:r>
        <w:rPr>
          <w:rFonts w:hint="eastAsia"/>
        </w:rPr>
        <w:t>‰，年均因洪旱灾害直接经济损失占地区生产总值的比例控制在</w:t>
      </w:r>
      <w:r>
        <w:t>0.7</w:t>
      </w:r>
      <w:r>
        <w:rPr>
          <w:rFonts w:hint="eastAsia"/>
        </w:rPr>
        <w:t>％以内。</w:t>
      </w:r>
    </w:p>
    <w:p w:rsidR="00945552" w:rsidRDefault="00945552" w:rsidP="003A6BEB">
      <w:pPr>
        <w:spacing w:line="596" w:lineRule="exact"/>
        <w:ind w:firstLine="31680"/>
        <w:textAlignment w:val="center"/>
      </w:pPr>
      <w:r>
        <w:rPr>
          <w:rFonts w:ascii="Times New Roman" w:hAnsi="Times New Roman"/>
          <w:b/>
        </w:rPr>
        <w:t>4</w:t>
      </w:r>
      <w:r>
        <w:rPr>
          <w:rFonts w:ascii="Times New Roman" w:hAnsi="Times New Roman" w:hint="eastAsia"/>
          <w:b/>
        </w:rPr>
        <w:t>、应急综合保障能力明显加强。</w:t>
      </w:r>
      <w:r>
        <w:rPr>
          <w:rFonts w:ascii="Times New Roman" w:hAnsi="Times New Roman" w:hint="eastAsia"/>
        </w:rPr>
        <w:t>到</w:t>
      </w:r>
      <w:r>
        <w:t>2025</w:t>
      </w:r>
      <w:r>
        <w:rPr>
          <w:rFonts w:hint="eastAsia"/>
        </w:rPr>
        <w:t>年，应急科技资源、人才资源、信息资源、产业资源配置更加优化，科技和信息化水平明显提高。应急物资保障能力明显加强，应急物资储备标准逐步完善，全市所有的县级行政单位（不含市辖区）建立应急物资储备库，应急救援物资储备点建设更加科学规范，物资储备信息化管理平台基本建立。基本形成空天地海一体、互通共享的立体化应急通信网络；</w:t>
      </w:r>
      <w:r>
        <w:rPr>
          <w:rFonts w:hint="eastAsia"/>
          <w:bCs/>
        </w:rPr>
        <w:t>县级以上应急管理机构专业人才占比超过</w:t>
      </w:r>
      <w:r>
        <w:t>60%</w:t>
      </w:r>
      <w:r>
        <w:rPr>
          <w:rFonts w:hint="eastAsia"/>
        </w:rPr>
        <w:t>。</w:t>
      </w:r>
    </w:p>
    <w:p w:rsidR="00945552" w:rsidRDefault="00945552" w:rsidP="003A6BEB">
      <w:pPr>
        <w:spacing w:line="596" w:lineRule="exact"/>
        <w:ind w:firstLine="31680"/>
        <w:textAlignment w:val="center"/>
        <w:rPr>
          <w:rFonts w:ascii="Times New Roman" w:hAnsi="Times New Roman"/>
        </w:rPr>
      </w:pPr>
      <w:r>
        <w:rPr>
          <w:rFonts w:ascii="Times New Roman" w:hAnsi="Times New Roman"/>
          <w:b/>
        </w:rPr>
        <w:t>5</w:t>
      </w:r>
      <w:r>
        <w:rPr>
          <w:rFonts w:ascii="Times New Roman" w:hAnsi="Times New Roman" w:hint="eastAsia"/>
          <w:b/>
        </w:rPr>
        <w:t>、应急救援体系和能力明显提升。</w:t>
      </w:r>
      <w:r>
        <w:rPr>
          <w:rFonts w:hint="eastAsia"/>
        </w:rPr>
        <w:t>到</w:t>
      </w:r>
      <w:r>
        <w:t>2025</w:t>
      </w:r>
      <w:r>
        <w:rPr>
          <w:rFonts w:hint="eastAsia"/>
        </w:rPr>
        <w:t>年，应急救援响应能力和救援水平明显提升。专职消防人员达到全市总人口的</w:t>
      </w:r>
      <w:r>
        <w:t>0.4</w:t>
      </w:r>
      <w:r>
        <w:rPr>
          <w:rFonts w:hint="eastAsia"/>
        </w:rPr>
        <w:t>‰；基本完成应急预案体系结构化、场景应用化建设；基本建成海陆空立体化、高效快速的应急救援体系，航空应急力量实现</w:t>
      </w:r>
      <w:r>
        <w:t>2</w:t>
      </w:r>
      <w:r>
        <w:rPr>
          <w:rFonts w:hint="eastAsia"/>
        </w:rPr>
        <w:t>小时内到达重大灾害事故风险地域；基本实现</w:t>
      </w:r>
      <w:r>
        <w:rPr>
          <w:rFonts w:hint="eastAsia"/>
          <w:bCs/>
        </w:rPr>
        <w:t>灾害发生</w:t>
      </w:r>
      <w:r>
        <w:t>10</w:t>
      </w:r>
      <w:r>
        <w:rPr>
          <w:rFonts w:hint="eastAsia"/>
          <w:bCs/>
        </w:rPr>
        <w:t>小时内，受灾群众基本生活能够得到有效救助</w:t>
      </w:r>
      <w:r>
        <w:rPr>
          <w:rFonts w:ascii="Times New Roman" w:hAnsi="Times New Roman" w:hint="eastAsia"/>
          <w:bCs/>
        </w:rPr>
        <w:t>。</w:t>
      </w:r>
    </w:p>
    <w:p w:rsidR="00945552" w:rsidRDefault="00945552" w:rsidP="003A6BEB">
      <w:pPr>
        <w:spacing w:line="596" w:lineRule="exact"/>
        <w:ind w:firstLine="31680"/>
        <w:textAlignment w:val="center"/>
      </w:pPr>
      <w:r>
        <w:rPr>
          <w:rFonts w:ascii="Times New Roman" w:hAnsi="Times New Roman"/>
          <w:b/>
        </w:rPr>
        <w:t>6</w:t>
      </w:r>
      <w:r>
        <w:rPr>
          <w:rFonts w:ascii="Times New Roman" w:hAnsi="Times New Roman" w:hint="eastAsia"/>
          <w:b/>
        </w:rPr>
        <w:t>、高危行业领域安全技能明显提升。</w:t>
      </w:r>
      <w:r>
        <w:rPr>
          <w:rFonts w:ascii="Times New Roman" w:hAnsi="Times New Roman" w:hint="eastAsia"/>
        </w:rPr>
        <w:t>在</w:t>
      </w:r>
      <w:r>
        <w:rPr>
          <w:rFonts w:hint="eastAsia"/>
        </w:rPr>
        <w:t>危险化学品、煤矿、金属非金属矿山、金属冶炼、烟花爆竹等高危行业企业实施安全技能提升行动。到</w:t>
      </w:r>
      <w:r>
        <w:t>2022</w:t>
      </w:r>
      <w:r>
        <w:rPr>
          <w:rFonts w:hint="eastAsia"/>
        </w:rPr>
        <w:t>年，在岗和新招录从业人员</w:t>
      </w:r>
      <w:r>
        <w:t>100%</w:t>
      </w:r>
      <w:r>
        <w:rPr>
          <w:rFonts w:hint="eastAsia"/>
        </w:rPr>
        <w:t>培训考核合格后上岗，特种作业人员</w:t>
      </w:r>
      <w:r>
        <w:t>100%</w:t>
      </w:r>
      <w:r>
        <w:rPr>
          <w:rFonts w:hint="eastAsia"/>
        </w:rPr>
        <w:t>持证上岗，高危企业班组长普遍接受安全技能提升培训；危险化学品、煤矿、金属非金属矿山、金属冶炼等从业人员取得执业资格证书或职业技能等级证书比例达到</w:t>
      </w:r>
      <w:r>
        <w:t>30%</w:t>
      </w:r>
      <w:r>
        <w:rPr>
          <w:rFonts w:hint="eastAsia"/>
        </w:rPr>
        <w:t>。</w:t>
      </w:r>
    </w:p>
    <w:p w:rsidR="00945552" w:rsidRDefault="00945552" w:rsidP="003A6BEB">
      <w:pPr>
        <w:spacing w:line="596" w:lineRule="exact"/>
        <w:ind w:firstLine="31680"/>
        <w:textAlignment w:val="center"/>
        <w:rPr>
          <w:rFonts w:ascii="Times New Roman" w:hAnsi="Times New Roman"/>
        </w:rPr>
      </w:pPr>
      <w:r>
        <w:rPr>
          <w:b/>
        </w:rPr>
        <w:t>7</w:t>
      </w:r>
      <w:r>
        <w:rPr>
          <w:rFonts w:hint="eastAsia"/>
          <w:b/>
        </w:rPr>
        <w:t>、全社会共同参与应急能力明显加强。</w:t>
      </w:r>
      <w:r>
        <w:rPr>
          <w:rFonts w:hint="eastAsia"/>
        </w:rPr>
        <w:t>到</w:t>
      </w:r>
      <w:r>
        <w:t>2025</w:t>
      </w:r>
      <w:r>
        <w:rPr>
          <w:rFonts w:hint="eastAsia"/>
        </w:rPr>
        <w:t>年，全社会安全文明程度明显提升，公众安全意识和自救互救能力显著提高，基层治理的精准化水平持续提升，</w:t>
      </w:r>
      <w:r>
        <w:rPr>
          <w:rFonts w:ascii="Times New Roman" w:hAnsi="Times New Roman" w:hint="eastAsia"/>
        </w:rPr>
        <w:t>共商共建共治共享应急管理格局基本形成。</w:t>
      </w:r>
    </w:p>
    <w:p w:rsidR="00945552" w:rsidRDefault="00945552">
      <w:pPr>
        <w:widowControl/>
        <w:spacing w:line="240" w:lineRule="auto"/>
        <w:ind w:firstLineChars="0" w:firstLine="0"/>
        <w:jc w:val="left"/>
        <w:rPr>
          <w:rFonts w:ascii="Times New Roman" w:eastAsia="黑体" w:hAnsi="Times New Roman"/>
          <w:b/>
          <w:bCs/>
          <w:kern w:val="44"/>
          <w:szCs w:val="44"/>
        </w:rPr>
      </w:pPr>
      <w:r>
        <w:rPr>
          <w:rFonts w:ascii="Times New Roman" w:hAnsi="Times New Roman"/>
        </w:rPr>
        <w:br w:type="page"/>
      </w:r>
    </w:p>
    <w:p w:rsidR="00945552" w:rsidRDefault="00945552" w:rsidP="0046383D">
      <w:pPr>
        <w:pStyle w:val="Heading1"/>
        <w:ind w:left="2"/>
        <w:rPr>
          <w:rFonts w:ascii="方正小标宋简体" w:eastAsia="方正小标宋简体" w:hAnsi="方正小标宋简体" w:cs="方正小标宋简体"/>
          <w:b w:val="0"/>
          <w:bCs w:val="0"/>
          <w:sz w:val="44"/>
        </w:rPr>
      </w:pPr>
      <w:bookmarkStart w:id="38" w:name="_Toc89355142"/>
      <w:r>
        <w:rPr>
          <w:rFonts w:ascii="方正小标宋简体" w:eastAsia="方正小标宋简体" w:hAnsi="方正小标宋简体" w:cs="方正小标宋简体" w:hint="eastAsia"/>
          <w:b w:val="0"/>
          <w:bCs w:val="0"/>
          <w:sz w:val="44"/>
        </w:rPr>
        <w:t>第三章</w:t>
      </w:r>
      <w:r>
        <w:rPr>
          <w:rFonts w:ascii="方正小标宋简体" w:eastAsia="方正小标宋简体" w:hAnsi="方正小标宋简体" w:cs="方正小标宋简体"/>
          <w:b w:val="0"/>
          <w:bCs w:val="0"/>
          <w:sz w:val="44"/>
        </w:rPr>
        <w:t xml:space="preserve">  </w:t>
      </w:r>
      <w:r>
        <w:rPr>
          <w:rFonts w:ascii="方正小标宋简体" w:eastAsia="方正小标宋简体" w:hAnsi="方正小标宋简体" w:cs="方正小标宋简体" w:hint="eastAsia"/>
          <w:b w:val="0"/>
          <w:bCs w:val="0"/>
          <w:sz w:val="44"/>
        </w:rPr>
        <w:t>主要任务</w:t>
      </w:r>
      <w:bookmarkStart w:id="39" w:name="_Toc58617116"/>
      <w:bookmarkStart w:id="40" w:name="_Toc59717309"/>
      <w:bookmarkStart w:id="41" w:name="_Toc66690976"/>
      <w:bookmarkEnd w:id="14"/>
      <w:bookmarkEnd w:id="38"/>
    </w:p>
    <w:p w:rsidR="00945552" w:rsidRDefault="00945552" w:rsidP="0046383D">
      <w:pPr>
        <w:pStyle w:val="Heading2"/>
        <w:spacing w:before="217" w:after="217"/>
        <w:rPr>
          <w:rFonts w:ascii="楷体" w:eastAsia="楷体" w:hAnsi="楷体" w:cs="楷体"/>
          <w:b/>
        </w:rPr>
      </w:pPr>
      <w:bookmarkStart w:id="42" w:name="_Toc89355143"/>
      <w:bookmarkStart w:id="43" w:name="_Toc80887042"/>
      <w:r>
        <w:rPr>
          <w:rFonts w:ascii="楷体" w:eastAsia="楷体" w:hAnsi="楷体" w:cs="楷体" w:hint="eastAsia"/>
          <w:b/>
        </w:rPr>
        <w:t>第一节</w:t>
      </w:r>
      <w:r>
        <w:rPr>
          <w:rFonts w:ascii="楷体" w:eastAsia="楷体" w:hAnsi="楷体" w:cs="楷体"/>
          <w:b/>
        </w:rPr>
        <w:t xml:space="preserve">  </w:t>
      </w:r>
      <w:r>
        <w:rPr>
          <w:rFonts w:ascii="楷体" w:eastAsia="楷体" w:hAnsi="楷体" w:cs="楷体" w:hint="eastAsia"/>
          <w:b/>
        </w:rPr>
        <w:t>深化应急管理体制机制改革</w:t>
      </w:r>
      <w:bookmarkEnd w:id="42"/>
      <w:bookmarkEnd w:id="43"/>
    </w:p>
    <w:p w:rsidR="00945552" w:rsidRDefault="00945552" w:rsidP="003A6BEB">
      <w:pPr>
        <w:pStyle w:val="Heading3"/>
        <w:ind w:firstLine="31680"/>
        <w:rPr>
          <w:rFonts w:ascii="黑体" w:eastAsia="黑体" w:hAnsi="黑体" w:cs="黑体"/>
          <w:b w:val="0"/>
          <w:bCs w:val="0"/>
        </w:rPr>
      </w:pPr>
      <w:bookmarkStart w:id="44" w:name="_Toc80887043"/>
      <w:r>
        <w:rPr>
          <w:rFonts w:ascii="黑体" w:eastAsia="黑体" w:hAnsi="黑体" w:cs="黑体" w:hint="eastAsia"/>
          <w:b w:val="0"/>
          <w:bCs w:val="0"/>
        </w:rPr>
        <w:t>一、完善应急管理体制</w:t>
      </w:r>
      <w:bookmarkEnd w:id="44"/>
      <w:r>
        <w:rPr>
          <w:rFonts w:ascii="黑体" w:eastAsia="黑体" w:hAnsi="黑体" w:cs="黑体" w:hint="eastAsia"/>
          <w:b w:val="0"/>
          <w:bCs w:val="0"/>
        </w:rPr>
        <w:t>机制</w:t>
      </w:r>
    </w:p>
    <w:p w:rsidR="00945552" w:rsidRDefault="00945552" w:rsidP="003A6BEB">
      <w:pPr>
        <w:ind w:firstLine="31680"/>
        <w:rPr>
          <w:rFonts w:ascii="Times New Roman" w:hAnsi="Times New Roman"/>
        </w:rPr>
      </w:pPr>
      <w:r>
        <w:rPr>
          <w:rFonts w:ascii="Times New Roman" w:hAnsi="Times New Roman" w:hint="eastAsia"/>
          <w:b/>
          <w:bCs/>
        </w:rPr>
        <w:t>完善应急管理领导体系。</w:t>
      </w:r>
      <w:r>
        <w:rPr>
          <w:rFonts w:ascii="Times New Roman" w:hAnsi="Times New Roman" w:hint="eastAsia"/>
        </w:rPr>
        <w:t>建立党委政府领导下的应急指挥机构，协调推进应急管理体系和能力建设。调整完善议事协调和指挥机构，建立“党委政府统一领导、应急部门统筹协调、消防救援、救助打捞等专业队伍主调主战、各方力量高效协同”的全要素联合作战指挥机制。按照“管行业必须管安全、管业务必须管安全、管生产经营必须管安全”和“谁主管、谁负责”的原则，明确安委会成员单位职责及分工，推动建立生产经营单位负责、职工参与、政府监管、行业自律和社会监督机制，实现各司其职、各负其责，共同推进安全生产工作。</w:t>
      </w:r>
    </w:p>
    <w:p w:rsidR="00945552" w:rsidRDefault="00945552" w:rsidP="003A6BEB">
      <w:pPr>
        <w:ind w:firstLine="31680"/>
        <w:rPr>
          <w:rFonts w:ascii="Times New Roman" w:hAnsi="Times New Roman"/>
          <w:szCs w:val="31"/>
        </w:rPr>
      </w:pPr>
      <w:r>
        <w:rPr>
          <w:rFonts w:ascii="Times New Roman" w:hAnsi="Times New Roman" w:hint="eastAsia"/>
          <w:b/>
          <w:szCs w:val="31"/>
        </w:rPr>
        <w:t>完善基层应急管理工作格局。</w:t>
      </w:r>
      <w:r>
        <w:rPr>
          <w:rFonts w:ascii="Times New Roman" w:hAnsi="Times New Roman" w:hint="eastAsia"/>
          <w:szCs w:val="31"/>
        </w:rPr>
        <w:t>完善“统一指挥、专常兼备、反应灵敏、上下联动”的应急管理体制；鼓励有条件的县（市、区）推动建设乡镇（街道）应急管理工作站；落实基层应急管理工作机构、人员、职责、装备和经费，打通基层应急管理“最后一公里”。</w:t>
      </w:r>
    </w:p>
    <w:p w:rsidR="00945552" w:rsidRDefault="00945552" w:rsidP="003A6BEB">
      <w:pPr>
        <w:ind w:firstLine="31680"/>
        <w:rPr>
          <w:rFonts w:ascii="Times New Roman" w:hAnsi="Times New Roman"/>
          <w:szCs w:val="31"/>
        </w:rPr>
      </w:pPr>
      <w:r>
        <w:rPr>
          <w:rFonts w:ascii="Times New Roman" w:hAnsi="Times New Roman" w:hint="eastAsia"/>
          <w:b/>
          <w:szCs w:val="31"/>
        </w:rPr>
        <w:t>完善安全监管体系。</w:t>
      </w:r>
      <w:r>
        <w:rPr>
          <w:rFonts w:ascii="Times New Roman" w:hAnsi="Times New Roman" w:hint="eastAsia"/>
          <w:szCs w:val="31"/>
        </w:rPr>
        <w:t>推进应急管理综合行政执法改革，整合监管执法职责，组建综合行政执法队伍，推动执法力量向基层和一线倾斜。加强负有安全生产监管职责的部门机构建设，完善执法装备配备标准，强化执法工作条件保障。进一步深化安全生产领域改革发展，加快推进“互联网</w:t>
      </w:r>
      <w:r>
        <w:rPr>
          <w:rFonts w:ascii="Times New Roman" w:hAnsi="Times New Roman"/>
          <w:szCs w:val="31"/>
        </w:rPr>
        <w:t>+</w:t>
      </w:r>
      <w:r>
        <w:rPr>
          <w:rFonts w:ascii="Times New Roman" w:hAnsi="Times New Roman" w:hint="eastAsia"/>
          <w:szCs w:val="31"/>
        </w:rPr>
        <w:t>安全监管”，完善事中事后监管，做到既严格规范安全生产准入条件和过程监管，又提供便民高效的优质服务。推行基层安全生产定区域、定人员、定责任的网格化动态监管机制，破解安全生产“最后一公里”监管难题。</w:t>
      </w:r>
    </w:p>
    <w:p w:rsidR="00945552" w:rsidRDefault="00945552" w:rsidP="003A6BEB">
      <w:pPr>
        <w:pStyle w:val="Heading3"/>
        <w:ind w:firstLine="31680"/>
        <w:rPr>
          <w:rFonts w:ascii="黑体" w:eastAsia="黑体" w:hAnsi="黑体" w:cs="黑体"/>
          <w:b w:val="0"/>
          <w:bCs w:val="0"/>
        </w:rPr>
      </w:pPr>
      <w:r>
        <w:rPr>
          <w:rFonts w:ascii="黑体" w:eastAsia="黑体" w:hAnsi="黑体" w:cs="黑体" w:hint="eastAsia"/>
          <w:b w:val="0"/>
          <w:bCs w:val="0"/>
        </w:rPr>
        <w:t>二、优化应急管理协同机制</w:t>
      </w:r>
    </w:p>
    <w:p w:rsidR="00945552" w:rsidRDefault="00945552" w:rsidP="003A6BEB">
      <w:pPr>
        <w:ind w:firstLine="31680"/>
        <w:rPr>
          <w:rFonts w:ascii="Times New Roman" w:hAnsi="Times New Roman"/>
        </w:rPr>
      </w:pPr>
      <w:r>
        <w:rPr>
          <w:rFonts w:ascii="Times New Roman" w:hAnsi="Times New Roman" w:hint="eastAsia"/>
          <w:b/>
          <w:bCs/>
        </w:rPr>
        <w:t>强化部门协同。</w:t>
      </w:r>
      <w:r>
        <w:rPr>
          <w:rFonts w:ascii="Times New Roman" w:hAnsi="Times New Roman" w:hint="eastAsia"/>
        </w:rPr>
        <w:t>发挥相关议事协调机构职能作用，加快形成边界清晰、分工合理、权责一致、协同合作、运转高效的重大安全风险防范化解协同机制和灾害事故处置协同应对机制。</w:t>
      </w:r>
    </w:p>
    <w:p w:rsidR="00945552" w:rsidRDefault="00945552" w:rsidP="003A6BEB">
      <w:pPr>
        <w:ind w:firstLine="31680"/>
        <w:rPr>
          <w:rFonts w:ascii="Times New Roman" w:hAnsi="Times New Roman"/>
        </w:rPr>
      </w:pPr>
      <w:r>
        <w:rPr>
          <w:rFonts w:ascii="Times New Roman" w:hAnsi="Times New Roman" w:hint="eastAsia"/>
          <w:b/>
          <w:bCs/>
          <w:kern w:val="0"/>
          <w:szCs w:val="32"/>
        </w:rPr>
        <w:t>强化区域协同。</w:t>
      </w:r>
      <w:r>
        <w:rPr>
          <w:rFonts w:ascii="Times New Roman" w:hAnsi="Times New Roman" w:hint="eastAsia"/>
          <w:kern w:val="0"/>
          <w:szCs w:val="32"/>
        </w:rPr>
        <w:t>有效整合和共享区域内应急资源，主动对接厦漳泉区域性应急联动合作信息通报、联动响应、资源共享等机制，特别是与漳州古雷建立危险化学品</w:t>
      </w:r>
      <w:r>
        <w:rPr>
          <w:rFonts w:ascii="Times New Roman" w:hAnsi="Times New Roman" w:hint="eastAsia"/>
        </w:rPr>
        <w:t>安全生产</w:t>
      </w:r>
      <w:r>
        <w:rPr>
          <w:rFonts w:ascii="Times New Roman" w:hAnsi="Times New Roman" w:hint="eastAsia"/>
          <w:kern w:val="0"/>
          <w:szCs w:val="32"/>
        </w:rPr>
        <w:t>应急救援联动响应机制，实现区域优势互补。积极探索海峡两岸融合发展新路，</w:t>
      </w:r>
      <w:r>
        <w:rPr>
          <w:rFonts w:ascii="Times New Roman" w:hAnsi="Times New Roman" w:hint="eastAsia"/>
          <w:szCs w:val="32"/>
        </w:rPr>
        <w:t>健全</w:t>
      </w:r>
      <w:r>
        <w:rPr>
          <w:rFonts w:ascii="Times New Roman" w:hAnsi="Times New Roman" w:hint="eastAsia"/>
          <w:kern w:val="0"/>
          <w:szCs w:val="32"/>
        </w:rPr>
        <w:t>气象、地震、水旱等重大自然灾害</w:t>
      </w:r>
      <w:r>
        <w:rPr>
          <w:rFonts w:ascii="Times New Roman" w:hAnsi="Times New Roman" w:hint="eastAsia"/>
          <w:szCs w:val="32"/>
        </w:rPr>
        <w:t>常态化联络机制</w:t>
      </w:r>
      <w:r>
        <w:rPr>
          <w:rFonts w:ascii="Times New Roman" w:hAnsi="Times New Roman" w:hint="eastAsia"/>
          <w:kern w:val="0"/>
          <w:szCs w:val="32"/>
        </w:rPr>
        <w:t>，完善海上事故与海上搜救合作机制及应急处理机制。</w:t>
      </w:r>
    </w:p>
    <w:p w:rsidR="00945552" w:rsidRDefault="00945552" w:rsidP="003A6BEB">
      <w:pPr>
        <w:spacing w:line="620" w:lineRule="exact"/>
        <w:ind w:firstLine="31680"/>
        <w:rPr>
          <w:rFonts w:ascii="Times New Roman" w:hAnsi="Times New Roman"/>
          <w:kern w:val="0"/>
          <w:szCs w:val="32"/>
        </w:rPr>
      </w:pPr>
      <w:r>
        <w:rPr>
          <w:rFonts w:ascii="Times New Roman" w:hAnsi="Times New Roman" w:hint="eastAsia"/>
          <w:b/>
          <w:bCs/>
          <w:kern w:val="0"/>
          <w:szCs w:val="32"/>
        </w:rPr>
        <w:t>强化军地协同。</w:t>
      </w:r>
      <w:r>
        <w:rPr>
          <w:rFonts w:ascii="Times New Roman" w:hAnsi="Times New Roman" w:hint="eastAsia"/>
        </w:rPr>
        <w:t>健全完善军地抢险救灾协调联动机制、物资储运调配等应急联动机制，强化信息互通、资源共享、需求对接、行动协同，形成应急救援合力。</w:t>
      </w:r>
      <w:r>
        <w:rPr>
          <w:rFonts w:ascii="Times New Roman" w:hAnsi="Times New Roman" w:hint="eastAsia"/>
          <w:kern w:val="0"/>
          <w:szCs w:val="32"/>
        </w:rPr>
        <w:t>建立健全军地应急联动工作机制，开展军地常态化的联演联训。强化军地指挥协同、灾情动态通报、兵力需求对接和应急资源保障，推动军地数据共享和资源共用。</w:t>
      </w:r>
      <w:r>
        <w:rPr>
          <w:rFonts w:ascii="Times New Roman" w:hAnsi="Times New Roman" w:hint="eastAsia"/>
        </w:rPr>
        <w:t>推进民兵应急力量与政府应急管理体系有效衔接，将民兵应急专用装备纳入地方应急管理保障体系。</w:t>
      </w:r>
    </w:p>
    <w:p w:rsidR="00945552" w:rsidRDefault="00945552" w:rsidP="003A6BEB">
      <w:pPr>
        <w:ind w:firstLine="31680"/>
        <w:rPr>
          <w:rFonts w:ascii="Times New Roman" w:hAnsi="Times New Roman"/>
        </w:rPr>
      </w:pPr>
      <w:r>
        <w:rPr>
          <w:rFonts w:ascii="Times New Roman" w:hAnsi="Times New Roman" w:hint="eastAsia"/>
          <w:b/>
          <w:bCs/>
        </w:rPr>
        <w:t>强化政社协同。</w:t>
      </w:r>
      <w:r>
        <w:rPr>
          <w:rFonts w:ascii="Times New Roman" w:hAnsi="Times New Roman" w:hint="eastAsia"/>
        </w:rPr>
        <w:t>完善政府与社会力量应急救援协调联动机制，健全社会力量备案登记、调用补偿、联勤联训、保险保障等方面制度，明确社会组织、慈善组织、社会工作者、志愿者等参与突发事件应对的参与渠道及权利义务，完善激励保障措施，激励社会应急力量依法依规、有序有效参与灾害事故应急救援。</w:t>
      </w:r>
    </w:p>
    <w:p w:rsidR="00945552" w:rsidRDefault="00945552" w:rsidP="003A6BEB">
      <w:pPr>
        <w:spacing w:line="596" w:lineRule="exact"/>
        <w:ind w:firstLine="31680"/>
        <w:textAlignment w:val="center"/>
        <w:rPr>
          <w:rFonts w:ascii="Times New Roman" w:hAnsi="Times New Roman"/>
        </w:rPr>
      </w:pPr>
      <w:r>
        <w:rPr>
          <w:rFonts w:ascii="Times New Roman" w:hAnsi="Times New Roman" w:hint="eastAsia"/>
          <w:b/>
          <w:bCs/>
        </w:rPr>
        <w:t>完善协同联动机制。</w:t>
      </w:r>
      <w:r>
        <w:rPr>
          <w:rFonts w:ascii="Times New Roman" w:hAnsi="Times New Roman" w:hint="eastAsia"/>
        </w:rPr>
        <w:t>健全灾害信息共享和舆情应对机制，加强跨部门业务协同和互联互通，实现涉灾信息及时共享。推进基层灾害信息员队伍建设，建立统一的基层灾害信息员队伍管理制度，确保基层灾害信息员队伍主体责任明确、队伍相对稳定、保障措施落实。健全灾害情况统计制度，制定灾后损失评估有关技术标准，规范自然灾害损失综合评估工作流程，建立完善灾害损失评估的联动和共享机制。坚持依法处置、舆论引导、社会面管控协同推进，规范突发事件应急处置、新闻发布、社会舆情应对等工作流程，加强新闻发言人队伍和专家库建设，提高防灾减灾救灾舆情引导能力。</w:t>
      </w:r>
    </w:p>
    <w:p w:rsidR="00945552" w:rsidRDefault="00945552" w:rsidP="003A6BEB">
      <w:pPr>
        <w:pStyle w:val="Heading3"/>
        <w:ind w:firstLine="31680"/>
        <w:rPr>
          <w:rFonts w:ascii="黑体" w:eastAsia="黑体" w:hAnsi="黑体" w:cs="黑体"/>
          <w:b w:val="0"/>
          <w:bCs w:val="0"/>
        </w:rPr>
      </w:pPr>
      <w:bookmarkStart w:id="45" w:name="_Toc80887044"/>
      <w:r>
        <w:rPr>
          <w:rFonts w:ascii="黑体" w:eastAsia="黑体" w:hAnsi="黑体" w:cs="黑体" w:hint="eastAsia"/>
          <w:b w:val="0"/>
          <w:bCs w:val="0"/>
        </w:rPr>
        <w:t>三、压实应急管理工作责任</w:t>
      </w:r>
      <w:bookmarkEnd w:id="45"/>
    </w:p>
    <w:p w:rsidR="00945552" w:rsidRDefault="00945552" w:rsidP="003A6BEB">
      <w:pPr>
        <w:ind w:firstLine="31680"/>
        <w:rPr>
          <w:rFonts w:ascii="Times New Roman" w:hAnsi="Times New Roman"/>
          <w:szCs w:val="31"/>
        </w:rPr>
      </w:pPr>
      <w:r>
        <w:rPr>
          <w:rFonts w:ascii="Times New Roman" w:hAnsi="Times New Roman" w:hint="eastAsia"/>
          <w:b/>
          <w:bCs/>
        </w:rPr>
        <w:t>压实部门监管责任。</w:t>
      </w:r>
      <w:r>
        <w:rPr>
          <w:rFonts w:ascii="Times New Roman" w:hAnsi="Times New Roman" w:hint="eastAsia"/>
        </w:rPr>
        <w:t>以新《安全生产法》实施为契机，严格落实“管行业必须管安全、管业务必须管安全、管生产经营必须管安全”的“三个必须”原则，强化安全生产事前追责，切实隐患将当成事故处理，督促各级各部门切实履行属地管理职责、部门监管责任。做好灾害事故的研判和防范化解、应急处置工作，确保“防”与“救”的责任链条衔接到位。</w:t>
      </w:r>
      <w:r>
        <w:rPr>
          <w:rFonts w:ascii="Times New Roman" w:hAnsi="Times New Roman" w:hint="eastAsia"/>
          <w:szCs w:val="31"/>
        </w:rPr>
        <w:t>健全责任考核评估机制。</w:t>
      </w:r>
    </w:p>
    <w:p w:rsidR="00945552" w:rsidRDefault="00945552" w:rsidP="003A6BEB">
      <w:pPr>
        <w:ind w:firstLine="31680"/>
        <w:rPr>
          <w:rFonts w:ascii="Times New Roman" w:hAnsi="Times New Roman"/>
        </w:rPr>
      </w:pPr>
      <w:r>
        <w:rPr>
          <w:rFonts w:ascii="Times New Roman" w:hAnsi="Times New Roman" w:hint="eastAsia"/>
          <w:b/>
          <w:bCs/>
        </w:rPr>
        <w:t>压实属地应急管理责任。</w:t>
      </w:r>
      <w:r>
        <w:rPr>
          <w:rFonts w:ascii="Times New Roman" w:hAnsi="Times New Roman" w:hint="eastAsia"/>
        </w:rPr>
        <w:t>将应急体系建设纳入各级党政领导干部政绩考核内容。积极推进应急管理相近工作职能整合，建立动态化责任界定机制。健全分级响应机制，明确应急管理事权划分、灾害事故响应程序，落实地方属地责任。</w:t>
      </w:r>
    </w:p>
    <w:p w:rsidR="00945552" w:rsidRDefault="00945552" w:rsidP="003A6BEB">
      <w:pPr>
        <w:spacing w:line="596" w:lineRule="exact"/>
        <w:ind w:firstLine="31680"/>
        <w:textAlignment w:val="center"/>
        <w:rPr>
          <w:rFonts w:ascii="Times New Roman" w:hAnsi="Times New Roman"/>
        </w:rPr>
      </w:pPr>
      <w:bookmarkStart w:id="46" w:name="_Toc32218"/>
      <w:r>
        <w:rPr>
          <w:rFonts w:ascii="Times New Roman" w:hAnsi="Times New Roman" w:hint="eastAsia"/>
          <w:b/>
          <w:szCs w:val="31"/>
        </w:rPr>
        <w:t>健全安全生产监管责任制</w:t>
      </w:r>
      <w:bookmarkEnd w:id="46"/>
      <w:r>
        <w:rPr>
          <w:rFonts w:ascii="Times New Roman" w:hAnsi="Times New Roman" w:hint="eastAsia"/>
          <w:b/>
          <w:szCs w:val="31"/>
        </w:rPr>
        <w:t>。</w:t>
      </w:r>
      <w:r>
        <w:rPr>
          <w:rFonts w:ascii="Times New Roman" w:hAnsi="Times New Roman" w:hint="eastAsia"/>
        </w:rPr>
        <w:t>按照“管行业必须管安全、管业务必须管安全、管生产经营必须管安全”和“谁主管、谁负责”、“谁审批，谁负责”、“业态相近便于监管”的原则，厘清安全生产监管职责边界，制定并公布安全生产权责清单，全面编织一张行业部门纵向监管到底、专项部门横向监管到边的安全生产监管责任网格，进一步明确有关部门安全监管职责分工，严防漏管失控，细化履职行为规范，推动行业安全监管规范化标准化。</w:t>
      </w:r>
    </w:p>
    <w:p w:rsidR="00945552" w:rsidRDefault="00945552" w:rsidP="003A6BEB">
      <w:pPr>
        <w:spacing w:line="596" w:lineRule="exact"/>
        <w:ind w:firstLine="31680"/>
        <w:textAlignment w:val="center"/>
        <w:rPr>
          <w:rFonts w:ascii="Times New Roman" w:hAnsi="Times New Roman"/>
          <w:szCs w:val="31"/>
        </w:rPr>
      </w:pPr>
      <w:r>
        <w:rPr>
          <w:rFonts w:ascii="Times New Roman" w:hAnsi="Times New Roman" w:hint="eastAsia"/>
          <w:b/>
          <w:szCs w:val="31"/>
        </w:rPr>
        <w:t>落实安全生产主体责任。</w:t>
      </w:r>
      <w:r>
        <w:rPr>
          <w:rFonts w:ascii="Times New Roman" w:hAnsi="Times New Roman" w:hint="eastAsia"/>
          <w:szCs w:val="31"/>
        </w:rPr>
        <w:t>加强生产经营单位基层班组建设，建立岗位安全生产责任清单，明确各岗位的责任人员、责任范围和考核标准。严格执行重</w:t>
      </w:r>
      <w:r>
        <w:rPr>
          <w:rFonts w:ascii="Times New Roman" w:hAnsi="Times New Roman" w:hint="eastAsia"/>
        </w:rPr>
        <w:t>大危险源</w:t>
      </w:r>
      <w:r>
        <w:rPr>
          <w:rFonts w:ascii="Times New Roman" w:hAnsi="Times New Roman" w:hint="eastAsia"/>
          <w:szCs w:val="31"/>
        </w:rPr>
        <w:t>登</w:t>
      </w:r>
      <w:r>
        <w:rPr>
          <w:rFonts w:ascii="Times New Roman" w:hAnsi="Times New Roman" w:hint="eastAsia"/>
        </w:rPr>
        <w:t>记</w:t>
      </w:r>
      <w:r>
        <w:rPr>
          <w:rFonts w:ascii="Times New Roman" w:hAnsi="Times New Roman" w:hint="eastAsia"/>
          <w:szCs w:val="31"/>
        </w:rPr>
        <w:t>、检测、评估和监控制度。完善并落实安全诚信、安全承诺、举报奖励和舆论监督等措施。建立安全生产主体责任诚信体系，加大对未履行安全生产法定责任行为的惩处力度。完善安全生产目标控制考核激励约束机制，综合运用法律、行政、市场等手段，推动生产经营单位自觉履行安全生产保障义务。督促生产经营单位主要负责人切实履行安全生产第一责任人的责任，督促建立全员安全生产责任制。</w:t>
      </w:r>
    </w:p>
    <w:p w:rsidR="00945552" w:rsidRDefault="00945552" w:rsidP="003A6BEB">
      <w:pPr>
        <w:ind w:firstLine="31680"/>
        <w:rPr>
          <w:rFonts w:ascii="Times New Roman" w:hAnsi="Times New Roman"/>
        </w:rPr>
      </w:pPr>
      <w:r>
        <w:rPr>
          <w:rFonts w:ascii="Times New Roman" w:hAnsi="Times New Roman" w:hint="eastAsia"/>
          <w:b/>
        </w:rPr>
        <w:t>强化事故灾难调查评估。</w:t>
      </w:r>
      <w:r>
        <w:rPr>
          <w:rFonts w:ascii="Times New Roman" w:hAnsi="Times New Roman" w:hint="eastAsia"/>
        </w:rPr>
        <w:t>完善灾害事故直报制度，健全重大灾害评估和事故调查机制。组织开展重大事故灾难科学考察与调查。</w:t>
      </w:r>
    </w:p>
    <w:p w:rsidR="00945552" w:rsidRDefault="00945552" w:rsidP="003A6BEB">
      <w:pPr>
        <w:pStyle w:val="Heading3"/>
        <w:ind w:firstLine="31680"/>
        <w:rPr>
          <w:rFonts w:ascii="楷体" w:eastAsia="楷体" w:hAnsi="楷体" w:cs="楷体"/>
        </w:rPr>
      </w:pPr>
      <w:bookmarkStart w:id="47" w:name="_Toc80887045"/>
      <w:r>
        <w:rPr>
          <w:rFonts w:ascii="黑体" w:eastAsia="黑体" w:hAnsi="黑体" w:cs="黑体" w:hint="eastAsia"/>
          <w:b w:val="0"/>
          <w:bCs w:val="0"/>
        </w:rPr>
        <w:t>四、推进应急管理法治建设</w:t>
      </w:r>
      <w:bookmarkEnd w:id="47"/>
    </w:p>
    <w:p w:rsidR="00945552" w:rsidRDefault="00945552" w:rsidP="003A6BEB">
      <w:pPr>
        <w:ind w:firstLine="31680"/>
        <w:rPr>
          <w:rFonts w:ascii="Times New Roman" w:hAnsi="Times New Roman"/>
        </w:rPr>
      </w:pPr>
      <w:r>
        <w:rPr>
          <w:rFonts w:ascii="Times New Roman" w:hAnsi="Times New Roman" w:hint="eastAsia"/>
          <w:b/>
          <w:bCs/>
        </w:rPr>
        <w:t>完善应急管理法制。</w:t>
      </w:r>
      <w:r>
        <w:rPr>
          <w:rFonts w:ascii="Times New Roman" w:hAnsi="Times New Roman" w:hint="eastAsia"/>
        </w:rPr>
        <w:t>贯彻落实《安全生产法》《突发事件应对法》等法律法规，加强安全生产法治体系建设落实，突出推动危险化学品、烟花爆竹等重点行业领域配套的制度、规范性文件的制定、修订工作，促进安全生产工作法治化、规范化；加强应急管理领域规范性文件的管理和监督，健全应急管理领域规范性文件动态清理机制。</w:t>
      </w:r>
    </w:p>
    <w:p w:rsidR="00945552" w:rsidRDefault="00945552" w:rsidP="003A6BEB">
      <w:pPr>
        <w:ind w:firstLine="31680"/>
        <w:rPr>
          <w:rFonts w:ascii="Times New Roman" w:hAnsi="Times New Roman"/>
        </w:rPr>
      </w:pPr>
      <w:r>
        <w:rPr>
          <w:rFonts w:ascii="Times New Roman" w:hAnsi="Times New Roman" w:hint="eastAsia"/>
          <w:b/>
          <w:bCs/>
        </w:rPr>
        <w:t>加强应急管理标准化工作。</w:t>
      </w:r>
      <w:r>
        <w:rPr>
          <w:rFonts w:ascii="Times New Roman" w:hAnsi="Times New Roman" w:hint="eastAsia"/>
        </w:rPr>
        <w:t>对接重点行业领域国家标准，提升应急管理标准化有效性和科学性。推动应急管理标准实施应用，促进应急管理工作规范化和应急技术装备标准化。结合泉州实际情况，推动重点行业领域制定实施本地的“重大事故隐患判定标准”。</w:t>
      </w:r>
    </w:p>
    <w:p w:rsidR="00945552" w:rsidRDefault="00945552" w:rsidP="003A6BEB">
      <w:pPr>
        <w:ind w:firstLine="31680"/>
        <w:rPr>
          <w:rFonts w:ascii="Times New Roman" w:hAnsi="Times New Roman"/>
        </w:rPr>
      </w:pPr>
      <w:r>
        <w:rPr>
          <w:rFonts w:ascii="Times New Roman" w:hAnsi="Times New Roman" w:hint="eastAsia"/>
          <w:b/>
          <w:bCs/>
        </w:rPr>
        <w:t>健全普法机制。</w:t>
      </w:r>
      <w:r>
        <w:rPr>
          <w:rFonts w:ascii="Times New Roman" w:hAnsi="Times New Roman" w:hint="eastAsia"/>
        </w:rPr>
        <w:t>严格落实“谁执法谁普法”责任制，建立健全常态化普法宣传机制。广泛开展应急管理法规规章和政策解读，有效引导社会公众参与应急管理法治建设，营造全市良好应急管理法治环境和氛围。</w:t>
      </w:r>
    </w:p>
    <w:p w:rsidR="00945552" w:rsidRDefault="00945552" w:rsidP="003A6BEB">
      <w:pPr>
        <w:ind w:firstLine="31680"/>
        <w:rPr>
          <w:rFonts w:ascii="Times New Roman" w:hAnsi="Times New Roman"/>
        </w:rPr>
      </w:pPr>
      <w:r>
        <w:rPr>
          <w:rFonts w:ascii="Times New Roman" w:hAnsi="Times New Roman" w:hint="eastAsia"/>
          <w:b/>
          <w:bCs/>
        </w:rPr>
        <w:t>严格应急管理执法。</w:t>
      </w:r>
      <w:r>
        <w:rPr>
          <w:rFonts w:ascii="Times New Roman" w:hAnsi="Times New Roman" w:hint="eastAsia"/>
        </w:rPr>
        <w:t>加强应急管理综合行政执法队伍建设，加强跨部门协同配合，完善行政执法与刑事追究衔接机制，强化《安全生产法》《突发事件应对法》等应急管理法律法规的应用，推动各级负有安全生产监管职责的部门依法行政，完善联合执法机制，推动和指导各县（市、区）、乡镇（街道）和各类产业园区落实应急管理赋权执法，严格规范执法行为，加大重点领域执法力度，强化执法全过程监督。建立以依法履职为核心的安全监管执法能力考核评价办法，定期开展安全监管执法效果评估，不断提高整体监管执法能力和水平，持续推进“互联网</w:t>
      </w:r>
      <w:r>
        <w:rPr>
          <w:rFonts w:ascii="Times New Roman" w:hAnsi="Times New Roman"/>
        </w:rPr>
        <w:t>+</w:t>
      </w:r>
      <w:r>
        <w:rPr>
          <w:rFonts w:ascii="Times New Roman" w:hAnsi="Times New Roman" w:hint="eastAsia"/>
        </w:rPr>
        <w:t>执法”，实施分级分类精准化执法、差异化管理，提升执法效能。健全行政执法裁量基准制度，严格限定和规范处罚裁量权的行使。进一步划分安全生产行政审批权限，完善行政审批工作规则，更好地推动事中事后监管。</w:t>
      </w:r>
    </w:p>
    <w:p w:rsidR="00945552" w:rsidRDefault="00945552" w:rsidP="0046383D">
      <w:pPr>
        <w:pStyle w:val="Heading2"/>
        <w:spacing w:before="217" w:after="217"/>
        <w:rPr>
          <w:rFonts w:ascii="楷体" w:eastAsia="楷体" w:hAnsi="楷体" w:cs="楷体"/>
          <w:b/>
        </w:rPr>
      </w:pPr>
      <w:bookmarkStart w:id="48" w:name="_Toc89355144"/>
      <w:bookmarkStart w:id="49" w:name="_Toc80887046"/>
      <w:r>
        <w:rPr>
          <w:rFonts w:ascii="楷体" w:eastAsia="楷体" w:hAnsi="楷体" w:cs="楷体" w:hint="eastAsia"/>
          <w:b/>
        </w:rPr>
        <w:t>第二节</w:t>
      </w:r>
      <w:r>
        <w:rPr>
          <w:rFonts w:ascii="楷体" w:eastAsia="楷体" w:hAnsi="楷体" w:cs="楷体"/>
          <w:b/>
        </w:rPr>
        <w:t xml:space="preserve">  </w:t>
      </w:r>
      <w:r>
        <w:rPr>
          <w:rFonts w:ascii="楷体" w:eastAsia="楷体" w:hAnsi="楷体" w:cs="楷体" w:hint="eastAsia"/>
          <w:b/>
        </w:rPr>
        <w:t>防范化解重大安全风险</w:t>
      </w:r>
      <w:bookmarkEnd w:id="48"/>
      <w:bookmarkEnd w:id="49"/>
    </w:p>
    <w:p w:rsidR="00945552" w:rsidRDefault="00945552" w:rsidP="003A6BEB">
      <w:pPr>
        <w:pStyle w:val="Heading3"/>
        <w:ind w:firstLine="31680"/>
        <w:rPr>
          <w:rFonts w:ascii="黑体" w:eastAsia="黑体" w:hAnsi="黑体" w:cs="黑体"/>
          <w:b w:val="0"/>
          <w:bCs w:val="0"/>
        </w:rPr>
      </w:pPr>
      <w:bookmarkStart w:id="50" w:name="_Toc80887047"/>
      <w:r>
        <w:rPr>
          <w:rFonts w:ascii="黑体" w:eastAsia="黑体" w:hAnsi="黑体" w:cs="黑体" w:hint="eastAsia"/>
          <w:b w:val="0"/>
          <w:bCs w:val="0"/>
        </w:rPr>
        <w:t>一、加强风险源头管控</w:t>
      </w:r>
      <w:bookmarkEnd w:id="50"/>
    </w:p>
    <w:p w:rsidR="00945552" w:rsidRDefault="00945552" w:rsidP="003A6BEB">
      <w:pPr>
        <w:ind w:firstLine="31680"/>
        <w:rPr>
          <w:rFonts w:ascii="Times New Roman" w:hAnsi="Times New Roman"/>
        </w:rPr>
      </w:pPr>
      <w:r>
        <w:rPr>
          <w:rFonts w:ascii="Times New Roman" w:hAnsi="Times New Roman" w:hint="eastAsia"/>
          <w:b/>
          <w:bCs/>
        </w:rPr>
        <w:t>科学规划布局。</w:t>
      </w:r>
      <w:r>
        <w:rPr>
          <w:rFonts w:ascii="Times New Roman" w:hAnsi="Times New Roman" w:hint="eastAsia"/>
        </w:rPr>
        <w:t>结合国土和城市空间格局、产业布局，优化应急资源配置，提升全市重大安全风险防控能力。严把建设项目规划、设计、施工、竣工等环节的安全关。加强对房屋新建、扩建、改建（特别是室内外装修、用途变更）等建设工程消防设计、施工活动的手续履行情况的巡查，及时发现、抄报、制止违法违规行为。完善城镇新区和产业集聚区、科技示范园等区域的公共安全设施。规范化工园区的设立和选址，严格规划区域功能，优化安全布局，完善公用工程配套和安全保障设施。完善城乡综合防灾规划，积极有序推进韧性城市、海绵城市、人民防空工程、城市应急水源等关键基础设施灾害设防标准，提高城市综合防灾减灾能力。</w:t>
      </w:r>
    </w:p>
    <w:p w:rsidR="00945552" w:rsidRDefault="00945552" w:rsidP="003A6BEB">
      <w:pPr>
        <w:ind w:firstLine="31680"/>
        <w:rPr>
          <w:rFonts w:ascii="Times New Roman" w:hAnsi="Times New Roman"/>
        </w:rPr>
      </w:pPr>
      <w:r>
        <w:rPr>
          <w:rFonts w:ascii="Times New Roman" w:hAnsi="Times New Roman" w:hint="eastAsia"/>
          <w:b/>
        </w:rPr>
        <w:t>加强风险管控。</w:t>
      </w:r>
      <w:r>
        <w:rPr>
          <w:rFonts w:ascii="Times New Roman" w:hAnsi="Times New Roman" w:hint="eastAsia"/>
        </w:rPr>
        <w:t>完善安全风险评估与论证机制，健全城乡规划、建设、运行等全周期安全风险评估管理制度。依法规范各类产业集聚区、开发区（工业园区）的安全生产管理，做好重点区域安全规划和风险评估工作，落实管控措施，提高基础设施安全配置标准，重点加强对城市高层建筑、大型综合体、隧道桥梁、管线管廊、轨道交通、燃气、电力设施及电梯、游乐设施等的检测维护，加强城市地下空间、地下综合管廊、地下管网运行安全监测，完善大型群众性活动安全管理制度，加强人员密集场所安全监管，严格控制区域风险等级及风险容量，推动企业开展危险源分类分级及防控，有效降低安全风险。改进优化“智慧安监”信息管理平台，持续完善安全风险分级管控“一张图”系统数据库，落实政府和企业分级管控信息流通与整合共享，加强公安、资源规划、住房城乡建设、交通运输、城市管理、水利、农业农村、应急、气象、地震等相关部门的协调联动，严防自然灾害引发事故。</w:t>
      </w:r>
    </w:p>
    <w:p w:rsidR="00945552" w:rsidRDefault="00945552" w:rsidP="003A6BEB">
      <w:pPr>
        <w:ind w:firstLine="31680"/>
        <w:rPr>
          <w:rFonts w:ascii="Times New Roman" w:hAnsi="Times New Roman"/>
        </w:rPr>
      </w:pPr>
      <w:r>
        <w:rPr>
          <w:rFonts w:ascii="Times New Roman" w:hAnsi="Times New Roman" w:hint="eastAsia"/>
          <w:b/>
          <w:bCs/>
        </w:rPr>
        <w:t>严格安全准入。</w:t>
      </w:r>
      <w:r>
        <w:rPr>
          <w:rFonts w:ascii="Times New Roman" w:hAnsi="Times New Roman" w:hint="eastAsia"/>
        </w:rPr>
        <w:t>实施生产安全准入负面清单制度，建立更加严格规范的工艺技术设备材料安全准入标准，严格落实危险化学品“禁限控”目录，鼓励企业搬迁入园，对经整改整顿仍达不到安全生产条件的企业，不予安全生产行政许可，并依法关闭退出。健全重大项目决策安全风险评估与论证机制，实施重大安全风险“一票否决”。完善建设项目安全设施“三同时”制度，推进空间和安全准入的清单管理。对高危行业企业实行更严格的安全准入、强制安全投入、关键设备安全强制许可和职工特殊保护等制度。</w:t>
      </w:r>
    </w:p>
    <w:p w:rsidR="00945552" w:rsidRDefault="00945552" w:rsidP="003A6BEB">
      <w:pPr>
        <w:pStyle w:val="Heading3"/>
        <w:ind w:firstLine="31680"/>
        <w:rPr>
          <w:rFonts w:ascii="黑体" w:eastAsia="黑体" w:hAnsi="黑体" w:cs="黑体"/>
          <w:b w:val="0"/>
          <w:bCs w:val="0"/>
        </w:rPr>
      </w:pPr>
      <w:bookmarkStart w:id="51" w:name="_Toc80887048"/>
      <w:r>
        <w:rPr>
          <w:rFonts w:ascii="黑体" w:eastAsia="黑体" w:hAnsi="黑体" w:cs="黑体" w:hint="eastAsia"/>
          <w:b w:val="0"/>
          <w:bCs w:val="0"/>
        </w:rPr>
        <w:t>二、强化风险监测预警</w:t>
      </w:r>
      <w:bookmarkEnd w:id="51"/>
    </w:p>
    <w:p w:rsidR="00945552" w:rsidRDefault="00945552" w:rsidP="003A6BEB">
      <w:pPr>
        <w:ind w:firstLine="31680"/>
        <w:rPr>
          <w:rFonts w:ascii="Times New Roman" w:hAnsi="Times New Roman"/>
        </w:rPr>
      </w:pPr>
      <w:r>
        <w:rPr>
          <w:rFonts w:ascii="Times New Roman" w:hAnsi="Times New Roman" w:hint="eastAsia"/>
          <w:b/>
          <w:bCs/>
        </w:rPr>
        <w:t>加强灾害事故监测预警。</w:t>
      </w:r>
      <w:r>
        <w:rPr>
          <w:rFonts w:ascii="Times New Roman" w:hAnsi="Times New Roman" w:hint="eastAsia"/>
        </w:rPr>
        <w:t>逐步扩大重点监测覆盖面，增加监测点密度，改进监测技术和手段，提高监测灵敏度，推动多灾种、跨领域的预警信息汇总、分析、研判，努力建成分工合理、职责清晰的灾害事故综合监测预报预警信息体系。科学建设城市公共安全监测预警系统，</w:t>
      </w:r>
      <w:r>
        <w:rPr>
          <w:rFonts w:ascii="Times New Roman" w:eastAsia="仿宋_GB2312" w:hAnsi="Times New Roman" w:hint="eastAsia"/>
          <w:sz w:val="31"/>
        </w:rPr>
        <w:t>推动我市建设城市防洪排涝智能化管理平台，</w:t>
      </w:r>
      <w:r>
        <w:rPr>
          <w:rFonts w:ascii="Times New Roman" w:hAnsi="Times New Roman" w:hint="eastAsia"/>
        </w:rPr>
        <w:t>加强城市安全评估成果的运用和转化，着力构建跨部门、跨地域的共建共享监测预警机制，加强人员密集场所流量监测，以及水、电、气、油、交通、消防、企业重大危险源等城市安全数据监测和管理，全面提升城市运行安全监控预警能力。</w:t>
      </w:r>
    </w:p>
    <w:p w:rsidR="00945552" w:rsidRDefault="00945552" w:rsidP="003A6BEB">
      <w:pPr>
        <w:ind w:firstLine="31680"/>
        <w:rPr>
          <w:rFonts w:ascii="Times New Roman" w:hAnsi="Times New Roman"/>
        </w:rPr>
      </w:pPr>
      <w:r>
        <w:rPr>
          <w:rFonts w:ascii="Times New Roman" w:hAnsi="Times New Roman" w:hint="eastAsia"/>
          <w:b/>
          <w:bCs/>
        </w:rPr>
        <w:t>落实安全风险分级管控机制。</w:t>
      </w:r>
      <w:r>
        <w:rPr>
          <w:rFonts w:ascii="Times New Roman" w:hAnsi="Times New Roman" w:hint="eastAsia"/>
        </w:rPr>
        <w:t>进一步明确安全生产风险辨识范围和方法，不断优化风险辨识评估和管控工作流程，改进优化智慧安全生产监管系统，组织开展各级各行业领域全范围、全覆盖的企业安全风险辨识评估，落实政府和企业分级管控信息流通与整合共享。建设安全生产风险分级管控“一张图”系统数据库，推进分级管控的信息流通与整合，实时监控重大安全生产风险源，做到持续精准监管监控。建立重大安全风险分级管控考核制度和办法，严格落实各项管控工作，把控重大安全风险。中型规模以上企业全部实行全方位全过程辨识安全风险，建立一企一策，严格落实分级分类动态管控制度。推动实现全市大企业车间班组和岗位的管控责任，动态评估设定风险等级和管控措施，确保安全生产风险始终处于可控范围。</w:t>
      </w:r>
    </w:p>
    <w:p w:rsidR="00945552" w:rsidRDefault="00945552" w:rsidP="003A6BEB">
      <w:pPr>
        <w:ind w:firstLine="31680"/>
        <w:rPr>
          <w:rFonts w:ascii="Times New Roman" w:hAnsi="Times New Roman"/>
        </w:rPr>
      </w:pPr>
      <w:bookmarkStart w:id="52" w:name="_Toc25627"/>
      <w:bookmarkStart w:id="53" w:name="_Toc31619"/>
      <w:r>
        <w:rPr>
          <w:rFonts w:ascii="Times New Roman" w:hAnsi="Times New Roman" w:hint="eastAsia"/>
          <w:b/>
        </w:rPr>
        <w:t>强化网络舆情信息研判和处置。</w:t>
      </w:r>
      <w:r>
        <w:rPr>
          <w:rFonts w:ascii="Times New Roman" w:hAnsi="Times New Roman" w:hint="eastAsia"/>
        </w:rPr>
        <w:t>健全完善灾害事故网络舆情管理、研判和处置机制，加强灾害事故舆情信息监测分析与研判，</w:t>
      </w:r>
      <w:bookmarkEnd w:id="52"/>
      <w:bookmarkEnd w:id="53"/>
      <w:r>
        <w:rPr>
          <w:rFonts w:ascii="Times New Roman" w:hAnsi="Times New Roman" w:hint="eastAsia"/>
        </w:rPr>
        <w:t>建立健全新闻宣传及舆情应对机制，加强新闻发言人、网络评论员、通讯员和社会监督员等队伍建设，做好重大事故的舆情收集、分析研判和快速响应，不断提升网络舆情引导与应对能力。</w:t>
      </w:r>
    </w:p>
    <w:p w:rsidR="00945552" w:rsidRDefault="00945552" w:rsidP="003A6BEB">
      <w:pPr>
        <w:pStyle w:val="Heading3"/>
        <w:ind w:firstLine="31680"/>
        <w:rPr>
          <w:rFonts w:ascii="黑体" w:eastAsia="黑体" w:hAnsi="黑体" w:cs="黑体"/>
          <w:b w:val="0"/>
          <w:bCs w:val="0"/>
        </w:rPr>
      </w:pPr>
      <w:bookmarkStart w:id="54" w:name="_Toc80887049"/>
      <w:r>
        <w:rPr>
          <w:rFonts w:ascii="黑体" w:eastAsia="黑体" w:hAnsi="黑体" w:cs="黑体" w:hint="eastAsia"/>
          <w:b w:val="0"/>
          <w:bCs w:val="0"/>
        </w:rPr>
        <w:t>三、推进安全生产治理</w:t>
      </w:r>
      <w:bookmarkEnd w:id="54"/>
    </w:p>
    <w:p w:rsidR="00945552" w:rsidRDefault="00945552" w:rsidP="003A6BEB">
      <w:pPr>
        <w:ind w:firstLine="31680"/>
        <w:rPr>
          <w:rFonts w:ascii="Times New Roman" w:hAnsi="Times New Roman"/>
        </w:rPr>
      </w:pPr>
      <w:r>
        <w:rPr>
          <w:rFonts w:ascii="Times New Roman" w:hAnsi="Times New Roman" w:hint="eastAsia"/>
          <w:b/>
          <w:bCs/>
        </w:rPr>
        <w:t>强化本质安全。</w:t>
      </w:r>
      <w:r>
        <w:rPr>
          <w:rFonts w:ascii="Times New Roman" w:hAnsi="Times New Roman" w:hint="eastAsia"/>
        </w:rPr>
        <w:t>推进企业安全生产标准化建设，淘汰和限制落后技术、工艺、材料和设备，夯实激励约束、分类监管和动态管理等政策措施，加强宣传培训，严格考评管理，强化考核督导，促进企业实现安全管理、操作行为、设备设施、作业环境标准化，进一步提高自主安全管理能力。推进清洁生产，推进重点行业和重要领域绿色化改造，实现能源清洁低碳安全高效利用。大力推广新技术新装备，实施智能化工厂、数字化车间试点示范。推行企业安全生产责任保险，切实发挥保险机构参与风险评估管控和事故预防功能。推进安全生产第三方服务工作，引导社会优势技术力量参与事故防控服务。</w:t>
      </w:r>
    </w:p>
    <w:p w:rsidR="00945552" w:rsidRDefault="00945552" w:rsidP="003A6BEB">
      <w:pPr>
        <w:ind w:firstLine="31680"/>
        <w:rPr>
          <w:rFonts w:ascii="Times New Roman" w:hAnsi="Times New Roman"/>
        </w:rPr>
      </w:pPr>
      <w:r>
        <w:rPr>
          <w:rFonts w:ascii="Times New Roman" w:hAnsi="Times New Roman" w:hint="eastAsia"/>
          <w:b/>
          <w:bCs/>
        </w:rPr>
        <w:t>加强隐患排查治理。</w:t>
      </w:r>
      <w:r>
        <w:rPr>
          <w:rFonts w:ascii="Times New Roman" w:hAnsi="Times New Roman" w:hint="eastAsia"/>
        </w:rPr>
        <w:t>健全安全生产隐患排查体系，优化隐患排查治理监督检查机制，完善相关行业领域重大事故隐患挂牌督办和隐患排查标准、整改验收和效果评估工作制度，落实重大隐患挂牌督办和隐患整改不落实追责制度，强化企业隐患排查治理监督检查，推动企业制定符合本单位实际的隐患清单、整改清单和销号清单，完善隐患排查、治理、通报、报告等重点环节的程序、方法和标准，指导督促企业建立重大隐患内部挂牌督办、风险隐患排查、评估、治理的长效机制。强力开展重大隐患清零行动，做好跟踪督促指导，做到责任、措施、资金、时限和预案“五落实”，真正实现隐患排查治理的闭环管理、一抓到底、见底清零。</w:t>
      </w:r>
    </w:p>
    <w:p w:rsidR="00945552" w:rsidRDefault="00945552" w:rsidP="003A6BEB">
      <w:pPr>
        <w:ind w:firstLine="31680"/>
        <w:rPr>
          <w:rFonts w:ascii="Times New Roman" w:hAnsi="Times New Roman"/>
          <w:szCs w:val="32"/>
        </w:rPr>
      </w:pPr>
      <w:r>
        <w:rPr>
          <w:rFonts w:ascii="Times New Roman" w:hAnsi="Times New Roman" w:hint="eastAsia"/>
          <w:b/>
        </w:rPr>
        <w:t>强化安全生产监管执法。</w:t>
      </w:r>
      <w:r>
        <w:rPr>
          <w:rFonts w:ascii="Times New Roman" w:hAnsi="Times New Roman" w:hint="eastAsia"/>
        </w:rPr>
        <w:t>明确基层安全生产执法队伍建设标准，完善安全监管执法的制度规范，建立安全生产行政执法裁量基准制度。建立执法行为审议和重大行政执法决策机制，评估执法效果，防止滥用职权。推动建立安全生产公益诉讼制度。完善和落实安全生产行政执法和刑事司法衔接工作机制，健全线索通报、案件移送、协助调查等制度，依法惩治安全生产领域的违法行为。改进事故调查处理工作，完善事故调查处理规则，加强技术与原因分析，强化事故查处挂牌督办、提级调查等措施，落实事故整改措施监督检查和总结评估制度。建</w:t>
      </w:r>
      <w:r>
        <w:rPr>
          <w:rFonts w:ascii="Times New Roman" w:hAnsi="Times New Roman" w:hint="eastAsia"/>
          <w:szCs w:val="32"/>
        </w:rPr>
        <w:t>立健全安全生产法律顾问、行政行为合法性审查制度，规范依法行政行为，推进依法治安。</w:t>
      </w:r>
    </w:p>
    <w:p w:rsidR="00945552" w:rsidRDefault="00945552" w:rsidP="003A6BEB">
      <w:pPr>
        <w:pStyle w:val="BalloonText"/>
        <w:ind w:firstLine="31680"/>
        <w:rPr>
          <w:rFonts w:ascii="Times New Roman" w:hAnsi="Times New Roman"/>
          <w:sz w:val="32"/>
          <w:szCs w:val="32"/>
        </w:rPr>
      </w:pPr>
      <w:r>
        <w:rPr>
          <w:rFonts w:ascii="Times New Roman" w:hAnsi="Times New Roman" w:hint="eastAsia"/>
          <w:sz w:val="32"/>
          <w:szCs w:val="32"/>
        </w:rPr>
        <w:t>加强打非治违工作中查封、扣押、罚没危险化学品的安全监管，积极协调有相应危险化学品运输、储存和废弃处置资质的单位，及时对危险化学品进行处置，建立全市查封、扣押、罚没危险化学品的临时储存单位信息库，化解两法衔接中查封、扣押、罚没危险化学品的保管难题。</w:t>
      </w:r>
    </w:p>
    <w:p w:rsidR="00945552" w:rsidRDefault="00945552" w:rsidP="003A6BEB">
      <w:pPr>
        <w:spacing w:line="596" w:lineRule="exact"/>
        <w:ind w:firstLine="31680"/>
        <w:textAlignment w:val="center"/>
        <w:rPr>
          <w:rFonts w:ascii="Times New Roman" w:hAnsi="Times New Roman"/>
          <w:szCs w:val="31"/>
        </w:rPr>
      </w:pPr>
      <w:r>
        <w:rPr>
          <w:rFonts w:ascii="Times New Roman" w:hAnsi="Times New Roman" w:hint="eastAsia"/>
          <w:b/>
          <w:kern w:val="0"/>
          <w:szCs w:val="31"/>
        </w:rPr>
        <w:t>推进安全生产专项整治。</w:t>
      </w:r>
      <w:r>
        <w:rPr>
          <w:rFonts w:ascii="Times New Roman" w:hAnsi="Times New Roman" w:hint="eastAsia"/>
        </w:rPr>
        <w:t>扎实开展安全生产专项整治三年行动，全面推进危险化学品、烟花爆竹</w:t>
      </w:r>
      <w:r>
        <w:rPr>
          <w:rFonts w:ascii="Times New Roman" w:hAnsi="Times New Roman" w:hint="eastAsia"/>
          <w:szCs w:val="31"/>
        </w:rPr>
        <w:t>、民爆物品、煤矿、金属非金属矿山、消防、道路运输、交通运输（民航、铁路、邮政）、水上与渔业船舶、渣土车运输、城市建设、房屋安全与建筑施工、工业园区等功能区、危险废物、工贸、特种设备、电力保障、旅游安全、自然灾害安全等重点领域专项整治，扎实推进安全生产治理体系和治理能力现代化，防范化解重大安全隐患。</w:t>
      </w:r>
    </w:p>
    <w:p w:rsidR="00945552" w:rsidRDefault="00945552" w:rsidP="003A6BEB">
      <w:pPr>
        <w:spacing w:line="596" w:lineRule="exact"/>
        <w:ind w:firstLine="31680"/>
        <w:textAlignment w:val="center"/>
        <w:rPr>
          <w:rFonts w:ascii="Times New Roman" w:hAnsi="Times New Roman"/>
          <w:szCs w:val="31"/>
        </w:rPr>
      </w:pPr>
      <w:r>
        <w:rPr>
          <w:rFonts w:ascii="Times New Roman" w:hAnsi="Times New Roman"/>
          <w:b/>
          <w:szCs w:val="31"/>
        </w:rPr>
        <w:t>——</w:t>
      </w:r>
      <w:r>
        <w:rPr>
          <w:rFonts w:ascii="Times New Roman" w:hAnsi="Times New Roman" w:hint="eastAsia"/>
          <w:b/>
          <w:szCs w:val="31"/>
        </w:rPr>
        <w:t>危险化学品、烟花爆竹和民爆物品安全。</w:t>
      </w:r>
      <w:r>
        <w:rPr>
          <w:rFonts w:ascii="Times New Roman" w:hAnsi="Times New Roman" w:hint="eastAsia"/>
        </w:rPr>
        <w:t>贯彻落实《中共中央办公厅国务院办公厅关于全面加强危险化学品安全生产工作的意见》，全力推动我市《关于全面加强危险化学品安全的若干措施》落地见效，落实危险化学品企业安全风险隐患排查治理导则，分级分类排查治理安全风险和隐患，完成安全风险分级管控和隐患排查治理体系建设。落实危险化学品“禁限控”目录，严格危险化学品建设项目安全准入推进产业结构调整，严格控制涉及光气等有毒气体、硝酸铵等爆炸危险性化学品的建设项目，持续推进其他园区外生产企业逐步搬迁改造。强化化工过程安全管理，强化危险化学品生产、储存、使用、运输、废弃处置等全生命周期监管。开展危险化学品企业重点人员安全资质对标行动和学历提升行动，推进“工业互联网</w:t>
      </w:r>
      <w:r>
        <w:rPr>
          <w:rFonts w:ascii="Times New Roman" w:hAnsi="Times New Roman"/>
        </w:rPr>
        <w:t>+</w:t>
      </w:r>
      <w:r>
        <w:rPr>
          <w:rFonts w:ascii="Times New Roman" w:hAnsi="Times New Roman" w:hint="eastAsia"/>
        </w:rPr>
        <w:t>危化安全生产”和安全培训网络建设试点建设。完善监管体制机制，探索设立或者联合相关高等院校建立全市危险化学品安全技术支撑中心。强化烟花爆竹超量储存、运输及超规格等专项治理，切实抓好储存、经营、运输、燃放等各环节的安全监管。加大联合执法力度，严厉打击无证经营、非法销售假冒伪劣烟花爆竹经营行为。严格烟花爆竹经营安全许可，督促企业用好烟花爆竹流向信息系统，重点整治烟花爆竹批发企业和零售店的不符合安全要求等问题。重点整治民爆物品行业生产自动控制及安全措施不完善、视频监控存在盲区、安全联锁参数设置不合理、不合格品及生产废料处理不规范、出入库管理不规范等问题。</w:t>
      </w:r>
    </w:p>
    <w:p w:rsidR="00945552" w:rsidRDefault="00945552" w:rsidP="003A6BEB">
      <w:pPr>
        <w:ind w:firstLine="31680"/>
        <w:rPr>
          <w:rFonts w:ascii="Times New Roman" w:hAnsi="Times New Roman"/>
          <w:szCs w:val="32"/>
        </w:rPr>
      </w:pPr>
      <w:r>
        <w:rPr>
          <w:rFonts w:ascii="Times New Roman" w:hAnsi="Times New Roman"/>
          <w:b/>
          <w:bCs/>
          <w:szCs w:val="32"/>
        </w:rPr>
        <w:t>——</w:t>
      </w:r>
      <w:r>
        <w:rPr>
          <w:rFonts w:ascii="Times New Roman" w:hAnsi="Times New Roman" w:hint="eastAsia"/>
          <w:b/>
          <w:bCs/>
          <w:szCs w:val="32"/>
        </w:rPr>
        <w:t>煤矿安全。</w:t>
      </w:r>
      <w:r>
        <w:rPr>
          <w:rFonts w:ascii="Times New Roman" w:hAnsi="Times New Roman" w:hint="eastAsia"/>
          <w:szCs w:val="32"/>
        </w:rPr>
        <w:t>加大煤矿水害、瓦斯、火灾等重大灾害的治理力度，提升煤矿安全事故防控能力；加大煤矿淘汰退出落后产能力度，积极推进</w:t>
      </w:r>
      <w:r>
        <w:rPr>
          <w:rFonts w:ascii="Times New Roman" w:hAnsi="Times New Roman"/>
          <w:szCs w:val="32"/>
        </w:rPr>
        <w:t>30</w:t>
      </w:r>
      <w:r>
        <w:rPr>
          <w:rFonts w:ascii="Times New Roman" w:hAnsi="Times New Roman" w:hint="eastAsia"/>
          <w:szCs w:val="32"/>
        </w:rPr>
        <w:t>万吨</w:t>
      </w:r>
      <w:r>
        <w:rPr>
          <w:rFonts w:ascii="Times New Roman" w:hAnsi="Times New Roman"/>
          <w:szCs w:val="32"/>
        </w:rPr>
        <w:t>/</w:t>
      </w:r>
      <w:r>
        <w:rPr>
          <w:rFonts w:ascii="Times New Roman" w:hAnsi="Times New Roman" w:hint="eastAsia"/>
          <w:szCs w:val="32"/>
        </w:rPr>
        <w:t>年以下煤矿分类处置；坚决关闭不符合安全生产条件的煤矿。坚持煤炭资源合理开发利用，科学划定开采范围，规范采矿秩序，加强整合技改扩能煤矿安全监管，对不按批复设计施工、边建设边生产的，取消整合技改资格。坚持煤矿“管理、装备、素质、系统”四并重原则，推进“一优三减”，规范用工管理，提高员工素质，加快推进机械化、自动化、信息化，积极推进煤矿向智能化发展，推动天湖山公司含春煤矿实现二级安全生产标准化，争创一级安全标准化。提高煤矿执法能力质量和信息化远程监管监察水平，生产建设矿井基本实现远程监管监察。</w:t>
      </w:r>
    </w:p>
    <w:p w:rsidR="00945552" w:rsidRDefault="00945552" w:rsidP="003A6BEB">
      <w:pPr>
        <w:ind w:firstLine="31680"/>
        <w:rPr>
          <w:rFonts w:ascii="Times New Roman" w:hAnsi="Times New Roman"/>
          <w:szCs w:val="32"/>
        </w:rPr>
      </w:pPr>
      <w:r>
        <w:rPr>
          <w:rFonts w:ascii="Times New Roman" w:hAnsi="Times New Roman"/>
          <w:b/>
          <w:bCs/>
          <w:szCs w:val="32"/>
        </w:rPr>
        <w:t>——</w:t>
      </w:r>
      <w:r>
        <w:rPr>
          <w:rFonts w:ascii="Times New Roman" w:hAnsi="Times New Roman" w:hint="eastAsia"/>
          <w:b/>
          <w:bCs/>
          <w:szCs w:val="32"/>
        </w:rPr>
        <w:t>金属非金属矿山安全。</w:t>
      </w:r>
      <w:r>
        <w:rPr>
          <w:rFonts w:ascii="Times New Roman" w:hAnsi="Times New Roman" w:hint="eastAsia"/>
          <w:szCs w:val="32"/>
        </w:rPr>
        <w:t>严格金属非金属矿山建设项目安全设施设计审查和企业安全生产许可，深化源头治理，坚决关闭不符合安全生产条件的金属非金属矿山。全面开展标准化提升行动，实施金属非金属矿山安全风险分级管控工作，严防地下矿山中毒窒息、火灾、透水、冒顶片帮，露天矿山坍塌、爆炸等事故，严厉打击外包工程以包代管、包而不管等违法违规行为。加强矿山应急救援队伍建设，提高应急救援能力。认真防范化解尾矿库安全风险，落实地方领导干部尾矿库安全包保责任制，严格控制增量、减少存量，确保尾矿库数量原则上只减不增，全面完成“头顶库”治理，尾矿库在线监测系统安装达到</w:t>
      </w:r>
      <w:r>
        <w:rPr>
          <w:rFonts w:ascii="Times New Roman" w:hAnsi="Times New Roman"/>
          <w:szCs w:val="32"/>
        </w:rPr>
        <w:t>100%</w:t>
      </w:r>
      <w:r>
        <w:rPr>
          <w:rFonts w:ascii="Times New Roman" w:hAnsi="Times New Roman" w:hint="eastAsia"/>
          <w:szCs w:val="32"/>
        </w:rPr>
        <w:t>。</w:t>
      </w:r>
    </w:p>
    <w:p w:rsidR="00945552" w:rsidRDefault="00945552" w:rsidP="003A6BEB">
      <w:pPr>
        <w:spacing w:line="596" w:lineRule="exact"/>
        <w:ind w:firstLine="31680"/>
        <w:textAlignment w:val="center"/>
        <w:rPr>
          <w:rFonts w:ascii="Times New Roman" w:hAnsi="Times New Roman"/>
          <w:szCs w:val="31"/>
        </w:rPr>
      </w:pPr>
      <w:r>
        <w:rPr>
          <w:rFonts w:ascii="Times New Roman" w:hAnsi="Times New Roman"/>
          <w:b/>
          <w:szCs w:val="31"/>
        </w:rPr>
        <w:t>——</w:t>
      </w:r>
      <w:r>
        <w:rPr>
          <w:rFonts w:ascii="Times New Roman" w:hAnsi="Times New Roman" w:hint="eastAsia"/>
          <w:b/>
          <w:szCs w:val="31"/>
        </w:rPr>
        <w:t>消防安全。</w:t>
      </w:r>
      <w:r>
        <w:rPr>
          <w:rFonts w:ascii="Times New Roman" w:hAnsi="Times New Roman" w:hint="eastAsia"/>
          <w:szCs w:val="31"/>
        </w:rPr>
        <w:t>组织开展打通消防“生命通道”工程，指导各地制定实施“一城一策、一区一策”综合治理方案，分类分批完成督办整改。针对高层建筑、大型商业综合体、石油化工等重点场所，制定实施消防安全能力提升方案，实现标准化、规范化管理。聚焦老旧小区、电动车、彩钢板建筑、家庭加工作坊、“三合一”场所、群租房、城乡接合部等突出风险以及乡村火灾，分阶段集中开展排查整治，全面落实差异化风险管控措施。教育、民政、文化和旅游、卫生健康、宗教、文物等重点行业部门建立完善行业消防安全管理规定，明确三年整治目标任务，推动本系统单位提升消防安全管理水平。积极推广应用消防安全物联网监测、消防大数据分析研判等信息技术，推动建设基层消防网格信息化管理平台，依托“智慧应急”平台建设，建成市级消防物联网监控系统进而建成城市消防大数据库。</w:t>
      </w:r>
    </w:p>
    <w:p w:rsidR="00945552" w:rsidRDefault="00945552" w:rsidP="003A6BEB">
      <w:pPr>
        <w:spacing w:line="596" w:lineRule="exact"/>
        <w:ind w:firstLine="31680"/>
        <w:textAlignment w:val="center"/>
        <w:rPr>
          <w:rFonts w:ascii="Times New Roman" w:hAnsi="Times New Roman"/>
          <w:szCs w:val="31"/>
        </w:rPr>
      </w:pPr>
      <w:r>
        <w:rPr>
          <w:rFonts w:ascii="Times New Roman" w:hAnsi="Times New Roman"/>
          <w:b/>
          <w:szCs w:val="31"/>
        </w:rPr>
        <w:t>——</w:t>
      </w:r>
      <w:r>
        <w:rPr>
          <w:rFonts w:ascii="Times New Roman" w:hAnsi="Times New Roman" w:hint="eastAsia"/>
          <w:b/>
          <w:szCs w:val="31"/>
        </w:rPr>
        <w:t>道路运输安全。</w:t>
      </w:r>
      <w:r>
        <w:rPr>
          <w:rFonts w:ascii="Times New Roman" w:hAnsi="Times New Roman" w:hint="eastAsia"/>
          <w:szCs w:val="31"/>
        </w:rPr>
        <w:t>推动实施公路安全生命防护工程。提级改造农村公路和普通公路危桥。加快临水临崖、连续长陡下坡、急弯陡坡、隧道桥梁等重点路段和事故多发点段排查整治，推动列入各级党委政府为民办实事项目实施治理。深化“千灯万带”示范工程，推进农村公路平交路口交通安全设施“五有工程”建设。清理整治“马路市场”和国省道沿线集镇村庄违规开口。推进隐患车辆专项整治，推动加大老旧客车的淘汰报废力度，督促客运企业及时报废淘汰老旧客车，加快淘汰报废</w:t>
      </w:r>
      <w:r>
        <w:rPr>
          <w:rFonts w:ascii="Times New Roman" w:hAnsi="Times New Roman"/>
          <w:szCs w:val="31"/>
        </w:rPr>
        <w:t>57</w:t>
      </w:r>
      <w:r>
        <w:rPr>
          <w:rFonts w:ascii="Times New Roman" w:hAnsi="Times New Roman" w:hint="eastAsia"/>
          <w:szCs w:val="31"/>
        </w:rPr>
        <w:t>座以上大客车及卧铺客车。推动公交车安装驾驶室隔离设施，划设乘客安全警戒线，粘贴警示标识标语。开展常压液体危险货物罐车专项治理，稳步推进超长平板半挂车和超长集装箱半挂车治理。全面排查货车、专用车生产、维修企业，整治车辆非法改装站点。加大对货车非法改装企业的打击力度，基本消除货车非法改装、“大吨小标”等违法违规突出问题，严查超限超载违法行为。建立源头治超信息监管系统；加快推进治超站称重设施联网，落实高速公路收费站入口称重和违法超限超载禁入；深化“百吨王”专项整治；强化科技治超，推动治超站引导设施及电子抓拍系统建设使用；深入推进治超联合执法常态化、制度化，加强超限超载车辆及其处罚信息共享，落实“一超四罚”措施。严格危险货物运输安全监管，落实《危险货物道路运输安全管理办法》，推动构建“政府主导、多部门协同，信息化支撑、全链条监管”的危险化学品运输安全防控体系，推动泉港、泉惠石化工业园区因地制宜建设危化品运输车辆停车场，加快提升行业综合治理能力。实施统一的旅客乘坐客运车辆禁止携带和限制携带物品目录清单。督促运输企业落实安全生产主体责任，加快推动建立道路运输领域安全生产守信激励和失信惩戒机制。对存在重大安全隐患或者发生安全生产责任事故的运输企业实施挂牌督办，督促及时消除隐患。加强警示教育，针对“两客一危一货”、校车以及一次记满</w:t>
      </w:r>
      <w:r>
        <w:rPr>
          <w:rFonts w:ascii="Times New Roman" w:hAnsi="Times New Roman"/>
          <w:szCs w:val="31"/>
        </w:rPr>
        <w:t>12</w:t>
      </w:r>
      <w:r>
        <w:rPr>
          <w:rFonts w:ascii="Times New Roman" w:hAnsi="Times New Roman" w:hint="eastAsia"/>
          <w:szCs w:val="31"/>
        </w:rPr>
        <w:t>分、易发亡人事故的严重交通违法类驾驶人实施精准、滴灌式安全警示，持续曝光“高危风险企业”“突出违法车辆”“典型事故案例”“终生禁驾人员”，督促客运驾驶人行车前提醒乘客使用安全带。严查严处严重交通违法行为，推动集中整治、周末夜查、联动联查、异地用警，组织开展“两客一危一货”、校车、渣土车等车辆专项整治，严处酒醉驾、“三超一疲劳”等各类交通违法行为；加大非法营运查处力度，全面清查道路客运市场“黑企业”“黑站点”“黑车”“黑服务区”。完成高速公路、普通公路、国省县道沿线和交叉口的交通监控设施建设，推动视频监控资源共享。</w:t>
      </w:r>
    </w:p>
    <w:p w:rsidR="00945552" w:rsidRDefault="00945552" w:rsidP="003A6BEB">
      <w:pPr>
        <w:spacing w:line="596" w:lineRule="exact"/>
        <w:ind w:firstLine="31680"/>
        <w:textAlignment w:val="center"/>
        <w:rPr>
          <w:rFonts w:ascii="Times New Roman" w:hAnsi="Times New Roman"/>
          <w:szCs w:val="31"/>
        </w:rPr>
      </w:pPr>
      <w:r>
        <w:rPr>
          <w:rFonts w:ascii="Times New Roman" w:hAnsi="Times New Roman"/>
          <w:b/>
          <w:szCs w:val="31"/>
        </w:rPr>
        <w:t>——</w:t>
      </w:r>
      <w:r>
        <w:rPr>
          <w:rFonts w:ascii="Times New Roman" w:hAnsi="Times New Roman" w:hint="eastAsia"/>
          <w:b/>
          <w:szCs w:val="31"/>
        </w:rPr>
        <w:t>交通运输（民航、铁路、邮政）安全。</w:t>
      </w:r>
      <w:r>
        <w:rPr>
          <w:rFonts w:ascii="Times New Roman" w:hAnsi="Times New Roman" w:hint="eastAsia"/>
          <w:szCs w:val="31"/>
        </w:rPr>
        <w:t>强化可控飞行撞地、跑道安全、空中相撞、危险品运输等重点风险治理，深化机场净空保护、鸟击防范等安全专项整治。开展铁路沿线环境安全专项行动，健全完善铁路护路联防和“双段长”等长效工作机制，落实各方责任；开展危险货物运输安全专项整治，严厉打击非法托运、违规承运危险货物行为，整治危险货物储存场所；开展公铁水并行交汇地段安全专项整治，强化安全防护设施设置与管理，全面推进公跨铁立交桥固定资产移交，严厉打击危及铁路运营安全的机动车违章驾驶行为。加强寄递渠道安全整治，升级收寄验视、实名收寄、过机安检“三位一体”防控模式，坚决将危险化学品、易燃易爆物品等禁止寄递物品堵截在寄递渠道之外；强化寄递企业安全生产基础能力建设，督促寄递企业落实安全生产主体责任，加强火灾、车辆安全、作业安全隐患排查治理；深化寄递安全综合治理，健全联合监管机制和应急管理机制，严格落实部门监管、属地管理和企业主体“三个责任”。加强综合交通枢纽管理，健全综合交通枢纽安全监管协调沟通工作机制，强化运营安全风险分级管控和隐患排查治理；加强设施设备维修及更新改造，提升设施设备运行可靠性。</w:t>
      </w:r>
    </w:p>
    <w:p w:rsidR="00945552" w:rsidRDefault="00945552" w:rsidP="003A6BEB">
      <w:pPr>
        <w:ind w:firstLine="31680"/>
        <w:textAlignment w:val="center"/>
        <w:rPr>
          <w:rFonts w:ascii="Times New Roman" w:eastAsia="方正仿宋简体" w:hAnsi="Times New Roman"/>
          <w:szCs w:val="32"/>
        </w:rPr>
      </w:pPr>
      <w:r>
        <w:rPr>
          <w:rFonts w:ascii="Times New Roman" w:hAnsi="Times New Roman"/>
          <w:b/>
          <w:szCs w:val="31"/>
        </w:rPr>
        <w:t>——</w:t>
      </w:r>
      <w:r>
        <w:rPr>
          <w:rFonts w:ascii="Times New Roman" w:hAnsi="Times New Roman" w:hint="eastAsia"/>
          <w:b/>
          <w:szCs w:val="31"/>
        </w:rPr>
        <w:t>水上与渔业船舶安全。</w:t>
      </w:r>
      <w:r>
        <w:rPr>
          <w:rFonts w:ascii="Times New Roman" w:hAnsi="Times New Roman" w:hint="eastAsia"/>
        </w:rPr>
        <w:t>加强水上涉客运输企业及船舶安全监管，定期开展船员培训和船舶维修保养。加强重点船舶和重点水域安全监管，开展船舶港口的隐患排查治理和风险防控，严厉打击渡船超航线、超乘客定额、超核定载重线、超核定抗风等级冒险航行，强化两岸直航（泉金航线）、海上旅游运输船舶安全监管，严厉打击违法违规行为；加强商渔船碰撞事故防范，以港口客运和危险货物作业为重点强化港口安全管理，加快推进巡航救助一体化船艇和海事监管、航海保障装备设施、船舶应急设备库建设，开展航运枢纽大坝除险加固专项行动。进一步提升渔业船舶技术质量，加强渔业船舶改造和日常的维修、维护管理监督，确保渔业船舶具备安全航行、作业的技术条件。完善渔船安全隐患排查治理监管机制，防范和遏制事故发生，强化渔船安全生产监督责任落实。加强渔业船舶安全监管，针对“拖网、刺网、潜捕”三类高危渔船和安全隐患突出水域，开展专项执法检查，重点整治渔船脱检脱管和船舶不适航、船员不适任，以及渔港水域安全、消防等违法违规行为，严厉打击“超员超载超风级超航区”航行和冒险出海作业行为。</w:t>
      </w:r>
    </w:p>
    <w:p w:rsidR="00945552" w:rsidRDefault="00945552" w:rsidP="003A6BEB">
      <w:pPr>
        <w:spacing w:line="596" w:lineRule="exact"/>
        <w:ind w:firstLine="31680"/>
        <w:textAlignment w:val="center"/>
        <w:rPr>
          <w:rFonts w:ascii="Times New Roman" w:hAnsi="Times New Roman"/>
          <w:b/>
          <w:szCs w:val="31"/>
        </w:rPr>
      </w:pPr>
      <w:r>
        <w:rPr>
          <w:rFonts w:ascii="Times New Roman" w:hAnsi="Times New Roman"/>
          <w:b/>
          <w:szCs w:val="31"/>
        </w:rPr>
        <w:t>——</w:t>
      </w:r>
      <w:r>
        <w:rPr>
          <w:rFonts w:ascii="Times New Roman" w:hAnsi="Times New Roman" w:hint="eastAsia"/>
          <w:b/>
        </w:rPr>
        <w:t>渣土车运输安全专项</w:t>
      </w:r>
      <w:r>
        <w:rPr>
          <w:rFonts w:ascii="Times New Roman" w:eastAsia="方正楷体简体" w:hAnsi="Times New Roman" w:hint="eastAsia"/>
          <w:b/>
          <w:szCs w:val="32"/>
        </w:rPr>
        <w:t>。</w:t>
      </w:r>
      <w:r>
        <w:rPr>
          <w:rFonts w:ascii="Times New Roman" w:hAnsi="Times New Roman" w:hint="eastAsia"/>
        </w:rPr>
        <w:t>健全渣土运输安全责任体系。督促落实企业主责，建立健全安全生产责任制度和管理制度。构建共建共治体系，建立健全联动机制，整合部门行业资源，加强协同联动，强化资源共享、信息互通。推进信用体系建设，加强渣土运输经营行为信用评价，实施分级分类管理。加强渣土车安全源头整治，建立健全渣土车市场准入与清出制度，深化车辆隐患排查治理，提升源头信息监管系统，深入推进联合执法常态化、制度化，落实联罚联放、联合惩戒，严查突出交通违法，严厉打击非法营运行为，加大非法营运查处力度，严厉查处非法改装渣土车，全面清查渣土运输市场“黑企业”“黑站点”“黑车”等。提升渣土车安全水平，提高渣土车技术标准，推进智能化应用。开展渣土车驾驶员从业资格审查，建立驾驶员背景审核制度，充分利用渣土车智能管控平台，加强对车辆和驾驶人的动态监管，整治驾驶员不良驾驶行为；强化宣传教育培训，建立现代信息手段教育培训方式，利用典型事故案例，加强警示教育。严格渣土车事故调查和责任追究，深化调查报告联合审核和约谈工作，推动落实整改。</w:t>
      </w:r>
    </w:p>
    <w:p w:rsidR="00945552" w:rsidRDefault="00945552" w:rsidP="003A6BEB">
      <w:pPr>
        <w:spacing w:line="596" w:lineRule="exact"/>
        <w:ind w:firstLine="31680"/>
        <w:textAlignment w:val="center"/>
        <w:rPr>
          <w:rFonts w:ascii="Times New Roman" w:hAnsi="Times New Roman"/>
          <w:szCs w:val="31"/>
        </w:rPr>
      </w:pPr>
      <w:r>
        <w:rPr>
          <w:rFonts w:ascii="Times New Roman" w:hAnsi="Times New Roman"/>
          <w:b/>
          <w:szCs w:val="31"/>
        </w:rPr>
        <w:t>——</w:t>
      </w:r>
      <w:r>
        <w:rPr>
          <w:rFonts w:ascii="Times New Roman" w:hAnsi="Times New Roman" w:hint="eastAsia"/>
          <w:b/>
          <w:szCs w:val="31"/>
        </w:rPr>
        <w:t>城乡建设安全。</w:t>
      </w:r>
      <w:r>
        <w:rPr>
          <w:rFonts w:ascii="Times New Roman" w:hAnsi="Times New Roman" w:hint="eastAsia"/>
          <w:szCs w:val="31"/>
        </w:rPr>
        <w:t>加强对各地城乡规划建设管理工作的指导，将城乡安全韧性作为城市体检评估的重要内容，将城乡安全发展落实到城市规划建设管理的各个方面和各个环节；充分运用现代科技和信息化手段，推动城乡安全发展和可持续发展。开展摸底调查，落实加强城乡地下空间利用和市政基础设施安全管理指导意见，推进城乡地下管线信息管理系统建设，不断更新完善城乡供电、供水、排水、燃气管线数据，加快供水水质在线监测系统和市政排水管网地理信息系统建设。加强燃气安全检查，抓好餐饮场所用气环节安全管理，严厉打击瓶装液化石油气非法经营和违规使用，持续推行瓶装液化石油气销售实名制，加快燃气行业信息化监管系统建设；指导各地建立渣土受纳场常态监测机制。</w:t>
      </w:r>
    </w:p>
    <w:p w:rsidR="00945552" w:rsidRDefault="00945552" w:rsidP="003A6BEB">
      <w:pPr>
        <w:spacing w:line="596" w:lineRule="exact"/>
        <w:ind w:firstLine="31680"/>
        <w:textAlignment w:val="center"/>
        <w:rPr>
          <w:rFonts w:ascii="Times New Roman" w:hAnsi="Times New Roman"/>
          <w:szCs w:val="31"/>
        </w:rPr>
      </w:pPr>
      <w:r>
        <w:rPr>
          <w:rFonts w:ascii="Times New Roman" w:hAnsi="Times New Roman"/>
          <w:b/>
          <w:szCs w:val="31"/>
        </w:rPr>
        <w:t>——</w:t>
      </w:r>
      <w:r>
        <w:rPr>
          <w:rFonts w:ascii="Times New Roman" w:hAnsi="Times New Roman" w:hint="eastAsia"/>
          <w:b/>
          <w:szCs w:val="31"/>
        </w:rPr>
        <w:t>房屋安全与建筑施工安全。</w:t>
      </w:r>
      <w:r>
        <w:rPr>
          <w:rFonts w:ascii="Times New Roman" w:hAnsi="Times New Roman" w:hint="eastAsia"/>
          <w:szCs w:val="31"/>
        </w:rPr>
        <w:t>开展全市房屋结构安全隐患大排查大整治，地毯式、全覆盖、无死角、零容忍，不漏一区一街、一镇一村、一户一房，重大安全隐患立即清理，坚决整改整治到位。指导各地全面排查涉疫涉医场所和利用原有建筑物改建用为酒店、饭店、学校、体育馆等人员聚集场所房屋安全隐患。依法查处违法建设、违规改变建筑主体结构或使用功能等造成安全隐患行为。根据城市建设安全出现的新情况，明确建筑物所有权人的主体责任。落实参建各方的主体责任和相关部门的监管责任，指导各地开展建筑施工安全隐患排查整治，重点排查整治起重机械、高支模、深基坑、高边坡、隧道开挖支护等，健全工程质量安全动态监管制度，完善信用评价体系。依法打击建筑市场违法违规行为。</w:t>
      </w:r>
    </w:p>
    <w:p w:rsidR="00945552" w:rsidRDefault="00945552" w:rsidP="003A6BEB">
      <w:pPr>
        <w:spacing w:line="596" w:lineRule="exact"/>
        <w:ind w:firstLine="31680"/>
        <w:textAlignment w:val="center"/>
        <w:rPr>
          <w:rFonts w:ascii="Times New Roman" w:hAnsi="Times New Roman"/>
          <w:szCs w:val="31"/>
        </w:rPr>
      </w:pPr>
      <w:r>
        <w:rPr>
          <w:rFonts w:ascii="Times New Roman" w:hAnsi="Times New Roman"/>
          <w:b/>
          <w:szCs w:val="31"/>
        </w:rPr>
        <w:t>——</w:t>
      </w:r>
      <w:r>
        <w:rPr>
          <w:rFonts w:ascii="Times New Roman" w:hAnsi="Times New Roman" w:hint="eastAsia"/>
          <w:b/>
          <w:szCs w:val="31"/>
        </w:rPr>
        <w:t>工业园区等功能区安全。</w:t>
      </w:r>
      <w:r>
        <w:rPr>
          <w:rFonts w:ascii="Times New Roman" w:hAnsi="Times New Roman" w:hint="eastAsia"/>
          <w:szCs w:val="31"/>
        </w:rPr>
        <w:t>完善工业园区监管体制机制，明确职责分工，配齐配强专业执法力量，落实地方和部门监管责任；推进工业园区智慧化进程，园区集约化可视化安全监管信息共享平台建成率</w:t>
      </w:r>
      <w:r>
        <w:rPr>
          <w:rFonts w:ascii="Times New Roman" w:hAnsi="Times New Roman"/>
        </w:rPr>
        <w:t>100%</w:t>
      </w:r>
      <w:r>
        <w:rPr>
          <w:rFonts w:ascii="Times New Roman" w:hAnsi="Times New Roman" w:hint="eastAsia"/>
          <w:szCs w:val="31"/>
        </w:rPr>
        <w:t>。落实工业园区安全生产源头管控，规范工业园区规划布局，严格进园入项目准入，合理布局工业园区内企业，完善公共设施，进一步提升工业园区安全水平。建立工业园区风险分级管控和隐患排查治理安全预防控制体系。开展工业园区整体性安全风险评估，按照“一园一策”原则，限期整改提升。深化整治冶金类工业园区安全隐患，加强仓储物流园区和港口码头等安全管理。加强对水运港口口岸区域安全监督，强化口岸港政、海关、海事等部门的监管协作和信息通报制度，综合保障外贸进出口危险货物的安全高效运行。</w:t>
      </w:r>
    </w:p>
    <w:p w:rsidR="00945552" w:rsidRDefault="00945552" w:rsidP="003A6BEB">
      <w:pPr>
        <w:spacing w:line="596" w:lineRule="exact"/>
        <w:ind w:firstLine="31680"/>
        <w:textAlignment w:val="center"/>
        <w:rPr>
          <w:rFonts w:ascii="Times New Roman" w:hAnsi="Times New Roman"/>
          <w:szCs w:val="31"/>
        </w:rPr>
      </w:pPr>
      <w:r>
        <w:rPr>
          <w:rFonts w:ascii="Times New Roman" w:hAnsi="Times New Roman"/>
          <w:b/>
          <w:szCs w:val="31"/>
        </w:rPr>
        <w:t>——</w:t>
      </w:r>
      <w:r>
        <w:rPr>
          <w:rFonts w:ascii="Times New Roman" w:hAnsi="Times New Roman" w:hint="eastAsia"/>
          <w:b/>
          <w:szCs w:val="31"/>
        </w:rPr>
        <w:t>危险废物等安全。</w:t>
      </w:r>
      <w:r>
        <w:rPr>
          <w:rFonts w:ascii="Times New Roman" w:hAnsi="Times New Roman" w:hint="eastAsia"/>
          <w:szCs w:val="31"/>
        </w:rPr>
        <w:t>废弃危险化学品等危险废物：全面开展危险废物排查，对属性不明的固体废物进行鉴别鉴定，重点整治化工园区、化工企业、危险化学品单位等可能存在的违规堆存、随意倾倒、私自填埋危险废物等问题，确保危险废物贮存、运输、处置安全。配合制定危险废物贮存安全技术标准。建立完善危险废物由产生到处置各环节联单制度。建立部门联动、区域协作、重大案件会商督办制度，形成覆盖危险废物产生、收集、贮存、转移、运输、利用、处置等全过程的监管体系，加大打击故意隐瞒、偷放偷排或违法违规处置危险废物违法犯罪行为力度。合理规划布点处置企业，加快处置设施建设，消除处置能力瓶颈。督促企业对重点环保设施和项目组织安全风险评估论证和隐患排查治理。垃圾、污水和涉爆粉尘等：渣土、生活垃圾、污水和涉爆粉尘的贮存、处置等过程中的安全风险评估管控和隐患排查治理，强化相应的安全责任措施落实，确保人身安全。</w:t>
      </w:r>
    </w:p>
    <w:p w:rsidR="00945552" w:rsidRDefault="00945552" w:rsidP="00DF3483">
      <w:pPr>
        <w:spacing w:line="596" w:lineRule="exact"/>
        <w:ind w:firstLine="31680"/>
        <w:textAlignment w:val="center"/>
        <w:rPr>
          <w:rFonts w:ascii="Times New Roman" w:hAnsi="Times New Roman"/>
        </w:rPr>
      </w:pPr>
      <w:bookmarkStart w:id="55" w:name="_Toc72610685"/>
      <w:r>
        <w:rPr>
          <w:rFonts w:ascii="Times New Roman" w:hAnsi="Times New Roman"/>
          <w:b/>
        </w:rPr>
        <w:t>——</w:t>
      </w:r>
      <w:r>
        <w:rPr>
          <w:rFonts w:ascii="Times New Roman" w:hAnsi="Times New Roman" w:hint="eastAsia"/>
          <w:b/>
        </w:rPr>
        <w:t>工贸行业安全。</w:t>
      </w:r>
      <w:r>
        <w:rPr>
          <w:rFonts w:ascii="Times New Roman" w:hAnsi="Times New Roman" w:hint="eastAsia"/>
        </w:rPr>
        <w:t>突出以钢铁、铝加工（深井铸造）、粉尘涉爆、有限空间和涉氨制冷等领域安全专项整治为重点，强化工贸企业安全风险隐患排查治理，重点解决落实中毒窒息、动火作业、高处作业、涉氨泄漏、粉尘防爆安全措施不落实等问题。推进工贸行业企业安全生产标准化提升，完善落实隐患排查治理制度，建立隐患排查治理自查、自报、自改的闭环管理机制，实行安全风险等级管理，切实落实企业安全生产主体责任。依法取缔关闭不具备安全生产条件的企业，倒逼企业提升本质安全水平。</w:t>
      </w:r>
    </w:p>
    <w:p w:rsidR="00945552" w:rsidRDefault="00945552" w:rsidP="00DF3483">
      <w:pPr>
        <w:ind w:firstLine="31680"/>
        <w:rPr>
          <w:rFonts w:ascii="Times New Roman" w:hAnsi="Times New Roman"/>
        </w:rPr>
      </w:pPr>
      <w:bookmarkStart w:id="56" w:name="_Toc72610687"/>
      <w:bookmarkEnd w:id="55"/>
      <w:r>
        <w:rPr>
          <w:rFonts w:ascii="Times New Roman" w:hAnsi="Times New Roman"/>
          <w:b/>
        </w:rPr>
        <w:t>——</w:t>
      </w:r>
      <w:r>
        <w:rPr>
          <w:rFonts w:ascii="Times New Roman" w:hAnsi="Times New Roman" w:hint="eastAsia"/>
          <w:b/>
        </w:rPr>
        <w:t>特种设备安全。</w:t>
      </w:r>
      <w:r>
        <w:rPr>
          <w:rFonts w:ascii="Times New Roman" w:hAnsi="Times New Roman" w:hint="eastAsia"/>
        </w:rPr>
        <w:t>建立社会化的技术支撑体系，实行购买服务、专家支持、信息公开和技术服务质量监督制度。加强动态监管物联网信息化建设，完善特种设备信息管理平台。推进老旧电梯使用单位开展安全性能技术评估工作。组织检验机构对特种设备进行现场安全监督检验，强化电梯质量安全问题的跟踪核查，督促企业限期落实整改存在的问题。加强监管机构队伍建设，加快执法装备现代化，夯实特种设备安全技术支撑。加强特种设备从业人员能力建设和特种设备专家队伍建设，提高特种设备产品安全性能和检验检测能力。</w:t>
      </w:r>
    </w:p>
    <w:p w:rsidR="00945552" w:rsidRDefault="00945552" w:rsidP="003A6BEB">
      <w:pPr>
        <w:spacing w:line="596" w:lineRule="exact"/>
        <w:ind w:firstLine="31680"/>
        <w:textAlignment w:val="center"/>
        <w:rPr>
          <w:rFonts w:ascii="Times New Roman" w:hAnsi="Times New Roman"/>
        </w:rPr>
      </w:pPr>
      <w:r>
        <w:rPr>
          <w:rFonts w:ascii="Times New Roman" w:hAnsi="Times New Roman"/>
          <w:b/>
        </w:rPr>
        <w:t>——</w:t>
      </w:r>
      <w:r>
        <w:rPr>
          <w:rFonts w:ascii="Times New Roman" w:hAnsi="Times New Roman" w:hint="eastAsia"/>
          <w:b/>
        </w:rPr>
        <w:t>电力保障安全。</w:t>
      </w:r>
      <w:r>
        <w:rPr>
          <w:rFonts w:ascii="Times New Roman" w:hAnsi="Times New Roman" w:hint="eastAsia"/>
        </w:rPr>
        <w:t>坚持“三个必须”全覆盖的原则，健全电力安全生产责任体系，建立市、县电力主管部门联动机制，落实电力主管部门行业监管责任，形成压实企业主体责任、行业与属地齐抓共管的工作格局。完善处置电网大面积停电应急体系，提高电力系统应对突发事件能力。深入开展电力安全生产标准化提升专项行动，深化安全风险分级管控和隐患排查治理，全面推行企业风险主动报告制度，有效落实电力企业安全生产主体责任。强化电力建设施工安全和工程质量管理，确保电力系统安全稳定运行和电力可靠供应。强化全社会电力设施保护意识，有效解决建筑物、树木等物体和电力设施安全距离不足的问题，避免各类施工作业对电力设施设备的破坏。各类重要用户落实双回路供电和应急电源配置，优化极端情况的供电保障方式。</w:t>
      </w:r>
    </w:p>
    <w:p w:rsidR="00945552" w:rsidRDefault="00945552" w:rsidP="00DF3483">
      <w:pPr>
        <w:ind w:firstLine="31680"/>
        <w:rPr>
          <w:rFonts w:ascii="Times New Roman" w:hAnsi="Times New Roman"/>
        </w:rPr>
      </w:pPr>
      <w:r>
        <w:rPr>
          <w:rFonts w:ascii="Times New Roman" w:hAnsi="Times New Roman"/>
          <w:b/>
        </w:rPr>
        <w:t>——</w:t>
      </w:r>
      <w:r>
        <w:rPr>
          <w:rFonts w:ascii="Times New Roman" w:hAnsi="Times New Roman" w:hint="eastAsia"/>
          <w:b/>
        </w:rPr>
        <w:t>旅游安全。</w:t>
      </w:r>
      <w:r>
        <w:rPr>
          <w:rFonts w:ascii="Times New Roman" w:hAnsi="Times New Roman" w:hint="eastAsia"/>
        </w:rPr>
        <w:t>强化旅游安全监管制度建设，努力构建适应旅游产业发展的安全生产管理体系，落实旅游企业安全生产主体责任。加快推进旅游目的地的旅游气象、地质灾害、生态环境、流量控制等监测和预报预警系统建设，建立旅游目的地安全风险提示制度。强化对客运索道、大型游乐设施等特种设备的安全监管。将旅游新业态项目安全工作纳入安全生产工作体系，指导督促行业主管部门落实安全监管工作。推动属地政府落实旅游景区开业前安全风险评估制度。建立旅游突发事件应对机制，推动县级以上人民政府依法将旅游应急管理纳入政府应急管理体系。强化对小型游乐设施安全隐患排查整治工作的指导力度。</w:t>
      </w:r>
    </w:p>
    <w:bookmarkEnd w:id="56"/>
    <w:p w:rsidR="00945552" w:rsidRDefault="00945552" w:rsidP="003A6BEB">
      <w:pPr>
        <w:spacing w:line="596" w:lineRule="exact"/>
        <w:ind w:firstLine="31680"/>
        <w:textAlignment w:val="center"/>
        <w:rPr>
          <w:rFonts w:ascii="Times New Roman" w:hAnsi="Times New Roman"/>
        </w:rPr>
      </w:pPr>
      <w:r>
        <w:rPr>
          <w:rFonts w:ascii="Times New Roman" w:hAnsi="Times New Roman"/>
          <w:b/>
          <w:szCs w:val="31"/>
        </w:rPr>
        <w:t>——</w:t>
      </w:r>
      <w:r>
        <w:rPr>
          <w:rFonts w:ascii="Times New Roman" w:hAnsi="Times New Roman" w:hint="eastAsia"/>
          <w:b/>
          <w:szCs w:val="31"/>
        </w:rPr>
        <w:t>自然灾害安全。</w:t>
      </w:r>
      <w:r>
        <w:rPr>
          <w:rFonts w:ascii="Times New Roman" w:hAnsi="Times New Roman" w:hint="eastAsia"/>
          <w:szCs w:val="31"/>
        </w:rPr>
        <w:t>重点检查水利工程防汛安全管理和水毁工程修复情况，检查水库大坝、江海堤防、水闸、泵站、小水电、小山塘等工程设施运行情况。检查山洪灾害防治措施建设和运用情况，已建山洪灾害非工程措施的监测站点、预警设施、县级监测预警平台软硬件设施运行、使用、维护及有关经费落实情况。检查防汛相关非工程措施更新完善情况。</w:t>
      </w:r>
      <w:r>
        <w:rPr>
          <w:rFonts w:cs="仿宋" w:hint="eastAsia"/>
        </w:rPr>
        <w:t>加强海岸带保护修复，提升抵御台风、风暴潮等灾害能力。</w:t>
      </w:r>
      <w:r>
        <w:rPr>
          <w:rFonts w:ascii="Times New Roman" w:hAnsi="Times New Roman" w:hint="eastAsia"/>
          <w:szCs w:val="31"/>
        </w:rPr>
        <w:t>检查登记渔船、涉渔“三无”船舶防台风工作责任制落实情况、养殖渔排和避风港安全隐患，检查沿海、内河各客渡码头、客渡船、商船、海上作业平台、避风锚地安全隐患。检查城镇低洼易涝点和地下空间安全隐患。围绕地质灾害隐患点、房前屋后高陡边坡等防范重点，严格落实地质灾害防范规定，按照分级分类管理，采取确保人身安全的对应措施，加强隐患排查、汛期巡查、监测预警、应急处置。避灾点主要检查选址是否避开可能遭受泥石流、山体滑坡、洪涝等自然灾害威胁的低洼易灾区域或危险地段，通风排水是否符合人员居住要求。深入排查林区及其周边城镇、村屯、居民点，风景名胜区、重要目标，国家公园、森林公园、自然保护地等森林火灾隐患，排查林区输配电、通信等设施的森林火灾隐患。野外火源管理是否到位，排查用火审批、高火险时段禁火令、重点卡口以及护林人员驻守情况，检查预警监测、热点核查反馈等。</w:t>
      </w:r>
    </w:p>
    <w:p w:rsidR="00945552" w:rsidRDefault="00945552" w:rsidP="003A6BEB">
      <w:pPr>
        <w:pStyle w:val="Heading3"/>
        <w:ind w:firstLine="31680"/>
        <w:rPr>
          <w:rFonts w:ascii="黑体" w:eastAsia="黑体" w:hAnsi="黑体" w:cs="黑体"/>
          <w:b w:val="0"/>
          <w:bCs w:val="0"/>
        </w:rPr>
      </w:pPr>
      <w:bookmarkStart w:id="57" w:name="_Toc80887050"/>
      <w:r>
        <w:rPr>
          <w:rFonts w:ascii="黑体" w:eastAsia="黑体" w:hAnsi="黑体" w:cs="黑体" w:hint="eastAsia"/>
          <w:b w:val="0"/>
          <w:bCs w:val="0"/>
        </w:rPr>
        <w:t>四、加强自然灾害治理</w:t>
      </w:r>
      <w:bookmarkEnd w:id="57"/>
    </w:p>
    <w:p w:rsidR="00945552" w:rsidRDefault="00945552" w:rsidP="003A6BEB">
      <w:pPr>
        <w:ind w:firstLine="31680"/>
        <w:rPr>
          <w:rFonts w:ascii="Times New Roman" w:hAnsi="Times New Roman"/>
        </w:rPr>
      </w:pPr>
      <w:r>
        <w:rPr>
          <w:rFonts w:ascii="Times New Roman" w:hAnsi="Times New Roman" w:hint="eastAsia"/>
          <w:b/>
          <w:bCs/>
        </w:rPr>
        <w:t>开展自然灾害综合风险普查。</w:t>
      </w:r>
      <w:r>
        <w:rPr>
          <w:rFonts w:ascii="Times New Roman" w:hAnsi="Times New Roman" w:hint="eastAsia"/>
        </w:rPr>
        <w:t>扎实推进普查工作，组织开展地震灾害、地质灾害、气象灾害、水旱灾害、海洋灾害、森林火灾等主要自然灾害致灾调查与评估，突出地震、洪水、台风、地质灾害和重点隐患调查与评估，建立分类型、分区域的自然灾害综合风险与减灾能力数据库，摸清自然灾害风险隐患底数，完善优化自然灾害风险区划、自然灾害综合防治区划、分灾种防治区划。针对自然灾害关键领域和薄弱环节，推动建设自然灾害风险调查评价工程，编制自然灾害风险评价图。综合运用全省自然灾害风险综合普查成果，制定暴雨、洪涝、台风、干旱、低温等灾害风险辨识标准，指导各级有关部门规范开展隐患排查整治工作。推进防汛抗旱防台风工作清单制管理，压实属地及相关部门的风险管控责任。</w:t>
      </w:r>
    </w:p>
    <w:p w:rsidR="00945552" w:rsidRDefault="00945552" w:rsidP="003A6BEB">
      <w:pPr>
        <w:ind w:firstLine="31680"/>
        <w:rPr>
          <w:rFonts w:ascii="Times New Roman" w:hAnsi="Times New Roman"/>
        </w:rPr>
      </w:pPr>
      <w:r>
        <w:rPr>
          <w:rFonts w:ascii="Times New Roman" w:hAnsi="Times New Roman" w:hint="eastAsia"/>
          <w:b/>
          <w:bCs/>
        </w:rPr>
        <w:t>提升气象防灾减灾能力。</w:t>
      </w:r>
      <w:r>
        <w:rPr>
          <w:rFonts w:ascii="Times New Roman" w:hAnsi="Times New Roman" w:hint="eastAsia"/>
        </w:rPr>
        <w:t>继续建设覆盖广、要素全、协同性好、标准智能的综合气象观测系统。以智能化、数字化为核心，充分应用气象灾害风险普查大数据构建智能协同监测预警业务平台，提升灾害性天气、高影响天气的初生监测和实时预警能力。推动气象深度融入综合防灾减灾救灾体系，健全气象、应急、水利、自然资源等多部门预报预警联动机制。实施重点应急安全领域“气象</w:t>
      </w:r>
      <w:r>
        <w:rPr>
          <w:rFonts w:ascii="Times New Roman" w:hAnsi="Times New Roman"/>
        </w:rPr>
        <w:t>+</w:t>
      </w:r>
      <w:r>
        <w:rPr>
          <w:rFonts w:ascii="Times New Roman" w:hAnsi="Times New Roman" w:hint="eastAsia"/>
        </w:rPr>
        <w:t>”赋能行动，开展助力“海上泉州”建设的智慧海洋气象灾害预警能力建设，发展融合交通生产、运输、调度等多环节的智慧交通气象服务体系，建立城市内涝预警、运行管理等场景式智慧城市气象服务，联合资源规划部门推进全国地质灾害气象风险预警示范区建设。优化业务指挥平台，强化全流程安全管理和技术防范能力，提升人工影响天气能力和安全水平。</w:t>
      </w:r>
    </w:p>
    <w:p w:rsidR="00945552" w:rsidRDefault="00945552" w:rsidP="003A6BEB">
      <w:pPr>
        <w:ind w:firstLine="31680"/>
        <w:rPr>
          <w:rFonts w:ascii="Times New Roman" w:hAnsi="Times New Roman"/>
        </w:rPr>
      </w:pPr>
      <w:r>
        <w:rPr>
          <w:rFonts w:ascii="Times New Roman" w:hAnsi="Times New Roman" w:hint="eastAsia"/>
          <w:b/>
          <w:bCs/>
        </w:rPr>
        <w:t>提升防洪排涝减灾能力。</w:t>
      </w:r>
      <w:r>
        <w:rPr>
          <w:rFonts w:ascii="Times New Roman" w:hAnsi="Times New Roman" w:hint="eastAsia"/>
        </w:rPr>
        <w:t>落实常态化除险加固工作，全面梳理水库险情、河岸险情应急救援处置任务需求清单，编制水库险情、河岸险情应急救援处置技术操作指南，加快推进列入规划的水库除险加固；对新出险的水库要做好安全鉴定，根据实际需要进行加固；要始终保持或恢复水闸功能，充分发挥工程防洪、防潮、排涝、灌溉等各方面效益。建立健全市洪水预警报自动监测网，完善洪水灾害监测预警系统及预警设施设备配置，切实抓紧群测群防体系和综合保障体系建设，不断提高洪水灾害防治水平。持续加强海绵城市建设，提高城市吸水、蓄水、排水、净水和释水功能，增强城市防洪排涝抗旱减灾能力。推进港道和滞洪建设，继续实施一批中小河流治理工程，整治提升港湾渠道，提高防涝标准，增设湖面空间，补齐城市防洪排涝短板。深化完善中心城区排水系统，推进城市“双修”工作，全面提升城市防洪、排涝能力。</w:t>
      </w:r>
    </w:p>
    <w:p w:rsidR="00945552" w:rsidRDefault="00945552" w:rsidP="003A6BEB">
      <w:pPr>
        <w:ind w:firstLine="31680"/>
        <w:rPr>
          <w:rFonts w:ascii="Times New Roman" w:hAnsi="Times New Roman"/>
        </w:rPr>
      </w:pPr>
      <w:r>
        <w:rPr>
          <w:rFonts w:ascii="Times New Roman" w:hAnsi="Times New Roman" w:hint="eastAsia"/>
          <w:b/>
          <w:bCs/>
        </w:rPr>
        <w:t>提升地质灾害防治能力。</w:t>
      </w:r>
      <w:r>
        <w:rPr>
          <w:rFonts w:ascii="Times New Roman" w:hAnsi="Times New Roman" w:hint="eastAsia"/>
        </w:rPr>
        <w:t>开展地质灾害风险调查评价和风险普查，加强地质灾害危险区管理，工程建设严格落实地质灾害危险性评估制度，采取有效的防范措施，严控人为活动诱发地质灾害。进一步完善地质灾害群测群防网络，完善地质灾害专群结合监测预警机制，提升地质灾害预测预报水平，强化监测预警预报网络建设，扩大预警信息覆盖面，实现预警信息数据共享、综合应用和有效监控。推进全国地质灾害气象风险预警示范区建设，联合开展地质灾害气象风险预警技术攻关，建设地质灾害气象预报预警业务系统，建设地灾服务</w:t>
      </w:r>
      <w:r>
        <w:rPr>
          <w:rFonts w:ascii="Times New Roman" w:hAnsi="Times New Roman"/>
        </w:rPr>
        <w:t>APP</w:t>
      </w:r>
      <w:r>
        <w:rPr>
          <w:rFonts w:ascii="Times New Roman" w:hAnsi="Times New Roman" w:hint="eastAsia"/>
        </w:rPr>
        <w:t>系统。实施地质灾害综合治理和避险移民搬迁工程，落实好地质灾害综合治理，大力消除重大自然灾害风险隐患。</w:t>
      </w:r>
    </w:p>
    <w:p w:rsidR="00945552" w:rsidRDefault="00945552" w:rsidP="003A6BEB">
      <w:pPr>
        <w:ind w:firstLine="31680"/>
        <w:rPr>
          <w:rFonts w:ascii="Times New Roman" w:hAnsi="Times New Roman"/>
          <w:b/>
          <w:bCs/>
        </w:rPr>
      </w:pPr>
      <w:r>
        <w:rPr>
          <w:rFonts w:ascii="Times New Roman" w:hAnsi="Times New Roman" w:hint="eastAsia"/>
          <w:b/>
        </w:rPr>
        <w:t>提升防震减灾能力。</w:t>
      </w:r>
      <w:r>
        <w:rPr>
          <w:rFonts w:ascii="Times New Roman" w:hAnsi="Times New Roman" w:hint="eastAsia"/>
        </w:rPr>
        <w:t>进一步扩充完善泉州市地震监测网络，提高地震监测数据完整性和可靠性；提升地震预测科学水平，完善震情会商机制，使地震长期预报更加科学，中期预报成功率进一步提高，短临预报能力不断加强；完善地震预警与烈度速报体系，进一步扩大地震预警信息服务覆盖面。初步形成全社会共同防范化解地震灾害风险的格局，开展地震灾害风险调查和重点隐患排查、地震易发区城乡房屋设施加固、城市活断层探测等工作，实现辖区重大建设工程地震灾害风险评估全覆盖，区域地震安全性评价有效开展，全面落实抗震设防要求，推动应急避难场所规划落实，地震灾害风险全面降低。着眼于更好地满足全社会的安全需求，建设泉州市地震灾害预评估系统，推进地震科技和业务成果的转化应用，推进防震减灾服务社会化。实施社会防震减灾意识提升工程，加强防震减灾法律法规、科普知识的宣传教育，提高全民防震减灾科学素质。建立完善地震应急响应工作机制，完善应急响应保障预案，强化地震现场工作队建设，定期开展应急响应保障演练，提高应急响应保障反应能力和震情灾情信息保障服务。</w:t>
      </w:r>
    </w:p>
    <w:p w:rsidR="00945552" w:rsidRDefault="00945552" w:rsidP="003A6BEB">
      <w:pPr>
        <w:ind w:firstLine="31680"/>
        <w:rPr>
          <w:rFonts w:ascii="Times New Roman" w:hAnsi="Times New Roman"/>
        </w:rPr>
      </w:pPr>
      <w:r>
        <w:rPr>
          <w:rFonts w:ascii="Times New Roman" w:hAnsi="Times New Roman" w:hint="eastAsia"/>
          <w:b/>
          <w:bCs/>
        </w:rPr>
        <w:t>巩固提升森林火灾应急处置能力。</w:t>
      </w:r>
      <w:r>
        <w:rPr>
          <w:rFonts w:ascii="Times New Roman" w:hAnsi="Times New Roman" w:hint="eastAsia"/>
        </w:rPr>
        <w:t>压紧压实森林防灭火责任体系，落实森林防火地方行政首长负责制和火源管控、火灾预防扑救等制度，推进森林防火巡护能力建设。不断优化改进全市森林火情监测预警系统，加强林业防灾减灾基础实施建设提高航空林火监测技术，加快无人机等前沿技术推广使用。在重点林区、森林高火险区域，建立森林消防专业队伍，配备应有的基础设施；完善瞭望塔、林火视频监控系统，进一步提高林火瞭望监测能力；创建航空护林站，提高森林航空消防覆盖率；统筹加强林火监测系统、防火隔离带、防火道路等防火工程建设，强化预防控制森林火灾治本措施，在一般森林火险区，做好森林火灾预防及防火宣传教育工作，根据实际需要加强人工蓄水池等基础设施建设，建立专业（半专业）队伍，配备必要的装备，合理布局新建林区行车道，提高密度，保持畅通。在</w:t>
      </w:r>
      <w:r>
        <w:rPr>
          <w:rFonts w:ascii="Times New Roman" w:hAnsi="Times New Roman" w:hint="eastAsia"/>
          <w:szCs w:val="31"/>
        </w:rPr>
        <w:t>县（市、区）</w:t>
      </w:r>
      <w:r>
        <w:rPr>
          <w:rFonts w:ascii="Times New Roman" w:hAnsi="Times New Roman" w:hint="eastAsia"/>
        </w:rPr>
        <w:t>、乡镇（街道）建立防火器材库，配齐扑火机具和防护装备，完成新建国有林场消防队伍和提升地方森林消防队伍建设。</w:t>
      </w:r>
    </w:p>
    <w:p w:rsidR="00945552" w:rsidRDefault="00945552" w:rsidP="003A6BEB">
      <w:pPr>
        <w:ind w:firstLine="31680"/>
        <w:rPr>
          <w:rFonts w:ascii="Times New Roman" w:hAnsi="Times New Roman"/>
        </w:rPr>
      </w:pPr>
      <w:r>
        <w:rPr>
          <w:rFonts w:ascii="Times New Roman" w:hAnsi="Times New Roman" w:hint="eastAsia"/>
          <w:b/>
          <w:bCs/>
        </w:rPr>
        <w:t>提升海洋防灾减灾能力。</w:t>
      </w:r>
      <w:r>
        <w:rPr>
          <w:rFonts w:ascii="Times New Roman" w:hAnsi="Times New Roman" w:hint="eastAsia"/>
          <w:bCs/>
        </w:rPr>
        <w:t>落实海洋防灾减灾责任制，</w:t>
      </w:r>
      <w:r>
        <w:rPr>
          <w:rFonts w:ascii="Times New Roman" w:hAnsi="Times New Roman" w:hint="eastAsia"/>
        </w:rPr>
        <w:t>突出抓好海浪、风暴潮、赤潮、溢油等海洋灾害风险评估、区划和重点防御区划定工作，优化海洋观测网和环境监测网信息平台建设，努力实现数据共享和信息公开，增强预警预报时效。健全海洋灾害现场调查工作程序和管理流程，加强灾情工作统计，不断做好沿海警戒潮位核定、海洋灾害承载体调查等基础性工作。坚持落实海洋灾害风险隐患排查制度，完善并及时修订相关应急预案，经常组织有针对性的海洋灾害应急演练，提升海洋防灾减灾综合能力。</w:t>
      </w:r>
      <w:r>
        <w:rPr>
          <w:rFonts w:ascii="Times New Roman" w:hAnsi="Times New Roman" w:hint="eastAsia"/>
          <w:bCs/>
        </w:rPr>
        <w:t>加强海上搜救和航海保障能力建设，</w:t>
      </w:r>
      <w:r>
        <w:rPr>
          <w:rFonts w:ascii="Times New Roman" w:hAnsi="Times New Roman" w:hint="eastAsia"/>
        </w:rPr>
        <w:t>在全市沿海区域，完善空间布局，统筹加强装备配置，有力提升海上搜救中心应急管理和灾害事故应急处置能力。</w:t>
      </w:r>
    </w:p>
    <w:p w:rsidR="00945552" w:rsidRDefault="00945552" w:rsidP="003A6BEB">
      <w:pPr>
        <w:pStyle w:val="Heading2"/>
        <w:spacing w:before="217" w:after="217"/>
        <w:rPr>
          <w:rFonts w:ascii="楷体" w:eastAsia="楷体" w:hAnsi="楷体" w:cs="楷体"/>
          <w:b/>
        </w:rPr>
      </w:pPr>
      <w:bookmarkStart w:id="58" w:name="_Toc89355145"/>
      <w:r>
        <w:rPr>
          <w:rFonts w:ascii="楷体" w:eastAsia="楷体" w:hAnsi="楷体" w:cs="楷体" w:hint="eastAsia"/>
          <w:b/>
        </w:rPr>
        <w:t>第三节</w:t>
      </w:r>
      <w:r>
        <w:rPr>
          <w:rFonts w:ascii="楷体" w:eastAsia="楷体" w:hAnsi="楷体" w:cs="楷体"/>
          <w:b/>
        </w:rPr>
        <w:t xml:space="preserve">  </w:t>
      </w:r>
      <w:r>
        <w:rPr>
          <w:rFonts w:ascii="楷体" w:eastAsia="楷体" w:hAnsi="楷体" w:cs="楷体" w:hint="eastAsia"/>
          <w:b/>
        </w:rPr>
        <w:t>提高灾害事故应对能力</w:t>
      </w:r>
      <w:bookmarkStart w:id="59" w:name="_Toc80887052"/>
      <w:bookmarkEnd w:id="58"/>
    </w:p>
    <w:p w:rsidR="00945552" w:rsidRDefault="00945552" w:rsidP="003A6BEB">
      <w:pPr>
        <w:pStyle w:val="Heading3"/>
        <w:ind w:firstLine="31680"/>
        <w:rPr>
          <w:rFonts w:ascii="黑体" w:eastAsia="黑体" w:hAnsi="黑体" w:cs="黑体"/>
          <w:b w:val="0"/>
          <w:bCs w:val="0"/>
        </w:rPr>
      </w:pPr>
      <w:r>
        <w:rPr>
          <w:rFonts w:ascii="黑体" w:eastAsia="黑体" w:hAnsi="黑体" w:cs="黑体" w:hint="eastAsia"/>
          <w:b w:val="0"/>
          <w:bCs w:val="0"/>
        </w:rPr>
        <w:t>一、强化应急救援能力</w:t>
      </w:r>
      <w:bookmarkEnd w:id="59"/>
    </w:p>
    <w:p w:rsidR="00945552" w:rsidRDefault="00945552" w:rsidP="003A6BEB">
      <w:pPr>
        <w:ind w:firstLine="31680"/>
        <w:rPr>
          <w:rFonts w:ascii="Times New Roman" w:hAnsi="Times New Roman"/>
        </w:rPr>
      </w:pPr>
      <w:r>
        <w:rPr>
          <w:rFonts w:ascii="Times New Roman" w:hAnsi="Times New Roman" w:hint="eastAsia"/>
          <w:b/>
          <w:bCs/>
        </w:rPr>
        <w:t>建强应急救援队伍。</w:t>
      </w:r>
      <w:r>
        <w:rPr>
          <w:rFonts w:ascii="Times New Roman" w:hAnsi="Times New Roman" w:hint="eastAsia"/>
        </w:rPr>
        <w:t>市、县级政府按照“资源整合、共建共用、区位互补、行动快速、救援高效”的原则，加快建立以综合性消防救援队伍为主力、各行业领域（大型企业）专业应急救援队伍为协同、军队应急救援力量为突击、基层组织和单位应急救援队伍及社会应急救援力量为辅助的应急救援队伍体系。加强应急救援重点工程规划建设，解决队伍、装备和基础设施建设中的重点难点问题。统筹安全生产、地震救援、水域救援、特殊火灾处置等应急救援力量，强化综合性应急救援队伍建设，加强森林消防队伍、森林防灭火基础设施和装备建设，完成应急力量、应急资源、重大危险源等分布情况调查，完善应急救援力量数据库，提高保障水平和信息化水平，不断提升处置各类突发事件应急能力。加强城市消防站建设，优化消防站点布局，缩短作战半径，加密执勤任务重地区的站点，并按标准配齐车辆器材装备。科学规划发展政府专职消防队伍，改变城市消防站“国家队”执勤人员不足的状况。加强乡镇消防救援队伍建设，消除乡镇（街道）和功能区“空白点”，着力构建覆盖城乡的灭火救援力量体系。加强应急救援重点工程规划建设，解决队伍、装备和基础设施建设中的重点难点问题。</w:t>
      </w:r>
    </w:p>
    <w:p w:rsidR="00945552" w:rsidRDefault="00945552" w:rsidP="003A6BEB">
      <w:pPr>
        <w:ind w:firstLine="31680"/>
        <w:rPr>
          <w:rFonts w:ascii="Times New Roman" w:hAnsi="Times New Roman"/>
        </w:rPr>
      </w:pPr>
      <w:r>
        <w:rPr>
          <w:rFonts w:ascii="Times New Roman" w:hAnsi="Times New Roman" w:hint="eastAsia"/>
          <w:b/>
        </w:rPr>
        <w:t>建好行业专业救援队伍。</w:t>
      </w:r>
      <w:r>
        <w:rPr>
          <w:rFonts w:ascii="Times New Roman" w:hAnsi="Times New Roman" w:hint="eastAsia"/>
          <w:bCs/>
        </w:rPr>
        <w:t>加快</w:t>
      </w:r>
      <w:r>
        <w:rPr>
          <w:rFonts w:ascii="Times New Roman" w:hAnsi="Times New Roman" w:hint="eastAsia"/>
        </w:rPr>
        <w:t>危险化学品、矿山、金属冶炼、城市燃气、建筑施工等</w:t>
      </w:r>
      <w:r>
        <w:rPr>
          <w:rFonts w:ascii="Times New Roman" w:hAnsi="Times New Roman" w:hint="eastAsia"/>
          <w:bCs/>
        </w:rPr>
        <w:t>重点行业领域专业应急救援队伍、专业性应急救援类社会组织等建设，提升在各种特殊环境和复杂条件下多样化、专业化应急救援任务能力。强化各级政府和企业所属各类专业救援力量建设，组建一定规模的覆盖市、县、乡、村四级的多灾种救援队伍和机动救援队伍。</w:t>
      </w:r>
      <w:r>
        <w:rPr>
          <w:rFonts w:ascii="Times New Roman" w:hAnsi="Times New Roman" w:hint="eastAsia"/>
        </w:rPr>
        <w:t>加强地方森林消防专业队伍建设，鼓励和支持社会力量组建森林消防队伍。</w:t>
      </w:r>
      <w:r>
        <w:rPr>
          <w:rFonts w:ascii="Times New Roman" w:hAnsi="Times New Roman" w:hint="eastAsia"/>
          <w:bCs/>
        </w:rPr>
        <w:t>完善队伍建设、装备配备等建设标准，加快建立应急救援队伍多渠道保障模式。</w:t>
      </w:r>
      <w:r>
        <w:rPr>
          <w:rFonts w:ascii="Times New Roman" w:hAnsi="Times New Roman" w:hint="eastAsia"/>
        </w:rPr>
        <w:t>建设国家级化工应急救援基地，增加危险化学品泄漏事故处置训练设施、化工装置火灾事故处置训练设施。进一步深化泉港、泉惠石化园区和相关大型企业安全生产应急救援专职队伍建设，推进救援队伍标准化，确保园区和相关企业应急救援需要。健全军地应急联动工作机制；提升海上搜救中心的海上应急能力。</w:t>
      </w:r>
    </w:p>
    <w:p w:rsidR="00945552" w:rsidRDefault="00945552" w:rsidP="003A6BEB">
      <w:pPr>
        <w:ind w:firstLine="31680"/>
        <w:rPr>
          <w:rFonts w:ascii="Times New Roman" w:hAnsi="Times New Roman"/>
        </w:rPr>
      </w:pPr>
      <w:bookmarkStart w:id="60" w:name="_Toc31326"/>
      <w:bookmarkStart w:id="61" w:name="_Toc25452"/>
      <w:r>
        <w:rPr>
          <w:rFonts w:ascii="Times New Roman" w:hAnsi="Times New Roman" w:hint="eastAsia"/>
          <w:b/>
          <w:bCs/>
        </w:rPr>
        <w:t>发展社会应急救援力量。</w:t>
      </w:r>
      <w:r>
        <w:rPr>
          <w:rFonts w:ascii="Times New Roman" w:hAnsi="Times New Roman" w:hint="eastAsia"/>
        </w:rPr>
        <w:t>积极引领、支持发展社会力量应急救援志愿者队伍。建立社会力量应急救援队伍数据库信息系统，推进市、</w:t>
      </w:r>
      <w:r>
        <w:rPr>
          <w:rFonts w:ascii="Times New Roman" w:hAnsi="Times New Roman" w:hint="eastAsia"/>
          <w:szCs w:val="31"/>
        </w:rPr>
        <w:t>县</w:t>
      </w:r>
      <w:r>
        <w:rPr>
          <w:rFonts w:ascii="Times New Roman" w:hAnsi="Times New Roman" w:hint="eastAsia"/>
        </w:rPr>
        <w:t>、乡、村四级社会力量应急救援队伍现状情况摸底调研，分门别类加强动态联系协调与管理。完善志愿者队伍相关鼓励激励政策，健全社会应急力量备案登记、调用补偿、保险保障等方面制度，开展志愿者队伍人员应急救援技术培训、素质训练和实战演练，不断提高社会应急救援队伍专业素养和综合水平。健全统一指挥调度和资源调配保障机制，促进社会力量应急救援队伍与综合性消防救援队、行业专业性救援队、基层应急救援队在参与灾害事故救援过程中，实现专长互补、技术互助、装备互援的良好效果。</w:t>
      </w:r>
      <w:bookmarkEnd w:id="60"/>
      <w:bookmarkEnd w:id="61"/>
    </w:p>
    <w:p w:rsidR="00945552" w:rsidRDefault="00945552" w:rsidP="003A6BEB">
      <w:pPr>
        <w:ind w:firstLine="31680"/>
        <w:rPr>
          <w:rFonts w:ascii="Times New Roman" w:hAnsi="Times New Roman"/>
        </w:rPr>
      </w:pPr>
      <w:r>
        <w:rPr>
          <w:rFonts w:ascii="Times New Roman" w:hAnsi="Times New Roman" w:hint="eastAsia"/>
          <w:b/>
        </w:rPr>
        <w:t>加快海上溢油应急能力建设。</w:t>
      </w:r>
      <w:r>
        <w:rPr>
          <w:rFonts w:ascii="Times New Roman" w:hAnsi="Times New Roman" w:hint="eastAsia"/>
        </w:rPr>
        <w:t>加强海上溢油应急队伍建设，完善国家溢油应急设备库功能，补充增配国家溢油应急设备库（泉州）海上危化品应急处置设施设备，持续投入运行保障资金，配备专业溢油应急船舶，提升溢油应急处置能力及危化品事故应急处置能力。加强现有清污作业单位（泉州）危险化学品应急处置能力建设。</w:t>
      </w:r>
    </w:p>
    <w:p w:rsidR="00945552" w:rsidRDefault="00945552" w:rsidP="003A6BEB">
      <w:pPr>
        <w:pStyle w:val="Heading3"/>
        <w:ind w:firstLine="31680"/>
        <w:rPr>
          <w:rFonts w:ascii="黑体" w:eastAsia="黑体" w:hAnsi="黑体" w:cs="黑体"/>
          <w:b w:val="0"/>
          <w:bCs w:val="0"/>
        </w:rPr>
      </w:pPr>
      <w:bookmarkStart w:id="62" w:name="_Toc80887053"/>
      <w:r>
        <w:rPr>
          <w:rFonts w:ascii="黑体" w:eastAsia="黑体" w:hAnsi="黑体" w:cs="黑体" w:hint="eastAsia"/>
          <w:b w:val="0"/>
          <w:bCs w:val="0"/>
        </w:rPr>
        <w:t>二、强化应急预案准备</w:t>
      </w:r>
      <w:bookmarkEnd w:id="62"/>
    </w:p>
    <w:p w:rsidR="00945552" w:rsidRDefault="00945552" w:rsidP="00DF3483">
      <w:pPr>
        <w:ind w:firstLine="31680"/>
        <w:rPr>
          <w:rFonts w:ascii="Times New Roman" w:hAnsi="Times New Roman"/>
          <w:bCs/>
        </w:rPr>
      </w:pPr>
      <w:bookmarkStart w:id="63" w:name="_Toc17945"/>
      <w:bookmarkStart w:id="64" w:name="_Toc13675"/>
      <w:r>
        <w:rPr>
          <w:rFonts w:ascii="Times New Roman" w:hAnsi="Times New Roman" w:hint="eastAsia"/>
          <w:b/>
        </w:rPr>
        <w:t>完善预案管理机制。</w:t>
      </w:r>
      <w:r>
        <w:rPr>
          <w:rFonts w:ascii="Times New Roman" w:hAnsi="Times New Roman" w:hint="eastAsia"/>
          <w:bCs/>
        </w:rPr>
        <w:t>规范应急预案管理工作，制定应急预案编制、审批、发布、备案、修订的具体要求，做好各类预案衔接。建立横向到边、纵向到底、网络化、全覆盖的应急预案体系</w:t>
      </w:r>
      <w:r>
        <w:rPr>
          <w:rFonts w:ascii="Times New Roman" w:hAnsi="Times New Roman"/>
          <w:bCs/>
        </w:rPr>
        <w:t>,</w:t>
      </w:r>
      <w:r>
        <w:rPr>
          <w:rFonts w:ascii="Times New Roman" w:hAnsi="Times New Roman" w:hint="eastAsia"/>
          <w:bCs/>
        </w:rPr>
        <w:t>探索建设应急预案数字化管理系统，加快实施应急预案信息互联互通与资源共享数据库建设，推动各级各部门各企事业单位全面应用，实现灾害事故应急预案简明化、数字化、智慧化统一平台管理。</w:t>
      </w:r>
    </w:p>
    <w:p w:rsidR="00945552" w:rsidRDefault="00945552" w:rsidP="003A6BEB">
      <w:pPr>
        <w:ind w:firstLine="31680"/>
        <w:rPr>
          <w:rFonts w:ascii="Times New Roman" w:hAnsi="Times New Roman"/>
        </w:rPr>
      </w:pPr>
      <w:bookmarkStart w:id="65" w:name="_Toc12981"/>
      <w:bookmarkStart w:id="66" w:name="_Toc26265"/>
      <w:r>
        <w:rPr>
          <w:rFonts w:ascii="Times New Roman" w:hAnsi="Times New Roman" w:hint="eastAsia"/>
          <w:b/>
        </w:rPr>
        <w:t>开展应急预案演练。</w:t>
      </w:r>
      <w:bookmarkStart w:id="67" w:name="_Toc16616"/>
      <w:bookmarkStart w:id="68" w:name="_Toc5888"/>
      <w:bookmarkEnd w:id="65"/>
      <w:bookmarkEnd w:id="66"/>
      <w:r>
        <w:rPr>
          <w:rFonts w:ascii="Times New Roman" w:hAnsi="Times New Roman" w:hint="eastAsia"/>
        </w:rPr>
        <w:t>健全完善实战化、常态化应急预案演练机制，创新应急演练模式，大力推广“双盲”演练，强化演练过程管理，提高应急演练实效。紧密切合灾害事故的发展变化情况，特别是围绕台风、洪涝、地质灾害、地震灾害、森林火灾、海洋灾害、危险化学品、道路交通、金属冶炼、重大建筑工程、城市燃气和消防、旅游景点和设施等重点安全风险环节，组织开展各种形式的应急预案桌面推演和灾害事故综合实战演练；加强高危行业企业安全事故情景模拟演练，建设情景库，将“情景</w:t>
      </w:r>
      <w:r>
        <w:rPr>
          <w:rFonts w:ascii="Times New Roman" w:hAnsi="Times New Roman"/>
        </w:rPr>
        <w:t>—</w:t>
      </w:r>
      <w:r>
        <w:rPr>
          <w:rFonts w:ascii="Times New Roman" w:hAnsi="Times New Roman" w:hint="eastAsia"/>
        </w:rPr>
        <w:t>应对”模式纳入安全生产应急管理工作；注重提高应急预案演练的质量和效果，发挥演练成果对应急预案的调整修复、改善提升作用，进一步突出应急预案的实战导向。</w:t>
      </w:r>
      <w:bookmarkEnd w:id="67"/>
      <w:bookmarkEnd w:id="68"/>
    </w:p>
    <w:p w:rsidR="00945552" w:rsidRDefault="00945552" w:rsidP="003A6BEB">
      <w:pPr>
        <w:ind w:firstLine="31680"/>
        <w:rPr>
          <w:rFonts w:ascii="Times New Roman" w:hAnsi="Times New Roman"/>
        </w:rPr>
      </w:pPr>
      <w:r>
        <w:rPr>
          <w:rFonts w:ascii="Times New Roman" w:hAnsi="Times New Roman" w:hint="eastAsia"/>
          <w:b/>
        </w:rPr>
        <w:t>强化应急预案应用和评估。</w:t>
      </w:r>
      <w:r>
        <w:rPr>
          <w:rFonts w:ascii="Times New Roman" w:hAnsi="Times New Roman" w:hint="eastAsia"/>
        </w:rPr>
        <w:t>完善应急预案评估方法与标准，推进常态化、制度化的应急准备评估，强化应急救援能力评估，建立应急管理研究机构和专家的第三方评估机制，依据评估结果改进应急准备和应急救援工作，实现应急预案的动态优化和科学规范管理，保障应急预案的科学性、针对性、实效性。全面总结各种（类）灾害事故应急救援启动预案的实战要求，进一步统筹规范应急预案管理工作，强化企业上下之间、政府企业之间有效衔接，确保应急预案科学管用、务实可行。梳理出台各类灾害事故应急预案新的框架体系和职责分工，系统、集成、高效做好应急预案管理工作。</w:t>
      </w:r>
      <w:bookmarkEnd w:id="63"/>
      <w:bookmarkEnd w:id="64"/>
    </w:p>
    <w:p w:rsidR="00945552" w:rsidRDefault="00945552" w:rsidP="003A6BEB">
      <w:pPr>
        <w:ind w:firstLine="31680"/>
        <w:rPr>
          <w:rFonts w:ascii="Times New Roman" w:hAnsi="Times New Roman"/>
        </w:rPr>
      </w:pPr>
      <w:r>
        <w:rPr>
          <w:rFonts w:ascii="Times New Roman" w:hAnsi="Times New Roman" w:hint="eastAsia"/>
          <w:b/>
        </w:rPr>
        <w:t>加强应急预案的宣传和培训。</w:t>
      </w:r>
      <w:bookmarkStart w:id="69" w:name="_Toc21836"/>
      <w:r w:rsidRPr="002148BC">
        <w:rPr>
          <w:rFonts w:ascii="Times New Roman" w:hAnsi="Times New Roman" w:hint="eastAsia"/>
        </w:rPr>
        <w:t>督促、</w:t>
      </w:r>
      <w:r>
        <w:rPr>
          <w:rFonts w:ascii="Times New Roman" w:hAnsi="Times New Roman" w:hint="eastAsia"/>
        </w:rPr>
        <w:t>推动企业定期组织开展应急演练，重点加强现场处置方案演练，细化应急演练在岗位达标、班组建设中的考核标准，做到岗位、人员、过程“三个全覆盖”。</w:t>
      </w:r>
      <w:bookmarkEnd w:id="69"/>
      <w:r>
        <w:rPr>
          <w:rFonts w:ascii="Times New Roman" w:hAnsi="Times New Roman" w:hint="eastAsia"/>
        </w:rPr>
        <w:t>推动各级党委、政府建立健全应急预案培训制度，针对本地区特点定期开展应急预案的宣传和教育培训工作。</w:t>
      </w:r>
    </w:p>
    <w:p w:rsidR="00945552" w:rsidRDefault="00945552" w:rsidP="003A6BEB">
      <w:pPr>
        <w:pStyle w:val="Heading3"/>
        <w:ind w:firstLine="31680"/>
        <w:rPr>
          <w:rFonts w:ascii="黑体" w:eastAsia="黑体" w:hAnsi="黑体" w:cs="黑体"/>
          <w:b w:val="0"/>
          <w:bCs w:val="0"/>
        </w:rPr>
      </w:pPr>
      <w:bookmarkStart w:id="70" w:name="_Toc80887054"/>
      <w:r>
        <w:rPr>
          <w:rFonts w:ascii="黑体" w:eastAsia="黑体" w:hAnsi="黑体" w:cs="黑体" w:hint="eastAsia"/>
          <w:b w:val="0"/>
          <w:bCs w:val="0"/>
        </w:rPr>
        <w:t>三、强化应急通信准备</w:t>
      </w:r>
      <w:bookmarkEnd w:id="70"/>
    </w:p>
    <w:p w:rsidR="00945552" w:rsidRDefault="00945552" w:rsidP="003A6BEB">
      <w:pPr>
        <w:spacing w:line="596" w:lineRule="exact"/>
        <w:ind w:firstLine="31680"/>
        <w:textAlignment w:val="center"/>
        <w:rPr>
          <w:rFonts w:ascii="Times New Roman" w:hAnsi="Times New Roman"/>
        </w:rPr>
      </w:pPr>
      <w:r>
        <w:rPr>
          <w:rFonts w:ascii="Times New Roman" w:hAnsi="Times New Roman" w:hint="eastAsia"/>
          <w:b/>
          <w:bCs/>
        </w:rPr>
        <w:t>建设天地一体融合通信体系。</w:t>
      </w:r>
      <w:r>
        <w:rPr>
          <w:rFonts w:ascii="Times New Roman" w:hAnsi="Times New Roman" w:hint="eastAsia"/>
        </w:rPr>
        <w:t>构建天地一体、全域覆盖、全程贯通、韧性抗毁的应急通信网络，有效衔接应急通信网络和救援现场移动指挥通讯系统，形成政府、部门、企业三位一体互联互通、信息共享、资源调度、指挥协调的智慧</w:t>
      </w:r>
      <w:r>
        <w:rPr>
          <w:rFonts w:hint="eastAsia"/>
        </w:rPr>
        <w:t>应急管理信息平台。完善应用电网防灾减灾系统，构建基于航天遥感、</w:t>
      </w:r>
      <w:r>
        <w:t>5G</w:t>
      </w:r>
      <w:r>
        <w:rPr>
          <w:rFonts w:hint="eastAsia"/>
        </w:rPr>
        <w:t>通信为主的应急应用技术和备份通信，合理配备多功能、智能化的无人机和机械装备，加强海上、陆地应急救援直升机等现代化技术社会化采购服务。充分整合相关部门应急通信资源，构建由应急指挥信息网和国家电子政务外网、互联网、卫星通信网、无线通信网等共同组成的应急通信网络，为应急救援指挥提供统一高效的通信保障。按照“资源集约”原则，基于</w:t>
      </w:r>
      <w:r>
        <w:t>370MHz</w:t>
      </w:r>
      <w:r>
        <w:rPr>
          <w:rFonts w:hint="eastAsia"/>
        </w:rPr>
        <w:t>应</w:t>
      </w:r>
      <w:r>
        <w:rPr>
          <w:rFonts w:ascii="Times New Roman" w:hAnsi="Times New Roman" w:hint="eastAsia"/>
        </w:rPr>
        <w:t>急专用无线电频率建设应急指挥窄带无线通信网，分级建设固定和移动设施，构建部、省、市、县四级联通、固移结合的应急指挥窄带无线通信网。消防救援、森林消防队伍完成终端配备及入网，按需补充建设所需通信设施，基本实现重点任务区域无线通信网覆盖逐步过渡到应急指挥窄带无线通信网。加强公众通信网络多路由、多节点和关键基础设施的容灾备份体系建设，在灾害多发易发地区、关键基础设施周边区域建设一定数量的塔架坚固抗毁、供电双备份、光缆卫星双路由的超级基站，提升公众通信网络防灾抗毁能力。加强应急通信装备体系建设，推进基层各类专业救援队伍和应急机构配备通信终端，强化现场应急通信保障。</w:t>
      </w:r>
    </w:p>
    <w:p w:rsidR="00945552" w:rsidRDefault="00945552" w:rsidP="003A6BEB">
      <w:pPr>
        <w:pStyle w:val="Heading3"/>
        <w:ind w:firstLine="31680"/>
        <w:rPr>
          <w:rFonts w:ascii="黑体" w:eastAsia="黑体" w:hAnsi="黑体" w:cs="黑体"/>
          <w:b w:val="0"/>
          <w:bCs w:val="0"/>
        </w:rPr>
      </w:pPr>
      <w:bookmarkStart w:id="71" w:name="_Toc80887055"/>
      <w:r>
        <w:rPr>
          <w:rFonts w:ascii="黑体" w:eastAsia="黑体" w:hAnsi="黑体" w:cs="黑体" w:hint="eastAsia"/>
          <w:b w:val="0"/>
          <w:bCs w:val="0"/>
        </w:rPr>
        <w:t>四、强化应急物资准备</w:t>
      </w:r>
      <w:bookmarkEnd w:id="71"/>
    </w:p>
    <w:p w:rsidR="00945552" w:rsidRDefault="00945552" w:rsidP="00DF3483">
      <w:pPr>
        <w:ind w:firstLine="31680"/>
        <w:rPr>
          <w:rFonts w:ascii="Times New Roman" w:hAnsi="Times New Roman"/>
        </w:rPr>
      </w:pPr>
      <w:bookmarkStart w:id="72" w:name="_Toc232"/>
      <w:bookmarkStart w:id="73" w:name="_Toc315"/>
      <w:bookmarkStart w:id="74" w:name="_Toc16504"/>
      <w:bookmarkStart w:id="75" w:name="_Toc2121"/>
      <w:r>
        <w:rPr>
          <w:rFonts w:ascii="Times New Roman" w:hAnsi="Times New Roman" w:hint="eastAsia"/>
          <w:b/>
        </w:rPr>
        <w:t>优化应急物资储备管理机制。</w:t>
      </w:r>
      <w:r>
        <w:rPr>
          <w:rFonts w:ascii="Times New Roman" w:hAnsi="Times New Roman" w:hint="eastAsia"/>
          <w:bCs/>
        </w:rPr>
        <w:t>落实应急物资分级储备主体责任，建立市应急物资保障联席会议制度，进一步明确和落实各部门工作职责，健全应急管理、发展改革、财政、粮食和物资储备、工业和信息化、交通运输、铁路、民航等各部门共同参与的应急物资协同保障和应急联动机制。</w:t>
      </w:r>
      <w:r>
        <w:rPr>
          <w:rFonts w:ascii="Times New Roman" w:hAnsi="Times New Roman" w:hint="eastAsia"/>
        </w:rPr>
        <w:t>努力构建</w:t>
      </w:r>
      <w:r>
        <w:rPr>
          <w:rFonts w:ascii="Times New Roman" w:hAnsi="Times New Roman" w:hint="eastAsia"/>
          <w:bCs/>
        </w:rPr>
        <w:t>政府战略储备、企业有偿储备、社会公益储备等多维应急物资储备管理模式。</w:t>
      </w:r>
      <w:r>
        <w:rPr>
          <w:rFonts w:ascii="Times New Roman" w:hAnsi="Times New Roman" w:hint="eastAsia"/>
        </w:rPr>
        <w:t>落实相关应急预案规定要求，加强应急物资紧急生产、政府采购、收储轮换、调剂调用、物流快运机制建设，提高应急物资综合协调、分类分级保障能力。建立应急物资储备产能动态目录和调用制度，完善应急物资协议储备更新、轮换的财</w:t>
      </w:r>
      <w:r w:rsidRPr="0046383D">
        <w:rPr>
          <w:rFonts w:ascii="Times New Roman" w:hAnsi="Times New Roman" w:hint="eastAsia"/>
          <w:spacing w:val="-6"/>
        </w:rPr>
        <w:t>政补偿和核销制度以及跨区域应急物资联储制度和信息共享制度。</w:t>
      </w:r>
    </w:p>
    <w:p w:rsidR="00945552" w:rsidRDefault="00945552" w:rsidP="00DF3483">
      <w:pPr>
        <w:ind w:firstLine="31680"/>
        <w:rPr>
          <w:rFonts w:ascii="Times New Roman" w:hAnsi="Times New Roman"/>
          <w:strike/>
        </w:rPr>
      </w:pPr>
      <w:bookmarkStart w:id="76" w:name="_Toc23659"/>
      <w:bookmarkStart w:id="77" w:name="_Toc17206"/>
      <w:bookmarkEnd w:id="72"/>
      <w:bookmarkEnd w:id="73"/>
      <w:bookmarkEnd w:id="74"/>
      <w:bookmarkEnd w:id="75"/>
      <w:r>
        <w:rPr>
          <w:rFonts w:ascii="Times New Roman" w:hAnsi="Times New Roman" w:hint="eastAsia"/>
          <w:b/>
          <w:bCs/>
          <w:kern w:val="32"/>
        </w:rPr>
        <w:t>提升应急物资储备。</w:t>
      </w:r>
      <w:r>
        <w:rPr>
          <w:rFonts w:ascii="Times New Roman" w:hAnsi="Times New Roman" w:hint="eastAsia"/>
        </w:rPr>
        <w:t>结合我市风险和灾情特点，完善市、县、乡三级物资储备布局。</w:t>
      </w:r>
      <w:r>
        <w:rPr>
          <w:rFonts w:ascii="Times New Roman" w:hAnsi="Times New Roman" w:hint="eastAsia"/>
          <w:bCs/>
          <w:kern w:val="32"/>
        </w:rPr>
        <w:t>组织开展全市</w:t>
      </w:r>
      <w:r>
        <w:rPr>
          <w:rFonts w:ascii="Times New Roman" w:hAnsi="Times New Roman" w:hint="eastAsia"/>
        </w:rPr>
        <w:t>应急物资储备体系基础调研，明确应急物资储备种类、数量级模式，健全应急物资兜底收储制度。加强物资储备能力建设，优化各地物资储备库（点）布局，推进市、县、乡三级应急物资储备库（点）建设，实现一库多存、平战结合、集中管理、动态优化。提升</w:t>
      </w:r>
      <w:r>
        <w:rPr>
          <w:rFonts w:ascii="Times New Roman" w:eastAsia="仿宋_GB2312" w:hAnsi="Times New Roman" w:hint="eastAsia"/>
        </w:rPr>
        <w:t>应急物资管理信息化水平，</w:t>
      </w:r>
      <w:r>
        <w:rPr>
          <w:rFonts w:ascii="Times New Roman" w:hAnsi="Times New Roman" w:hint="eastAsia"/>
        </w:rPr>
        <w:t>实现上下左右间互联互通、查询共享、统一调度。</w:t>
      </w:r>
      <w:bookmarkStart w:id="78" w:name="_Toc20520"/>
      <w:bookmarkStart w:id="79" w:name="_Toc6741"/>
      <w:bookmarkEnd w:id="76"/>
      <w:bookmarkEnd w:id="77"/>
    </w:p>
    <w:p w:rsidR="00945552" w:rsidRDefault="00945552" w:rsidP="00DF3483">
      <w:pPr>
        <w:ind w:firstLine="31680"/>
        <w:rPr>
          <w:rFonts w:ascii="Times New Roman" w:hAnsi="Times New Roman"/>
        </w:rPr>
      </w:pPr>
      <w:r>
        <w:rPr>
          <w:rFonts w:ascii="Times New Roman" w:hAnsi="Times New Roman" w:hint="eastAsia"/>
          <w:b/>
        </w:rPr>
        <w:t>提升应急物资产能保障。</w:t>
      </w:r>
      <w:r>
        <w:rPr>
          <w:rFonts w:ascii="Times New Roman" w:hAnsi="Times New Roman" w:hint="eastAsia"/>
        </w:rPr>
        <w:t>提升企业产能储备能力，优化应急物资生产能力空间布局。发展物资储备协议，按照</w:t>
      </w:r>
      <w:r>
        <w:rPr>
          <w:rFonts w:ascii="Times New Roman" w:hAnsi="Times New Roman"/>
        </w:rPr>
        <w:t>10</w:t>
      </w:r>
      <w:r>
        <w:rPr>
          <w:rFonts w:ascii="Times New Roman" w:hAnsi="Times New Roman" w:hint="eastAsia"/>
        </w:rPr>
        <w:t>小时救灾物资到位的目标，制定协议储备计划，通过预签合同、灾害保险、税收优惠、设立基金等多种方式，充分调动企业生产销售环节，搞活应急物资储备市场。根据应急物资需求制订救灾物资储备合格厂商目录，动员、鼓励有关企业承担灾害事故应急物资定向定量储备更新和轮换，确保随用随调。</w:t>
      </w:r>
    </w:p>
    <w:p w:rsidR="00945552" w:rsidRDefault="00945552" w:rsidP="003A6BEB">
      <w:pPr>
        <w:ind w:firstLine="31680"/>
        <w:rPr>
          <w:rFonts w:ascii="Times New Roman" w:hAnsi="Times New Roman"/>
        </w:rPr>
      </w:pPr>
      <w:bookmarkStart w:id="80" w:name="_Toc6360"/>
      <w:bookmarkStart w:id="81" w:name="_Toc9643"/>
      <w:bookmarkEnd w:id="78"/>
      <w:bookmarkEnd w:id="79"/>
      <w:r>
        <w:rPr>
          <w:rFonts w:ascii="Times New Roman" w:hAnsi="Times New Roman" w:hint="eastAsia"/>
          <w:b/>
        </w:rPr>
        <w:t>加强应急物资储备社会协同。</w:t>
      </w:r>
      <w:r>
        <w:rPr>
          <w:rFonts w:ascii="Times New Roman" w:hAnsi="Times New Roman" w:hint="eastAsia"/>
        </w:rPr>
        <w:t>大力倡导家庭应急物资储备。引导社会应急组织和应急救援志愿者队伍积极参与应急公益事业，全面准确掌握其应急救援装备物资配备和储备情况，特别是稀缺和特种应急物资储备品种、数量及位置，创设最好条件帮助其做好应急物资公益储备，成为全市应急物资储备的有益补充。</w:t>
      </w:r>
      <w:bookmarkEnd w:id="80"/>
      <w:bookmarkEnd w:id="81"/>
    </w:p>
    <w:p w:rsidR="00945552" w:rsidRDefault="00945552" w:rsidP="003A6BEB">
      <w:pPr>
        <w:pStyle w:val="Heading3"/>
        <w:ind w:firstLine="31680"/>
        <w:rPr>
          <w:rFonts w:ascii="黑体" w:eastAsia="黑体" w:hAnsi="黑体" w:cs="黑体"/>
          <w:b w:val="0"/>
          <w:bCs w:val="0"/>
        </w:rPr>
      </w:pPr>
      <w:bookmarkStart w:id="82" w:name="_Toc80887056"/>
      <w:r>
        <w:rPr>
          <w:rFonts w:ascii="黑体" w:eastAsia="黑体" w:hAnsi="黑体" w:cs="黑体" w:hint="eastAsia"/>
          <w:b w:val="0"/>
          <w:bCs w:val="0"/>
        </w:rPr>
        <w:t>五、强化应急运输准备</w:t>
      </w:r>
      <w:bookmarkEnd w:id="82"/>
    </w:p>
    <w:p w:rsidR="00945552" w:rsidRDefault="00945552" w:rsidP="003A6BEB">
      <w:pPr>
        <w:ind w:firstLine="31680"/>
        <w:rPr>
          <w:rFonts w:ascii="Times New Roman" w:hAnsi="Times New Roman"/>
        </w:rPr>
      </w:pPr>
      <w:r>
        <w:rPr>
          <w:rFonts w:ascii="Times New Roman" w:hAnsi="Times New Roman" w:hint="eastAsia"/>
          <w:b/>
        </w:rPr>
        <w:t>优化紧急运输调度。</w:t>
      </w:r>
      <w:r>
        <w:rPr>
          <w:rFonts w:ascii="Times New Roman" w:hAnsi="Times New Roman" w:hint="eastAsia"/>
        </w:rPr>
        <w:t>加强区域应急物资统筹调配，强化应急响应期间的统一指挥，建立政府、军队、企业、社会组织共同参与的应急物资调配联动机制，完善调运经费结算方式。健全多方参与、协同配合的紧急运输体制，完善集中统一的应急物流管理和指挥机制。探索实施军民融合发展战略，强化军地合作，建立大灾巨灾交通保障机制，确保物资紧急调运及时高效。提升紧急运输资源市场储备结构水平与能力。优化应急物资发放方式，制定和完善应急物资发放管理制度和工作流程，完善应急物资发放的社会动员机制。充分利用相关运输企业，明确应急物流运力配置保障要求，完善社会物流资源征用补偿政策，构建“召之即来、来之能战、战之能胜”的应急物流运力储备队伍。推广使用智能机器人、无人机等高技术配送方式，鼓励物流企业、社会组织和志愿者参与应急物资末端发放。优化应急物资分发监管模式，健全应急物资保养、维护、轮换、回收、报废和补充机制。</w:t>
      </w:r>
    </w:p>
    <w:p w:rsidR="00945552" w:rsidRDefault="00945552" w:rsidP="003A6BEB">
      <w:pPr>
        <w:ind w:firstLine="31680"/>
        <w:rPr>
          <w:rFonts w:ascii="Times New Roman" w:hAnsi="Times New Roman"/>
        </w:rPr>
      </w:pPr>
      <w:r>
        <w:rPr>
          <w:rFonts w:ascii="Times New Roman" w:hAnsi="Times New Roman" w:hint="eastAsia"/>
          <w:b/>
        </w:rPr>
        <w:t>完善紧急运输网络。</w:t>
      </w:r>
      <w:r>
        <w:rPr>
          <w:rFonts w:ascii="Times New Roman" w:hAnsi="Times New Roman" w:hint="eastAsia"/>
        </w:rPr>
        <w:t>以大灾巨灾为情境，优化紧急运输设施空间布局，加强应急物流基地和配送中心建设。加强紧急运输绿色通道建设。构建公路、铁路、民航等部门的合作机制，探索建立大型物流和仓储企业参与机制，促进军队、政府和社会物流，以及铁路、公路、水路和航空等运输方式的有效衔接。加强应急物资运输绿色通道建设，完善应急物资保障跨区域通行和优先保障机制。建设标准化、模块化、高效应急物流，提升复杂环境紧急运输能力。加强灾害多发易发地区航空应急服务基地建设。健全调运征用等应急运输流程和补偿机制。</w:t>
      </w:r>
    </w:p>
    <w:p w:rsidR="00945552" w:rsidRDefault="00945552" w:rsidP="003A6BEB">
      <w:pPr>
        <w:ind w:firstLine="31680"/>
        <w:rPr>
          <w:rFonts w:ascii="Times New Roman" w:hAnsi="Times New Roman"/>
          <w:kern w:val="0"/>
        </w:rPr>
      </w:pPr>
      <w:r>
        <w:rPr>
          <w:rFonts w:ascii="Times New Roman" w:hAnsi="Times New Roman" w:hint="eastAsia"/>
          <w:b/>
        </w:rPr>
        <w:t>加强应急物资保障信息化建设。</w:t>
      </w:r>
      <w:r>
        <w:rPr>
          <w:rFonts w:ascii="Times New Roman" w:hAnsi="Times New Roman" w:hint="eastAsia"/>
        </w:rPr>
        <w:t>推进应急物资保障数据整合，着力完善信息共享、网络对接及协同运行机制和制度，充分挖掘既有交通线路网络、物流枢纽网络、运力资源、信息平台等物流资源潜力，加强政府、军队、企业、社会组织等各类主体的应急物资信息共享。利用物联网、大数据和云计算等技术手段，实现应急物资管理的全程留痕、监督追溯和动态掌控。推进应急物资储备库、配送中心等存储场地的网络化、信息化、机械化、自动化建设，提升应急物资存储管理效率和智能化监控水平。</w:t>
      </w:r>
    </w:p>
    <w:p w:rsidR="00945552" w:rsidRDefault="00945552" w:rsidP="003A6BEB">
      <w:pPr>
        <w:pStyle w:val="Heading3"/>
        <w:ind w:firstLine="31680"/>
        <w:rPr>
          <w:rFonts w:ascii="黑体" w:eastAsia="黑体" w:hAnsi="黑体" w:cs="黑体"/>
          <w:b w:val="0"/>
          <w:bCs w:val="0"/>
        </w:rPr>
      </w:pPr>
      <w:bookmarkStart w:id="83" w:name="_Toc80887057"/>
      <w:r>
        <w:rPr>
          <w:rFonts w:ascii="黑体" w:eastAsia="黑体" w:hAnsi="黑体" w:cs="黑体" w:hint="eastAsia"/>
          <w:b w:val="0"/>
          <w:bCs w:val="0"/>
        </w:rPr>
        <w:t>六、强化救助恢复准备</w:t>
      </w:r>
      <w:bookmarkEnd w:id="83"/>
    </w:p>
    <w:p w:rsidR="00945552" w:rsidRDefault="00945552" w:rsidP="003A6BEB">
      <w:pPr>
        <w:ind w:firstLine="31680"/>
        <w:rPr>
          <w:rFonts w:ascii="Times New Roman" w:hAnsi="Times New Roman"/>
        </w:rPr>
      </w:pPr>
      <w:r>
        <w:rPr>
          <w:rFonts w:ascii="Times New Roman" w:hAnsi="Times New Roman" w:hint="eastAsia"/>
          <w:b/>
          <w:bCs/>
        </w:rPr>
        <w:t>完善应急救助机制。</w:t>
      </w:r>
      <w:r>
        <w:rPr>
          <w:rFonts w:ascii="Times New Roman" w:hAnsi="Times New Roman" w:hint="eastAsia"/>
        </w:rPr>
        <w:t>建立与经济社会发展水平相适应的救助标准调整机制，统筹做好应急救助、过渡期生活救助、旱灾临时生活困难救助、冬春临时生活困难救助和因灾倒损民房恢复重建等工作，切实保障受灾人员基本生活。</w:t>
      </w:r>
    </w:p>
    <w:p w:rsidR="00945552" w:rsidRDefault="00945552" w:rsidP="003A6BEB">
      <w:pPr>
        <w:ind w:firstLine="31680"/>
        <w:rPr>
          <w:rFonts w:ascii="Times New Roman" w:hAnsi="Times New Roman"/>
        </w:rPr>
      </w:pPr>
      <w:r>
        <w:rPr>
          <w:rFonts w:ascii="Times New Roman" w:hAnsi="Times New Roman" w:hint="eastAsia"/>
          <w:b/>
          <w:bCs/>
        </w:rPr>
        <w:t>规范灾后恢复重建。</w:t>
      </w:r>
      <w:r>
        <w:rPr>
          <w:rFonts w:ascii="Times New Roman" w:hAnsi="Times New Roman" w:hint="eastAsia"/>
        </w:rPr>
        <w:t>科学开展灾害损失评估，高质量制定灾后恢复重建规划。健全灾后恢复重建机制，完善灾后恢复重建配套政策。提高城乡住房、基础设施、公共服务设施、产业、生态环境等方面的恢复重建能力。</w:t>
      </w:r>
    </w:p>
    <w:p w:rsidR="00945552" w:rsidRDefault="00945552" w:rsidP="0046383D">
      <w:pPr>
        <w:pStyle w:val="Heading2"/>
        <w:spacing w:before="217" w:after="217"/>
        <w:rPr>
          <w:rFonts w:ascii="黑体" w:cs="黑体"/>
          <w:b/>
          <w:bCs w:val="0"/>
        </w:rPr>
      </w:pPr>
      <w:bookmarkStart w:id="84" w:name="_Toc89355146"/>
      <w:r>
        <w:rPr>
          <w:rFonts w:ascii="楷体" w:eastAsia="楷体" w:hAnsi="楷体" w:cs="楷体" w:hint="eastAsia"/>
          <w:b/>
        </w:rPr>
        <w:t>第四节</w:t>
      </w:r>
      <w:r>
        <w:rPr>
          <w:rFonts w:ascii="楷体" w:eastAsia="楷体" w:hAnsi="楷体" w:cs="楷体"/>
          <w:b/>
        </w:rPr>
        <w:t xml:space="preserve">  </w:t>
      </w:r>
      <w:r>
        <w:rPr>
          <w:rFonts w:ascii="楷体" w:eastAsia="楷体" w:hAnsi="楷体" w:cs="楷体" w:hint="eastAsia"/>
          <w:b/>
        </w:rPr>
        <w:t>提升应急创新发展能力</w:t>
      </w:r>
      <w:bookmarkEnd w:id="84"/>
    </w:p>
    <w:p w:rsidR="00945552" w:rsidRDefault="00945552" w:rsidP="003A6BEB">
      <w:pPr>
        <w:pStyle w:val="Heading3"/>
        <w:ind w:firstLine="31680"/>
        <w:rPr>
          <w:rFonts w:ascii="黑体" w:eastAsia="黑体" w:hAnsi="黑体" w:cs="黑体"/>
          <w:b w:val="0"/>
          <w:bCs w:val="0"/>
        </w:rPr>
      </w:pPr>
      <w:bookmarkStart w:id="85" w:name="_Toc80887060"/>
      <w:r>
        <w:rPr>
          <w:rFonts w:ascii="黑体" w:eastAsia="黑体" w:hAnsi="黑体" w:cs="黑体" w:hint="eastAsia"/>
          <w:b w:val="0"/>
          <w:bCs w:val="0"/>
        </w:rPr>
        <w:t>一、推进智慧应急能力建设</w:t>
      </w:r>
      <w:bookmarkEnd w:id="85"/>
    </w:p>
    <w:p w:rsidR="00945552" w:rsidRDefault="00945552" w:rsidP="003A6BEB">
      <w:pPr>
        <w:ind w:firstLine="31680"/>
        <w:rPr>
          <w:rFonts w:ascii="Times New Roman" w:hAnsi="Times New Roman"/>
        </w:rPr>
      </w:pPr>
      <w:r>
        <w:rPr>
          <w:rFonts w:ascii="Times New Roman" w:hAnsi="Times New Roman" w:hint="eastAsia"/>
          <w:b/>
          <w:bCs/>
        </w:rPr>
        <w:t>强化应急管理信息化建设。</w:t>
      </w:r>
      <w:r>
        <w:rPr>
          <w:rFonts w:ascii="Times New Roman" w:hAnsi="Times New Roman" w:hint="eastAsia"/>
        </w:rPr>
        <w:t>以“智慧应急”为主线，围绕监督管理、监测预警、指挥救援、决策支持和政务管理五大业务域，充分整合集成现有分散、独立的应急管理相关系统，通过汇聚、关联、融合各类数据资源，实现跨部门和跨层级信息共享与业务协同，全面提升应急管理信息化水平。进一步改造升级应急管理相关设备设施等系统，建强市综合应急指挥平台，形成上与省应急指挥中心、横向与市直各有关部门系统平台、下与各县（市、区）应急指挥中心全面对接，实现全市统一指挥、反应灵敏、横纵联通、数据共享的应急指挥效能。</w:t>
      </w:r>
    </w:p>
    <w:p w:rsidR="00945552" w:rsidRDefault="00945552" w:rsidP="003A6BEB">
      <w:pPr>
        <w:ind w:firstLine="31680"/>
        <w:rPr>
          <w:rFonts w:ascii="Times New Roman" w:hAnsi="Times New Roman"/>
        </w:rPr>
      </w:pPr>
      <w:r>
        <w:rPr>
          <w:rFonts w:ascii="Times New Roman" w:hAnsi="Times New Roman" w:hint="eastAsia"/>
          <w:b/>
          <w:bCs/>
        </w:rPr>
        <w:t>充分利用应急管理技术新优势。</w:t>
      </w:r>
      <w:r>
        <w:rPr>
          <w:rFonts w:ascii="Times New Roman" w:hAnsi="Times New Roman" w:hint="eastAsia"/>
        </w:rPr>
        <w:t>依托市内外知名高校、科研院所和信息技术品牌企业，优化双方合作机制，推动应急技术力量超越提升，广泛推进云计算、大数据、物联网、人工智能、移动互联网等新一代信息科技与应急管理业务深度融合集成。促进各级各部门尤其是基层一线应急科技、技术的广泛普及和应用，并面向社会提供应急管理先进信息技术公益性服务。加强沿海救助力量布局，增配、优化救助能力布点，有效提升海上应急救援能力。统筹推进航空器临时起降点场所建设与维护，构建泉州市覆盖灾害事故易发多发区域</w:t>
      </w:r>
      <w:r>
        <w:rPr>
          <w:rFonts w:ascii="Times New Roman" w:hAnsi="Times New Roman"/>
        </w:rPr>
        <w:t>2</w:t>
      </w:r>
      <w:r>
        <w:rPr>
          <w:rFonts w:ascii="Times New Roman" w:hAnsi="Times New Roman" w:hint="eastAsia"/>
        </w:rPr>
        <w:t>小时航空应急救援网络。</w:t>
      </w:r>
    </w:p>
    <w:p w:rsidR="00945552" w:rsidRDefault="00945552" w:rsidP="003A6BEB">
      <w:pPr>
        <w:ind w:firstLine="31680"/>
        <w:rPr>
          <w:rFonts w:ascii="Times New Roman" w:hAnsi="Times New Roman"/>
        </w:rPr>
      </w:pPr>
      <w:r>
        <w:rPr>
          <w:rFonts w:ascii="Times New Roman" w:hAnsi="Times New Roman" w:hint="eastAsia"/>
          <w:b/>
          <w:bCs/>
        </w:rPr>
        <w:t>构建全域覆盖的感知网络体系。</w:t>
      </w:r>
      <w:r>
        <w:rPr>
          <w:rFonts w:ascii="Times New Roman" w:hAnsi="Times New Roman" w:hint="eastAsia"/>
        </w:rPr>
        <w:t>通过物联感知、卫星遥感感知、航空感知和视频感知等感知途径，依托应急通信网络、公共通信网络和低功耗广域网，重点构建覆盖安全生产、自然灾害、城市安全领域和应急处置现场的感知数据采集体系和网络功能，实现对事故灾难、自然灾害易发多发频发地区和高危行业领域全方位、立体化动态监测。</w:t>
      </w:r>
    </w:p>
    <w:p w:rsidR="00945552" w:rsidRDefault="00945552" w:rsidP="003A6BEB">
      <w:pPr>
        <w:ind w:firstLine="31680"/>
        <w:rPr>
          <w:rFonts w:ascii="Times New Roman" w:hAnsi="Times New Roman"/>
        </w:rPr>
      </w:pPr>
      <w:r>
        <w:rPr>
          <w:rFonts w:ascii="Times New Roman" w:hAnsi="Times New Roman" w:hint="eastAsia"/>
          <w:b/>
          <w:bCs/>
        </w:rPr>
        <w:t>提升智慧应急数据治理水平。</w:t>
      </w:r>
      <w:r>
        <w:rPr>
          <w:rFonts w:ascii="Times New Roman" w:hAnsi="Times New Roman" w:hint="eastAsia"/>
        </w:rPr>
        <w:t>按照“数据集成，数用分离，智能驱动”的总体思路，统筹建设泉州市应急管理数据治理体系，着力完善风险隐患、应急队伍、应急物资等资源基础数据库，加强政府和城市各项应急感知数据归集，融合和治理，全面采集汇聚、关联、融合各类数据资源，打破数据壁垒，建立共建共享机制，整合有关部门（单位）应急相关数据、社会行业数据、互联网关联数据，形成上下贯通、左右互联、全面治理的良好局面。开展大数据分析挖掘和综合监测预警、综合风险评估、综合研判分析等应急管理综合性应用，为灾害事故的预测预警、指挥调度、应急处置和政务管理的提供精准服务。</w:t>
      </w:r>
    </w:p>
    <w:p w:rsidR="00945552" w:rsidRDefault="00945552" w:rsidP="003A6BEB">
      <w:pPr>
        <w:ind w:firstLine="31680"/>
        <w:rPr>
          <w:rFonts w:ascii="Times New Roman" w:hAnsi="Times New Roman"/>
        </w:rPr>
      </w:pPr>
      <w:r>
        <w:rPr>
          <w:rFonts w:ascii="Times New Roman" w:hAnsi="Times New Roman" w:hint="eastAsia"/>
          <w:b/>
        </w:rPr>
        <w:t>建立高效的运行保障体系。</w:t>
      </w:r>
      <w:r>
        <w:rPr>
          <w:rFonts w:ascii="Times New Roman" w:hAnsi="Times New Roman" w:hint="eastAsia"/>
        </w:rPr>
        <w:t>按照统一体系、统一架构、统一策略，在网络和信息系统建设时，同步建立安全保障体系和科学智能运维管理机制，保障全市应急管理信息网络及其运行安全、稳定、高效、可靠。</w:t>
      </w:r>
    </w:p>
    <w:p w:rsidR="00945552" w:rsidRDefault="00945552" w:rsidP="003A6BEB">
      <w:pPr>
        <w:ind w:firstLine="31680"/>
        <w:rPr>
          <w:rFonts w:ascii="Times New Roman" w:hAnsi="Times New Roman"/>
        </w:rPr>
      </w:pPr>
      <w:r>
        <w:rPr>
          <w:rFonts w:ascii="Times New Roman" w:hAnsi="Times New Roman" w:hint="eastAsia"/>
          <w:b/>
        </w:rPr>
        <w:t>建成协同配合信息化工作机制。</w:t>
      </w:r>
      <w:r>
        <w:rPr>
          <w:rFonts w:ascii="Times New Roman" w:hAnsi="Times New Roman" w:hint="eastAsia"/>
        </w:rPr>
        <w:t>统筹推进全市应急管理信息化建设工作，推进形成应急管理信息化全市“一盘棋”工作格局。健全信息化项目管理和专家咨询制度</w:t>
      </w:r>
      <w:r>
        <w:rPr>
          <w:rFonts w:ascii="Times New Roman" w:hAnsi="Times New Roman"/>
        </w:rPr>
        <w:t>,</w:t>
      </w:r>
      <w:r>
        <w:rPr>
          <w:rFonts w:ascii="Times New Roman" w:hAnsi="Times New Roman" w:hint="eastAsia"/>
        </w:rPr>
        <w:t>夯实项目建设组织机构，合理制定项目质量计划，有效发挥第三方测评、检验和评估在项目检查、验收中的作用。</w:t>
      </w:r>
    </w:p>
    <w:p w:rsidR="00945552" w:rsidRDefault="00945552" w:rsidP="003A6BEB">
      <w:pPr>
        <w:pStyle w:val="Heading3"/>
        <w:ind w:firstLine="31680"/>
        <w:rPr>
          <w:rFonts w:ascii="黑体" w:eastAsia="黑体" w:hAnsi="黑体" w:cs="黑体"/>
          <w:b w:val="0"/>
          <w:bCs w:val="0"/>
        </w:rPr>
      </w:pPr>
      <w:bookmarkStart w:id="86" w:name="_Toc80887059"/>
      <w:r>
        <w:rPr>
          <w:rFonts w:ascii="黑体" w:eastAsia="黑体" w:hAnsi="黑体" w:cs="黑体" w:hint="eastAsia"/>
          <w:b w:val="0"/>
          <w:bCs w:val="0"/>
        </w:rPr>
        <w:t>二、强化应急管理科技人才支撑</w:t>
      </w:r>
      <w:bookmarkEnd w:id="86"/>
    </w:p>
    <w:p w:rsidR="00945552" w:rsidRDefault="00945552" w:rsidP="003A6BEB">
      <w:pPr>
        <w:ind w:firstLine="31680"/>
        <w:rPr>
          <w:rFonts w:ascii="Times New Roman" w:hAnsi="Times New Roman"/>
        </w:rPr>
      </w:pPr>
      <w:r>
        <w:rPr>
          <w:rFonts w:ascii="Times New Roman" w:hAnsi="Times New Roman" w:hint="eastAsia"/>
          <w:b/>
          <w:bCs/>
        </w:rPr>
        <w:t>加强应急管理人才培育。</w:t>
      </w:r>
      <w:r>
        <w:rPr>
          <w:rFonts w:ascii="Times New Roman" w:hAnsi="Times New Roman" w:hint="eastAsia"/>
        </w:rPr>
        <w:t>实施应急管理骨干队伍能力提升工程，开发面向各级领导干部的应急管理能力网络培训课程体系。研究建立重点行业、</w:t>
      </w:r>
      <w:r>
        <w:rPr>
          <w:rFonts w:ascii="Times New Roman" w:hAnsi="Times New Roman" w:hint="eastAsia"/>
          <w:szCs w:val="31"/>
        </w:rPr>
        <w:t>县（市、区）</w:t>
      </w:r>
      <w:r>
        <w:rPr>
          <w:rFonts w:ascii="Times New Roman" w:hAnsi="Times New Roman" w:hint="eastAsia"/>
        </w:rPr>
        <w:t>、乡镇（街道）应急管理、安全监管人员与企业安全管理人员双向挂职交流机制，提高应急管理专业化水平和防范化解安全风险能力。注重高校合作，加强应急安全领域专业型、复合型人才培养，为重大应急救援决策提供智力支持。</w:t>
      </w:r>
    </w:p>
    <w:p w:rsidR="00945552" w:rsidRDefault="00945552" w:rsidP="003A6BEB">
      <w:pPr>
        <w:pStyle w:val="PlainText"/>
        <w:ind w:firstLine="31680"/>
        <w:rPr>
          <w:rFonts w:ascii="Times New Roman" w:hAnsi="Times New Roman"/>
          <w:szCs w:val="22"/>
        </w:rPr>
      </w:pPr>
      <w:r>
        <w:rPr>
          <w:rFonts w:ascii="Times New Roman" w:hAnsi="Times New Roman" w:hint="eastAsia"/>
          <w:szCs w:val="22"/>
        </w:rPr>
        <w:t>全市应急管理、安全生产宣讲队伍建设，分行业分领域，对专家进行动态管理，每年走向基层一线开展巡讲。探索打造市级应急管理、安全生产培训课程，并免费向市、县、乡镇（街道）、村（社区）、企业的安全生产和应急救援一线人员开放培训权限。</w:t>
      </w:r>
    </w:p>
    <w:p w:rsidR="00945552" w:rsidRDefault="00945552" w:rsidP="003A6BEB">
      <w:pPr>
        <w:ind w:firstLine="31680"/>
        <w:rPr>
          <w:rFonts w:ascii="Times New Roman" w:hAnsi="Times New Roman"/>
          <w:shd w:val="clear" w:color="auto" w:fill="FFFFFF"/>
        </w:rPr>
      </w:pPr>
      <w:r>
        <w:rPr>
          <w:rFonts w:ascii="Times New Roman" w:hAnsi="Times New Roman" w:hint="eastAsia"/>
          <w:b/>
          <w:bCs/>
          <w:shd w:val="clear" w:color="auto" w:fill="FFFFFF"/>
        </w:rPr>
        <w:t>加强应急管理干部队伍理论学习。</w:t>
      </w:r>
      <w:r>
        <w:rPr>
          <w:rFonts w:ascii="Times New Roman" w:hAnsi="Times New Roman" w:hint="eastAsia"/>
          <w:shd w:val="clear" w:color="auto" w:fill="FFFFFF"/>
        </w:rPr>
        <w:t>将习近平总书记关于应急管理、安全生产、防灾减灾救灾的重要论述重要指示批示，纳入各级党委（党组）理论学习中心组、应急管理系统培训学习的重要内容。有效利用新媒体平台，大力宣传党和国家应急管理方针政策，定时推送专题报道、学习访谈等内容，不断提高应急管理干部队伍的政治判断力、领悟力和执行力。</w:t>
      </w:r>
    </w:p>
    <w:p w:rsidR="00945552" w:rsidRDefault="00945552" w:rsidP="003A6BEB">
      <w:pPr>
        <w:ind w:firstLine="31680"/>
        <w:rPr>
          <w:rFonts w:ascii="Times New Roman" w:hAnsi="Times New Roman"/>
          <w:shd w:val="clear" w:color="auto" w:fill="FFFFFF"/>
        </w:rPr>
      </w:pPr>
      <w:r>
        <w:rPr>
          <w:rFonts w:ascii="Times New Roman" w:hAnsi="Times New Roman" w:hint="eastAsia"/>
          <w:b/>
          <w:bCs/>
        </w:rPr>
        <w:t>打造应急管理智库。</w:t>
      </w:r>
      <w:r>
        <w:rPr>
          <w:rFonts w:ascii="Times New Roman" w:hAnsi="Times New Roman" w:hint="eastAsia"/>
          <w:bCs/>
        </w:rPr>
        <w:t>开展应急管理专家优选优聘活动，不断完成</w:t>
      </w:r>
      <w:r>
        <w:rPr>
          <w:rFonts w:ascii="Times New Roman" w:hAnsi="Times New Roman" w:hint="eastAsia"/>
        </w:rPr>
        <w:t>覆盖防台风、防汛抗旱、防地质灾害、防森林火灾和海洋灾害、抗震救灾等自然灾害全灾种应急救援专家组团队，以及覆盖危险化学品、金属非金属矿山、道路交通、建筑施工、城市燃气、金属冶炼、特种设备、渔业生产、生态环境、消防、电力等安全生产各专业应急救援专家组团队的优化或组建。建立应急管理专家智库信息系统管理平台，充分发挥专家队伍参与预警、指挥、救援和恢复重建的智囊作用。</w:t>
      </w:r>
    </w:p>
    <w:p w:rsidR="00945552" w:rsidRDefault="00945552" w:rsidP="003A6BEB">
      <w:pPr>
        <w:ind w:firstLine="31680"/>
        <w:rPr>
          <w:rFonts w:ascii="Times New Roman" w:hAnsi="Times New Roman"/>
        </w:rPr>
      </w:pPr>
      <w:r>
        <w:rPr>
          <w:rFonts w:ascii="Times New Roman" w:hAnsi="Times New Roman" w:hint="eastAsia"/>
          <w:b/>
          <w:bCs/>
          <w:shd w:val="clear" w:color="auto" w:fill="FFFFFF"/>
        </w:rPr>
        <w:t>加强应急管理理论研究和关键技术研发。</w:t>
      </w:r>
      <w:r>
        <w:rPr>
          <w:rFonts w:ascii="Times New Roman" w:hAnsi="Times New Roman" w:hint="eastAsia"/>
          <w:bCs/>
          <w:shd w:val="clear" w:color="auto" w:fill="FFFFFF"/>
        </w:rPr>
        <w:t>支持开展重大自然灾害及其灾害链的孕育、发生、演变、时空分布等规律和致灾机理研究，加强对自然灾害等风险的全方位、立体化、无盲区动态监测评估与趋势研判，为防灾减灾策略制定及指挥调度提供可靠信息支撑。继续加强应急科技平台建设，加大应急科技成果转化和推广应用力度，引导防灾减灾救灾新技术、新产品、新装备、新服务发展。</w:t>
      </w:r>
    </w:p>
    <w:p w:rsidR="00945552" w:rsidRDefault="00945552" w:rsidP="003A6BEB">
      <w:pPr>
        <w:ind w:firstLine="31680"/>
        <w:rPr>
          <w:rFonts w:ascii="Times New Roman" w:hAnsi="Times New Roman"/>
          <w:shd w:val="clear" w:color="auto" w:fill="FFFFFF"/>
        </w:rPr>
      </w:pPr>
      <w:r>
        <w:rPr>
          <w:rFonts w:ascii="Times New Roman" w:hAnsi="Times New Roman" w:hint="eastAsia"/>
          <w:b/>
        </w:rPr>
        <w:t>加强安全生产技术支撑体系建设。</w:t>
      </w:r>
      <w:r>
        <w:rPr>
          <w:rFonts w:ascii="Times New Roman" w:hAnsi="Times New Roman" w:hint="eastAsia"/>
        </w:rPr>
        <w:t>推动建立市场主导型行业安全管理模式和企业安全管理量化评估制度，逐步将行业自律工作移交社会组织，鼓励支持科研院所、高校、行业协会、专业服务组织参与安全生产工作，提供安全技术服务。</w:t>
      </w:r>
    </w:p>
    <w:p w:rsidR="00945552" w:rsidRDefault="00945552" w:rsidP="003A6BEB">
      <w:pPr>
        <w:pStyle w:val="Heading3"/>
        <w:ind w:firstLine="31680"/>
        <w:rPr>
          <w:rFonts w:ascii="黑体" w:eastAsia="黑体" w:hAnsi="黑体" w:cs="黑体"/>
          <w:b w:val="0"/>
          <w:bCs w:val="0"/>
        </w:rPr>
      </w:pPr>
      <w:bookmarkStart w:id="87" w:name="_Toc80887061"/>
      <w:r>
        <w:rPr>
          <w:rFonts w:ascii="黑体" w:eastAsia="黑体" w:hAnsi="黑体" w:cs="黑体" w:hint="eastAsia"/>
          <w:b w:val="0"/>
          <w:bCs w:val="0"/>
        </w:rPr>
        <w:t>三、创新应急产业集约化发展</w:t>
      </w:r>
      <w:bookmarkEnd w:id="87"/>
    </w:p>
    <w:p w:rsidR="00945552" w:rsidRDefault="00945552" w:rsidP="00DF3483">
      <w:pPr>
        <w:ind w:firstLine="31680"/>
        <w:rPr>
          <w:rFonts w:ascii="Times New Roman" w:hAnsi="Times New Roman"/>
        </w:rPr>
      </w:pPr>
      <w:r>
        <w:rPr>
          <w:rFonts w:ascii="Times New Roman" w:hAnsi="Times New Roman" w:hint="eastAsia"/>
        </w:rPr>
        <w:t>制定出台应急产业发展实施意见、应急产业发展培育计划、政府购买应急服务指导意见等规范性政策，推动加快建设高水平和泉州特色的应急产业园区（开发区），鼓励支持有条件的</w:t>
      </w:r>
      <w:r>
        <w:rPr>
          <w:rFonts w:ascii="Times New Roman" w:hAnsi="Times New Roman" w:hint="eastAsia"/>
          <w:szCs w:val="31"/>
        </w:rPr>
        <w:t>县（市、区）</w:t>
      </w:r>
      <w:r>
        <w:rPr>
          <w:rFonts w:ascii="Times New Roman" w:hAnsi="Times New Roman" w:hint="eastAsia"/>
        </w:rPr>
        <w:t>建设应急产业示范基地，大力引导各类企业和机构聚集应急产业，开展应急关键技术装备和智慧化管理研发、安全应急产品生产制造，打造专业、健康、有为的应急服务产业。大力交流推介应急产品和服务，推动应急产业集约化规模化发展和区域性产业链生成，实现应急技术、产品、服务与市场需求对接，培育具有较强国际竞争力的创新型骨干企业和知名品牌。</w:t>
      </w:r>
      <w:bookmarkStart w:id="88" w:name="_Toc80887062"/>
      <w:bookmarkStart w:id="89" w:name="_Toc89355147"/>
    </w:p>
    <w:p w:rsidR="00945552" w:rsidRDefault="00945552" w:rsidP="0046383D">
      <w:pPr>
        <w:pStyle w:val="Heading2"/>
        <w:spacing w:before="217" w:after="217"/>
        <w:rPr>
          <w:rFonts w:ascii="楷体" w:eastAsia="楷体" w:hAnsi="楷体" w:cs="楷体"/>
          <w:b/>
        </w:rPr>
      </w:pPr>
      <w:r>
        <w:rPr>
          <w:rFonts w:ascii="楷体" w:eastAsia="楷体" w:hAnsi="楷体" w:cs="楷体" w:hint="eastAsia"/>
          <w:b/>
        </w:rPr>
        <w:t>第五节</w:t>
      </w:r>
      <w:r>
        <w:rPr>
          <w:rFonts w:ascii="楷体" w:eastAsia="楷体" w:hAnsi="楷体" w:cs="楷体"/>
          <w:b/>
        </w:rPr>
        <w:t xml:space="preserve">  </w:t>
      </w:r>
      <w:r>
        <w:rPr>
          <w:rFonts w:ascii="楷体" w:eastAsia="楷体" w:hAnsi="楷体" w:cs="楷体" w:hint="eastAsia"/>
          <w:b/>
        </w:rPr>
        <w:t>构建全社会共同参与应急格局</w:t>
      </w:r>
      <w:bookmarkEnd w:id="88"/>
      <w:bookmarkEnd w:id="89"/>
    </w:p>
    <w:p w:rsidR="00945552" w:rsidRDefault="00945552" w:rsidP="003A6BEB">
      <w:pPr>
        <w:pStyle w:val="Heading3"/>
        <w:ind w:firstLine="31680"/>
        <w:rPr>
          <w:rFonts w:ascii="黑体" w:eastAsia="黑体" w:hAnsi="黑体" w:cs="黑体"/>
          <w:b w:val="0"/>
          <w:bCs w:val="0"/>
        </w:rPr>
      </w:pPr>
      <w:bookmarkStart w:id="90" w:name="_Toc72054578"/>
      <w:bookmarkStart w:id="91" w:name="_Toc59114210"/>
      <w:r>
        <w:rPr>
          <w:rFonts w:ascii="黑体" w:eastAsia="黑体" w:hAnsi="黑体" w:cs="黑体" w:hint="eastAsia"/>
          <w:b w:val="0"/>
          <w:bCs w:val="0"/>
        </w:rPr>
        <w:t>一、强化基层应急管理能力</w:t>
      </w:r>
      <w:bookmarkEnd w:id="90"/>
      <w:bookmarkEnd w:id="91"/>
    </w:p>
    <w:p w:rsidR="00945552" w:rsidRDefault="00945552" w:rsidP="003A6BEB">
      <w:pPr>
        <w:ind w:firstLine="31680"/>
        <w:rPr>
          <w:rFonts w:ascii="Times New Roman" w:hAnsi="Times New Roman"/>
        </w:rPr>
      </w:pPr>
      <w:r>
        <w:rPr>
          <w:rFonts w:ascii="Times New Roman" w:hAnsi="Times New Roman" w:hint="eastAsia"/>
          <w:b/>
          <w:bCs/>
        </w:rPr>
        <w:t>加强基层应急队伍建设。</w:t>
      </w:r>
      <w:r>
        <w:rPr>
          <w:rFonts w:ascii="Times New Roman" w:hAnsi="Times New Roman" w:hint="eastAsia"/>
        </w:rPr>
        <w:t>推进以有场地设施、装备物资、工作制度等为主要内容的村（社区）应急服务站（点）建设。以网格化管理为切入点，建立健全基层应急管理工作体系，推动和支持基层综合性应急救援队伍建设，建立“第一响应人”制度。培养发展基层灾害信息员、安全生产“吹哨人”，鼓励一人多职，加强综合业务培训，提升应急管理知识和技能。引导村（社区）防灾减灾基础设施建设有序发展，增强城乡社区综合服务设施应急功能。关注长期工作在基层、重点安全生产和应急管理监管岗位工作的干部员工，完善“尽职免责、失职追责”机制，对认真履行职责、工作成绩显著的单位和个人按照有关规定给予表彰奖励，进一步激发应急管理干部干事创业热情。</w:t>
      </w:r>
    </w:p>
    <w:p w:rsidR="00945552" w:rsidRDefault="00945552" w:rsidP="00DF3483">
      <w:pPr>
        <w:snapToGrid w:val="0"/>
        <w:spacing w:line="610" w:lineRule="exact"/>
        <w:ind w:firstLine="31680"/>
        <w:rPr>
          <w:rFonts w:ascii="Times New Roman" w:hAnsi="Times New Roman"/>
        </w:rPr>
      </w:pPr>
      <w:r>
        <w:rPr>
          <w:rFonts w:ascii="Times New Roman" w:hAnsi="Times New Roman" w:hint="eastAsia"/>
          <w:b/>
        </w:rPr>
        <w:t>加强基层治理。</w:t>
      </w:r>
      <w:r>
        <w:rPr>
          <w:rFonts w:ascii="Times New Roman" w:hAnsi="Times New Roman" w:hint="eastAsia"/>
        </w:rPr>
        <w:t>将应急管理纳入村居、社区网格化管理系统，构建市、县、乡、村、网格的综合应急“三级行政、五级网络”，打通基层应急管理“最后一公里”。积极探索志愿者、社会力量向基层应急管理网格化衔接延伸的新机制，整合拓展志愿者、社会救援力量综合功能，使其成为基层应急管理“防”“管”“救”有益补充，力争做到人防与技防相结合，专业救援与社会救援相结合，技术监控与人力补盲相结合。开展乡镇（街道）基层应急管理能力标准化建设，完善社区安全隐患和各灾种信息直报、定期发布机制。强化基层风险评估、隐患排查、预警信息传播、信息报告和先期处置能力。加强安全生产监管网格化管理，推动管理重心由事前审批向事中事后监管转移。继续</w:t>
      </w:r>
      <w:bookmarkStart w:id="92" w:name="_Toc32088"/>
      <w:bookmarkStart w:id="93" w:name="_Toc22234"/>
      <w:bookmarkStart w:id="94" w:name="_Toc21127"/>
      <w:bookmarkStart w:id="95" w:name="_Toc10641_WPSOffice_Level3"/>
      <w:bookmarkStart w:id="96" w:name="_Toc51251759"/>
      <w:bookmarkStart w:id="97" w:name="_Toc51248552"/>
      <w:bookmarkStart w:id="98" w:name="_Toc24559"/>
      <w:bookmarkStart w:id="99" w:name="_Toc51487424"/>
      <w:bookmarkStart w:id="100" w:name="_Toc8062"/>
      <w:bookmarkStart w:id="101" w:name="_Toc5084"/>
      <w:bookmarkStart w:id="102" w:name="_Toc29327"/>
      <w:bookmarkStart w:id="103" w:name="_Toc51513363"/>
      <w:bookmarkStart w:id="104" w:name="_Toc6879"/>
      <w:bookmarkStart w:id="105" w:name="_Toc15077"/>
      <w:bookmarkStart w:id="106" w:name="_Toc50645961"/>
      <w:bookmarkStart w:id="107" w:name="_Toc5720"/>
      <w:bookmarkStart w:id="108" w:name="_Toc26819"/>
      <w:bookmarkStart w:id="109" w:name="_Toc8843"/>
      <w:r>
        <w:rPr>
          <w:rFonts w:ascii="Times New Roman" w:hAnsi="Times New Roman" w:hint="eastAsia"/>
        </w:rPr>
        <w:t>推进全国综合减灾示范社区、防灾减灾科普教育示范点创建活动。</w:t>
      </w:r>
      <w:bookmarkStart w:id="110" w:name="_Toc80887064"/>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945552" w:rsidRDefault="00945552" w:rsidP="003A6BEB">
      <w:pPr>
        <w:snapToGrid w:val="0"/>
        <w:spacing w:line="610" w:lineRule="exact"/>
        <w:ind w:firstLine="31680"/>
        <w:rPr>
          <w:rFonts w:ascii="黑体" w:eastAsia="黑体" w:hAnsi="黑体" w:cs="黑体"/>
        </w:rPr>
      </w:pPr>
      <w:r>
        <w:rPr>
          <w:rFonts w:ascii="黑体" w:eastAsia="黑体" w:hAnsi="黑体" w:cs="黑体" w:hint="eastAsia"/>
        </w:rPr>
        <w:t>二、加强应急文化建设</w:t>
      </w:r>
      <w:bookmarkEnd w:id="110"/>
    </w:p>
    <w:p w:rsidR="00945552" w:rsidRDefault="00945552" w:rsidP="003A6BEB">
      <w:pPr>
        <w:spacing w:line="610" w:lineRule="exact"/>
        <w:ind w:firstLine="31680"/>
        <w:rPr>
          <w:rFonts w:ascii="Times New Roman" w:hAnsi="Times New Roman"/>
        </w:rPr>
      </w:pPr>
      <w:r>
        <w:rPr>
          <w:rFonts w:ascii="Times New Roman" w:hAnsi="Times New Roman" w:hint="eastAsia"/>
        </w:rPr>
        <w:t>大力宣传安全发展理念，开展全民公共安全教育、警示教育和应急避险教育，把安全生产与应急教育宣传纳入社会公益性义务宣传范畴。繁荣发展安全和应急文化事业，建设全媒体文化阵地，扩大优质供给。充分发挥新媒体作用，增强应急科普宣教的知识性、趣味性、交互性，提高公众安全应急文化素质。提高城市、社区、村镇、企业、园区、校园安全文化建设水平，鼓励有条件的县（市、区）建设安全文化和应急管理主题公园，通过发挥示范典型的带动作用，用安全文化引领全市安全发展。落实企业安全培训主体责任，把好职工岗前准入关口。进一步扩大员工实训渠道，推进具有仿真、实操特色的培训，完善安全生产考试考核基础条件，强化安全培训和考核机构的质量保障，提升职工安全生产水平。结合安全生产月、防灾减灾宣传周等时间节点，开展形式多样的安全和应急文化宣传教育活动，普及安全知识，</w:t>
      </w:r>
      <w:r>
        <w:rPr>
          <w:rFonts w:ascii="Times New Roman" w:hAnsi="Times New Roman" w:hint="eastAsia"/>
          <w:kern w:val="0"/>
        </w:rPr>
        <w:t>推进应急管理、安全宣传教育和防震减灾科普</w:t>
      </w:r>
      <w:r>
        <w:rPr>
          <w:rFonts w:ascii="Times New Roman" w:hAnsi="Times New Roman" w:hint="eastAsia"/>
        </w:rPr>
        <w:t>进企业、进农村、进社区、进学校、进家庭</w:t>
      </w:r>
      <w:r>
        <w:rPr>
          <w:rFonts w:ascii="Times New Roman" w:hAnsi="Times New Roman" w:hint="eastAsia"/>
          <w:kern w:val="0"/>
        </w:rPr>
        <w:t>“五进”工作</w:t>
      </w:r>
      <w:r>
        <w:rPr>
          <w:rFonts w:ascii="Times New Roman" w:hAnsi="Times New Roman" w:hint="eastAsia"/>
        </w:rPr>
        <w:t>。运用好国家标准化应急知识科普库，广泛开展宣传。</w:t>
      </w:r>
    </w:p>
    <w:p w:rsidR="00945552" w:rsidRDefault="00945552" w:rsidP="003A6BEB">
      <w:pPr>
        <w:pStyle w:val="Heading3"/>
        <w:ind w:firstLine="31680"/>
        <w:rPr>
          <w:rFonts w:ascii="黑体" w:eastAsia="黑体" w:hAnsi="黑体" w:cs="黑体"/>
          <w:b w:val="0"/>
          <w:bCs w:val="0"/>
        </w:rPr>
      </w:pPr>
      <w:bookmarkStart w:id="111" w:name="_Toc80887065"/>
      <w:r>
        <w:rPr>
          <w:rFonts w:ascii="黑体" w:eastAsia="黑体" w:hAnsi="黑体" w:cs="黑体" w:hint="eastAsia"/>
          <w:b w:val="0"/>
          <w:bCs w:val="0"/>
        </w:rPr>
        <w:t>三、提升公众自救互救能力</w:t>
      </w:r>
      <w:bookmarkEnd w:id="111"/>
    </w:p>
    <w:p w:rsidR="00945552" w:rsidRDefault="00945552" w:rsidP="003A6BEB">
      <w:pPr>
        <w:ind w:firstLine="31680"/>
        <w:rPr>
          <w:rFonts w:ascii="Times New Roman" w:hAnsi="Times New Roman"/>
        </w:rPr>
      </w:pPr>
      <w:r>
        <w:rPr>
          <w:rFonts w:ascii="Times New Roman" w:hAnsi="Times New Roman" w:hint="eastAsia"/>
          <w:b/>
          <w:bCs/>
        </w:rPr>
        <w:t>建设安全生产宣教基地。</w:t>
      </w:r>
      <w:r>
        <w:rPr>
          <w:rFonts w:ascii="Times New Roman" w:hAnsi="Times New Roman" w:hint="eastAsia"/>
        </w:rPr>
        <w:t>重视协调和调动社会文化资源参与应急文化开发建设，推动晋江、石狮等有条件的县（市、区）建设“场景式</w:t>
      </w:r>
      <w:r>
        <w:rPr>
          <w:rFonts w:ascii="Times New Roman" w:hAnsi="Times New Roman"/>
        </w:rPr>
        <w:t>+</w:t>
      </w:r>
      <w:r>
        <w:rPr>
          <w:rFonts w:ascii="Times New Roman" w:hAnsi="Times New Roman" w:hint="eastAsia"/>
        </w:rPr>
        <w:t>情景式”的具有城市特色的防灾减灾救灾多功能体验馆，引导和支持企业建设一批面向社会公众的培训演练、自救互救体验馆。依托科技馆、青少年活动中心、学生社会实践基地、中小学校等有关场所，常态化开展防灾减灾和安全生产科普知识的“五进”宣传活动；坚持多形式组织开展抗震、防汛和防台风等专项防灾减灾救灾演练。</w:t>
      </w:r>
    </w:p>
    <w:p w:rsidR="00945552" w:rsidRDefault="00945552" w:rsidP="003A6BEB">
      <w:pPr>
        <w:ind w:firstLine="31680"/>
        <w:rPr>
          <w:rFonts w:ascii="Times New Roman" w:hAnsi="Times New Roman"/>
        </w:rPr>
      </w:pPr>
      <w:r>
        <w:rPr>
          <w:rFonts w:ascii="Times New Roman" w:hAnsi="Times New Roman" w:hint="eastAsia"/>
          <w:b/>
          <w:kern w:val="0"/>
        </w:rPr>
        <w:t>广泛开展宣传培训。</w:t>
      </w:r>
      <w:r>
        <w:rPr>
          <w:rFonts w:ascii="Times New Roman" w:hAnsi="Times New Roman" w:hint="eastAsia"/>
        </w:rPr>
        <w:t>开展交通运输、旅游、教育、渔业等行业从业人员救援能力专业培训。切实发挥工会、共青团、妇联等群团组织在动员群众、宣传教育、社会监督等方面的作用。强化大中小学应急管理和公共安全知识和技能培养，强化企事业单位员工生产安全自防自救能力建设，加强以自救互救为核心的应急技能培训。充分发挥新媒体作用，增强应急科普宣教的知识性、趣味性、交互性，提高公众安全应急文化素质。做好应急状态下的舆论引导，规范网上灾害事故信息传播。畅通投诉举报渠道，鼓励新闻媒体开展舆论监督。</w:t>
      </w:r>
    </w:p>
    <w:p w:rsidR="00945552" w:rsidRDefault="00945552" w:rsidP="003A6BEB">
      <w:pPr>
        <w:pStyle w:val="Heading3"/>
        <w:ind w:firstLine="31680"/>
        <w:rPr>
          <w:rFonts w:ascii="黑体" w:eastAsia="黑体" w:hAnsi="黑体" w:cs="黑体"/>
          <w:b w:val="0"/>
          <w:bCs w:val="0"/>
        </w:rPr>
      </w:pPr>
      <w:bookmarkStart w:id="112" w:name="_Toc80887066"/>
      <w:r>
        <w:rPr>
          <w:rFonts w:ascii="黑体" w:eastAsia="黑体" w:hAnsi="黑体" w:cs="黑体" w:hint="eastAsia"/>
          <w:b w:val="0"/>
          <w:bCs w:val="0"/>
        </w:rPr>
        <w:t>四、引导社会应急力量发展</w:t>
      </w:r>
      <w:bookmarkEnd w:id="112"/>
    </w:p>
    <w:p w:rsidR="00945552" w:rsidRDefault="00945552" w:rsidP="003A6BEB">
      <w:pPr>
        <w:ind w:firstLine="31680"/>
        <w:rPr>
          <w:rFonts w:ascii="Times New Roman" w:hAnsi="Times New Roman"/>
        </w:rPr>
      </w:pPr>
      <w:r>
        <w:rPr>
          <w:rFonts w:ascii="Times New Roman" w:hAnsi="Times New Roman" w:hint="eastAsia"/>
          <w:b/>
          <w:bCs/>
        </w:rPr>
        <w:t>建立健全应急响应社会动员机制。</w:t>
      </w:r>
      <w:r>
        <w:rPr>
          <w:rFonts w:ascii="Times New Roman" w:hAnsi="Times New Roman" w:hint="eastAsia"/>
        </w:rPr>
        <w:t>加强应急志愿服务机制建设，完善志愿者招募、注册、技能培训与管理，明确应急志愿服务范围和志愿者的权利义务，保障志愿者、志愿者组织、志愿服务对象的合法权益，引导志愿者和志愿服务组织有序参与应急救援与服务；鼓励发展专业性应急志愿者队伍，提升应急志愿服务能力和专业化水平。发挥社会公众在信息报告和协助救援等方面的作用，引导社会公众有序参与突发事件应急救援行动。通过信用体系建设引导社会应急力量健康发展。</w:t>
      </w:r>
    </w:p>
    <w:p w:rsidR="00945552" w:rsidRDefault="00945552" w:rsidP="003A6BEB">
      <w:pPr>
        <w:ind w:firstLine="31680"/>
        <w:rPr>
          <w:rFonts w:ascii="Times New Roman" w:hAnsi="Times New Roman"/>
        </w:rPr>
      </w:pPr>
      <w:r>
        <w:rPr>
          <w:rFonts w:ascii="Times New Roman" w:hAnsi="Times New Roman" w:hint="eastAsia"/>
          <w:b/>
          <w:bCs/>
        </w:rPr>
        <w:t>完善社会力量参与机制。</w:t>
      </w:r>
      <w:r>
        <w:rPr>
          <w:rFonts w:ascii="Times New Roman" w:hAnsi="Times New Roman" w:hint="eastAsia"/>
        </w:rPr>
        <w:t>支持和引导社会力量参与防灾减灾救灾工作，建立社会力量参与防灾减灾救灾工作平台，完善社会力量参与防灾减灾救灾政策。探索建立紧急征用、救灾补偿制度，推进政府向社会力量购买防灾减灾救灾服务事项，支持企事业单位、社会组织、志愿者等投身防灾减灾救灾，形成全社会积极参与的良好氛围。加强救灾捐赠管理，健全救灾捐赠需求发布与信息导向机制，完善救灾捐赠款物使用信息公开、效果评估和社会监督机制。</w:t>
      </w:r>
    </w:p>
    <w:p w:rsidR="00945552" w:rsidRDefault="00945552" w:rsidP="003A6BEB">
      <w:pPr>
        <w:pStyle w:val="Heading3"/>
        <w:ind w:firstLine="31680"/>
        <w:rPr>
          <w:rFonts w:ascii="楷体" w:eastAsia="楷体" w:hAnsi="楷体" w:cs="楷体"/>
        </w:rPr>
      </w:pPr>
      <w:bookmarkStart w:id="113" w:name="_Toc80887067"/>
      <w:r>
        <w:rPr>
          <w:rFonts w:ascii="黑体" w:eastAsia="黑体" w:hAnsi="黑体" w:cs="黑体" w:hint="eastAsia"/>
          <w:b w:val="0"/>
          <w:bCs w:val="0"/>
        </w:rPr>
        <w:t>五、发挥市场参与应急作用</w:t>
      </w:r>
      <w:bookmarkEnd w:id="113"/>
    </w:p>
    <w:p w:rsidR="00945552" w:rsidRDefault="00945552" w:rsidP="003A6BEB">
      <w:pPr>
        <w:ind w:firstLine="31680"/>
        <w:rPr>
          <w:rFonts w:ascii="Times New Roman" w:hAnsi="Times New Roman"/>
        </w:rPr>
      </w:pPr>
      <w:r>
        <w:rPr>
          <w:rFonts w:ascii="Times New Roman" w:hAnsi="Times New Roman" w:hint="eastAsia"/>
          <w:b/>
          <w:bCs/>
        </w:rPr>
        <w:t>建立健全社会信用奖惩机制。</w:t>
      </w:r>
      <w:r>
        <w:rPr>
          <w:rFonts w:ascii="Times New Roman" w:hAnsi="Times New Roman" w:hint="eastAsia"/>
        </w:rPr>
        <w:t>建立覆盖应急物资采购、紧急征用、志愿捐助等应急管理各方面的诚信信用记录制度，强化失信惩戒和守信激励。加快推进安全生产信用管理，实行企业安全生产信用风险分类管理制度，建立企业安全生产信用修复机制，完善安全生产激励和违法惩戒机制，通过信用体系建设引导社会应急力量健康发展。</w:t>
      </w:r>
    </w:p>
    <w:p w:rsidR="00945552" w:rsidRDefault="00945552" w:rsidP="003A6BEB">
      <w:pPr>
        <w:ind w:firstLine="31680"/>
        <w:rPr>
          <w:rFonts w:ascii="Times New Roman" w:hAnsi="Times New Roman"/>
        </w:rPr>
      </w:pPr>
      <w:r>
        <w:rPr>
          <w:rFonts w:ascii="Times New Roman" w:hAnsi="Times New Roman" w:hint="eastAsia"/>
          <w:b/>
          <w:bCs/>
        </w:rPr>
        <w:t>加强应急管理社会中介服务。</w:t>
      </w:r>
      <w:r>
        <w:rPr>
          <w:rFonts w:ascii="Times New Roman" w:hAnsi="Times New Roman" w:hint="eastAsia"/>
        </w:rPr>
        <w:t>完善政府、企业购买安全生产和应急管理专业技术咨询服务机制，制定完善政府购买应急管理服务指导性目录，建立多方共同参与的社会中介服务体系。鼓励大企业与周边中小企业签订帮扶协议，通过兼并、托管、管理咨询服务等形式帮助中小企业提高安全管理水平。推进检测认证机构市场化改革，完善政府购买检测认证服务制度等。建立由行业协会、安全评估机构、技术咨询机构、保险机构等共同参与的应急管理社会化服务体系，支持其开展风险评估、隐患监测治理、管理咨询、应急检测检验、教育培训等活动。支持创办专业化应急管理服务企业。</w:t>
      </w:r>
    </w:p>
    <w:p w:rsidR="00945552" w:rsidRDefault="00945552" w:rsidP="003A6BEB">
      <w:pPr>
        <w:ind w:firstLine="31680"/>
        <w:rPr>
          <w:rFonts w:ascii="Times New Roman" w:hAnsi="Times New Roman"/>
          <w:kern w:val="0"/>
          <w:szCs w:val="32"/>
        </w:rPr>
      </w:pPr>
      <w:r>
        <w:rPr>
          <w:rFonts w:ascii="Times New Roman" w:hAnsi="Times New Roman" w:hint="eastAsia"/>
          <w:b/>
          <w:bCs/>
        </w:rPr>
        <w:t>完善风险分担机制</w:t>
      </w:r>
      <w:r>
        <w:rPr>
          <w:rFonts w:ascii="Times New Roman" w:hAnsi="Times New Roman" w:hint="eastAsia"/>
        </w:rPr>
        <w:t>。</w:t>
      </w:r>
      <w:r>
        <w:rPr>
          <w:rFonts w:ascii="Times New Roman" w:hAnsi="Times New Roman" w:hint="eastAsia"/>
          <w:kern w:val="0"/>
          <w:szCs w:val="32"/>
        </w:rPr>
        <w:t>进一步完善巨灾保险制度，探索多渠道多层次的巨灾风险分担机制，加强应急救援人员人身安全保险保障等。鼓励企业购买安全生产责任险，加快建立保险机构和专业技术服务机构等广泛参与的应急管理社会化服务体系。</w:t>
      </w:r>
    </w:p>
    <w:p w:rsidR="00945552" w:rsidRDefault="00945552" w:rsidP="00DF3483">
      <w:pPr>
        <w:ind w:firstLine="31680"/>
        <w:rPr>
          <w:rFonts w:ascii="Times New Roman" w:hAnsi="Times New Roman"/>
        </w:rPr>
      </w:pPr>
      <w:r>
        <w:rPr>
          <w:rFonts w:ascii="Times New Roman" w:hAnsi="Times New Roman" w:hint="eastAsia"/>
          <w:b/>
        </w:rPr>
        <w:t>拓宽多元化应急产业投融资渠道。</w:t>
      </w:r>
      <w:r>
        <w:rPr>
          <w:rFonts w:ascii="Times New Roman" w:hAnsi="Times New Roman" w:hint="eastAsia"/>
        </w:rPr>
        <w:t>发挥产业基金引导作用，鼓励和支持社会资本按市场化方式设立应急产业投资基金，引导金融资本、民间资本、风险投资等投向应急产业，加大对应急产业项目投资力度。鼓励融资性担保机构对资质良好、管理规范的应急产业企业提高担保额度，鼓励金融机构对重大应急产业项目加大信贷支持力度，支持符合条件的应急产业企业在国内外债券市场、资本市场直接融资，优化企业融资结构。</w:t>
      </w:r>
    </w:p>
    <w:bookmarkEnd w:id="39"/>
    <w:bookmarkEnd w:id="40"/>
    <w:bookmarkEnd w:id="41"/>
    <w:p w:rsidR="00945552" w:rsidRDefault="00945552">
      <w:pPr>
        <w:widowControl/>
        <w:spacing w:line="240" w:lineRule="auto"/>
        <w:ind w:firstLineChars="0" w:firstLine="0"/>
        <w:jc w:val="left"/>
        <w:rPr>
          <w:rFonts w:ascii="Times New Roman" w:eastAsia="黑体" w:hAnsi="Times New Roman"/>
          <w:b/>
          <w:bCs/>
          <w:kern w:val="44"/>
          <w:szCs w:val="44"/>
        </w:rPr>
      </w:pPr>
      <w:r>
        <w:rPr>
          <w:rFonts w:ascii="Times New Roman" w:hAnsi="Times New Roman"/>
        </w:rPr>
        <w:br w:type="page"/>
      </w:r>
    </w:p>
    <w:p w:rsidR="00945552" w:rsidRDefault="00945552">
      <w:pPr>
        <w:pStyle w:val="Heading1"/>
        <w:rPr>
          <w:rFonts w:ascii="Times New Roman" w:hAnsi="Times New Roman"/>
        </w:rPr>
      </w:pPr>
      <w:bookmarkStart w:id="114" w:name="_Toc89355148"/>
      <w:r>
        <w:rPr>
          <w:rFonts w:ascii="方正小标宋简体" w:eastAsia="方正小标宋简体" w:hAnsi="方正小标宋简体" w:cs="方正小标宋简体" w:hint="eastAsia"/>
          <w:b w:val="0"/>
          <w:bCs w:val="0"/>
          <w:sz w:val="44"/>
        </w:rPr>
        <w:t>第四章</w:t>
      </w:r>
      <w:r>
        <w:rPr>
          <w:rFonts w:ascii="方正小标宋简体" w:eastAsia="方正小标宋简体" w:hAnsi="方正小标宋简体" w:cs="方正小标宋简体"/>
          <w:b w:val="0"/>
          <w:bCs w:val="0"/>
          <w:sz w:val="44"/>
        </w:rPr>
        <w:t xml:space="preserve"> </w:t>
      </w:r>
      <w:r>
        <w:rPr>
          <w:rFonts w:ascii="方正小标宋简体" w:eastAsia="方正小标宋简体" w:hAnsi="方正小标宋简体" w:cs="方正小标宋简体" w:hint="eastAsia"/>
          <w:b w:val="0"/>
          <w:bCs w:val="0"/>
          <w:sz w:val="44"/>
        </w:rPr>
        <w:t>重点工程</w:t>
      </w:r>
      <w:bookmarkEnd w:id="114"/>
    </w:p>
    <w:p w:rsidR="00945552" w:rsidRDefault="00945552" w:rsidP="0046383D">
      <w:pPr>
        <w:pStyle w:val="Heading2"/>
        <w:spacing w:before="217" w:after="217"/>
        <w:rPr>
          <w:rFonts w:ascii="楷体" w:eastAsia="楷体" w:hAnsi="楷体" w:cs="楷体"/>
          <w:b/>
        </w:rPr>
      </w:pPr>
      <w:bookmarkStart w:id="115" w:name="_Toc89355149"/>
      <w:r>
        <w:rPr>
          <w:rFonts w:ascii="楷体" w:eastAsia="楷体" w:hAnsi="楷体" w:cs="楷体" w:hint="eastAsia"/>
          <w:b/>
        </w:rPr>
        <w:t>第一节</w:t>
      </w:r>
      <w:r>
        <w:rPr>
          <w:rFonts w:ascii="楷体" w:eastAsia="楷体" w:hAnsi="楷体" w:cs="楷体"/>
          <w:b/>
        </w:rPr>
        <w:t xml:space="preserve">  </w:t>
      </w:r>
      <w:r>
        <w:rPr>
          <w:rFonts w:ascii="楷体" w:eastAsia="楷体" w:hAnsi="楷体" w:cs="楷体" w:hint="eastAsia"/>
          <w:b/>
        </w:rPr>
        <w:t>应急管理能力提升工程</w:t>
      </w:r>
      <w:bookmarkEnd w:id="115"/>
    </w:p>
    <w:p w:rsidR="00945552" w:rsidRDefault="00945552" w:rsidP="003A6BEB">
      <w:pPr>
        <w:pStyle w:val="Heading3"/>
        <w:ind w:firstLine="31680"/>
        <w:rPr>
          <w:rFonts w:ascii="黑体" w:eastAsia="黑体" w:hAnsi="黑体" w:cs="黑体"/>
          <w:b w:val="0"/>
          <w:bCs w:val="0"/>
        </w:rPr>
      </w:pPr>
      <w:r>
        <w:rPr>
          <w:rFonts w:ascii="黑体" w:eastAsia="黑体" w:hAnsi="黑体" w:cs="黑体" w:hint="eastAsia"/>
          <w:b w:val="0"/>
          <w:bCs w:val="0"/>
        </w:rPr>
        <w:t>一、应急管理信息化平台建设工程</w:t>
      </w:r>
    </w:p>
    <w:p w:rsidR="00945552" w:rsidRDefault="00945552" w:rsidP="003A6BEB">
      <w:pPr>
        <w:ind w:firstLine="31680"/>
      </w:pPr>
      <w:r>
        <w:rPr>
          <w:rFonts w:ascii="Times New Roman" w:hAnsi="Times New Roman" w:hint="eastAsia"/>
        </w:rPr>
        <w:t>推进市、县两级应急管理信息化平台建设，在政策引导、经费投入和技术指导等方面加大扶持支持力度，推动建立上下联通、规范统一、覆盖市、县两级应急管理部门的全市应急指挥系统。规范基础数据接入标准，推动地方和部门建立完善风险、隐患、应急救援队伍、应急物资等基础数据库并接入上级应急平台，完善海量数据资源治理体系。通过借助大数据、人工智能等新一代信息技术与应急管理业务深度融合，实现监测预警、辅助决策、救援实战、监管执法、社会动员、政务管理等核心业务的智能化，健全完善应急指挥“一张图”。</w:t>
      </w:r>
    </w:p>
    <w:p w:rsidR="00945552" w:rsidRDefault="00945552" w:rsidP="003A6BEB">
      <w:pPr>
        <w:pStyle w:val="Heading3"/>
        <w:ind w:leftChars="200" w:left="31680" w:firstLineChars="0" w:firstLine="0"/>
        <w:rPr>
          <w:rFonts w:ascii="黑体" w:eastAsia="黑体" w:hAnsi="黑体" w:cs="黑体"/>
          <w:b w:val="0"/>
          <w:bCs w:val="0"/>
        </w:rPr>
      </w:pPr>
      <w:r>
        <w:rPr>
          <w:rFonts w:ascii="黑体" w:eastAsia="黑体" w:hAnsi="黑体" w:cs="黑体" w:hint="eastAsia"/>
          <w:b w:val="0"/>
          <w:bCs w:val="0"/>
        </w:rPr>
        <w:t>二、安全生产标准化提升专项行动</w:t>
      </w:r>
    </w:p>
    <w:p w:rsidR="00945552" w:rsidRDefault="00945552" w:rsidP="003A6BEB">
      <w:pPr>
        <w:ind w:firstLine="31680"/>
        <w:rPr>
          <w:rFonts w:ascii="Times New Roman" w:hAnsi="Times New Roman"/>
        </w:rPr>
      </w:pPr>
      <w:r>
        <w:rPr>
          <w:rFonts w:ascii="Times New Roman" w:hAnsi="Times New Roman" w:hint="eastAsia"/>
        </w:rPr>
        <w:t>以落实企业安全生产主体责任为主线，以提升企业安全管理为目标，准确把握企业安全生产标准化建设体系内容，持续推进企业安全生产双重预防机制建设，指导建立完善企业安全生产主体责任和安全管理权责标准规范、安全生产现场管理和全过程安全管理标准规范、强化应急预案和应急救援标准的衔接，建立健全分级分类安全监管长效机制，推动企业标准化与企业日常安全管理相适应，与落实企业主体责任、双重预防机制建设和安全文化建设等工作有机融合，建立健全标准化常态滚动提升工作机制，引导企业自觉开展标准化建设，实现安全生产规范化管理并建章立制，形成自主管理、持续改进的安全生产管理长效机制，实现控事故、保安全。</w:t>
      </w:r>
    </w:p>
    <w:p w:rsidR="00945552" w:rsidRDefault="00945552" w:rsidP="003A6BEB">
      <w:pPr>
        <w:pStyle w:val="Heading3"/>
        <w:ind w:leftChars="200" w:left="31680" w:firstLineChars="0" w:firstLine="0"/>
        <w:rPr>
          <w:rFonts w:ascii="黑体" w:eastAsia="黑体" w:hAnsi="黑体" w:cs="黑体"/>
          <w:b w:val="0"/>
          <w:bCs w:val="0"/>
        </w:rPr>
      </w:pPr>
      <w:r>
        <w:rPr>
          <w:rFonts w:ascii="黑体" w:eastAsia="黑体" w:hAnsi="黑体" w:cs="黑体" w:hint="eastAsia"/>
          <w:b w:val="0"/>
          <w:bCs w:val="0"/>
        </w:rPr>
        <w:t>三、安全生产监管能力建设</w:t>
      </w:r>
    </w:p>
    <w:p w:rsidR="00945552" w:rsidRDefault="00945552" w:rsidP="003A6BEB">
      <w:pPr>
        <w:ind w:firstLine="31680"/>
        <w:rPr>
          <w:rFonts w:ascii="Times New Roman" w:hAnsi="Times New Roman"/>
        </w:rPr>
      </w:pPr>
      <w:r>
        <w:rPr>
          <w:rFonts w:ascii="Times New Roman" w:hAnsi="Times New Roman" w:hint="eastAsia"/>
        </w:rPr>
        <w:t>制定实施安全生产监管能力建设规划，强化负有安全生产监管职责的部门机构建设，完善执法装备配备标准，强化执法工作条件保障。加强市级矿山安全监察机构建设，优化各级机构设置和布局，充实专业力量，完善地方监管、企业负责的监管体制。完善危险化学品安全监管机制，理顺危险废物、新型燃料、人员密集场所等行业领域安全监管职责。</w:t>
      </w:r>
    </w:p>
    <w:p w:rsidR="00945552" w:rsidRDefault="00945552" w:rsidP="003A6BEB">
      <w:pPr>
        <w:pStyle w:val="Heading3"/>
        <w:ind w:leftChars="200" w:left="31680" w:firstLineChars="0" w:firstLine="0"/>
        <w:rPr>
          <w:rFonts w:ascii="黑体" w:eastAsia="黑体" w:hAnsi="黑体" w:cs="黑体"/>
          <w:b w:val="0"/>
          <w:bCs w:val="0"/>
        </w:rPr>
      </w:pPr>
      <w:r>
        <w:rPr>
          <w:rFonts w:ascii="黑体" w:eastAsia="黑体" w:hAnsi="黑体" w:cs="黑体" w:hint="eastAsia"/>
          <w:b w:val="0"/>
          <w:bCs w:val="0"/>
        </w:rPr>
        <w:t>四、基层应急管理能力建设</w:t>
      </w:r>
    </w:p>
    <w:p w:rsidR="00945552" w:rsidRDefault="00945552" w:rsidP="003A6BEB">
      <w:pPr>
        <w:ind w:firstLine="31680"/>
        <w:rPr>
          <w:rFonts w:ascii="Times New Roman" w:hAnsi="Times New Roman"/>
        </w:rPr>
      </w:pPr>
      <w:r>
        <w:rPr>
          <w:rFonts w:ascii="Times New Roman" w:hAnsi="Times New Roman" w:hint="eastAsia"/>
        </w:rPr>
        <w:t>为基层应急管理相关机构配备常用应急救援装备和个体防护装备，推广应用应急管理执法终端。推进全市应急广播体系建设，特别是农村多灾易灾地区应急广播体系建设，推进市、县两级包括应急广播节目内容在内的公共服务节目共享体系建设；按照国家应急广播标准规范要求，部署全市应急广播终端，建立市、县两级应急广播平台，配套完善乡镇、村适配平台，实现纵向与上级应急广播平台对接，横向与本级预警信息发布系统连通，面向全市城乡居民及时播发应急信息。</w:t>
      </w:r>
    </w:p>
    <w:p w:rsidR="00945552" w:rsidRDefault="00945552" w:rsidP="003A6BEB">
      <w:pPr>
        <w:ind w:firstLine="31680"/>
        <w:rPr>
          <w:rFonts w:ascii="黑体" w:eastAsia="黑体" w:hAnsi="黑体" w:cs="黑体"/>
        </w:rPr>
      </w:pPr>
      <w:r>
        <w:rPr>
          <w:rFonts w:ascii="黑体" w:eastAsia="黑体" w:hAnsi="黑体" w:cs="黑体" w:hint="eastAsia"/>
        </w:rPr>
        <w:t>五、应急通信及感知网络体系建设</w:t>
      </w:r>
    </w:p>
    <w:p w:rsidR="00945552" w:rsidRDefault="00945552" w:rsidP="003A6BEB">
      <w:pPr>
        <w:ind w:firstLine="31680"/>
        <w:rPr>
          <w:rFonts w:ascii="Times New Roman" w:hAnsi="Times New Roman"/>
        </w:rPr>
      </w:pPr>
      <w:r>
        <w:rPr>
          <w:rFonts w:ascii="Times New Roman" w:hAnsi="Times New Roman" w:hint="eastAsia"/>
        </w:rPr>
        <w:t>构建空天地海一体的应急通信网络。依托天通、北斗等国家自主卫星网络，打造移动公网与应急专网相结合的天地一体化通信体系，采用</w:t>
      </w:r>
      <w:r>
        <w:rPr>
          <w:rFonts w:ascii="Times New Roman" w:hAnsi="Times New Roman"/>
        </w:rPr>
        <w:t>5G</w:t>
      </w:r>
      <w:r>
        <w:rPr>
          <w:rFonts w:ascii="Times New Roman" w:hAnsi="Times New Roman" w:hint="eastAsia"/>
        </w:rPr>
        <w:t>、软件定义网络（</w:t>
      </w:r>
      <w:r>
        <w:rPr>
          <w:rFonts w:ascii="Times New Roman" w:hAnsi="Times New Roman"/>
        </w:rPr>
        <w:t>SDN</w:t>
      </w:r>
      <w:r>
        <w:rPr>
          <w:rFonts w:ascii="Times New Roman" w:hAnsi="Times New Roman" w:hint="eastAsia"/>
        </w:rPr>
        <w:t>）、</w:t>
      </w:r>
      <w:r>
        <w:rPr>
          <w:rFonts w:ascii="Times New Roman" w:hAnsi="Times New Roman"/>
        </w:rPr>
        <w:t>IPv6</w:t>
      </w:r>
      <w:r>
        <w:rPr>
          <w:rFonts w:ascii="Times New Roman" w:hAnsi="Times New Roman" w:hint="eastAsia"/>
        </w:rPr>
        <w:t>、专业数字集群（</w:t>
      </w:r>
      <w:r>
        <w:rPr>
          <w:rFonts w:ascii="Times New Roman" w:hAnsi="Times New Roman"/>
        </w:rPr>
        <w:t>PDT</w:t>
      </w:r>
      <w:r>
        <w:rPr>
          <w:rFonts w:ascii="Times New Roman" w:hAnsi="Times New Roman" w:hint="eastAsia"/>
        </w:rPr>
        <w:t>）等技术，综合专网、互联网、宽窄带无线通信网、北斗卫星、通信卫星、无人机、移动装备、单兵装备等手段，建成空天地海一体、全域覆盖、全程贯通、韧性抗毁的应急通信网络。</w:t>
      </w:r>
    </w:p>
    <w:p w:rsidR="00945552" w:rsidRDefault="00945552" w:rsidP="003A6BEB">
      <w:pPr>
        <w:ind w:firstLine="31680"/>
      </w:pPr>
      <w:r>
        <w:rPr>
          <w:rFonts w:ascii="Times New Roman" w:hAnsi="Times New Roman" w:hint="eastAsia"/>
        </w:rPr>
        <w:t>加强物联网新基建，特别是防汛、森林防火、地震、地质灾害监测监控网站（点）、感知设备以及应急发电车、移动指挥平台、应急电力通信设施等新型基础设施建设。</w:t>
      </w:r>
    </w:p>
    <w:p w:rsidR="00945552" w:rsidRDefault="00945552" w:rsidP="0046383D">
      <w:pPr>
        <w:pStyle w:val="Heading2"/>
        <w:spacing w:before="217" w:after="217"/>
        <w:ind w:left="2"/>
        <w:rPr>
          <w:rFonts w:ascii="楷体" w:eastAsia="楷体" w:hAnsi="楷体" w:cs="楷体"/>
          <w:b/>
        </w:rPr>
      </w:pPr>
      <w:bookmarkStart w:id="116" w:name="_Toc89355150"/>
      <w:r>
        <w:rPr>
          <w:rFonts w:ascii="楷体" w:eastAsia="楷体" w:hAnsi="楷体" w:cs="楷体" w:hint="eastAsia"/>
          <w:b/>
        </w:rPr>
        <w:t>第二节</w:t>
      </w:r>
      <w:r>
        <w:rPr>
          <w:rFonts w:ascii="楷体" w:eastAsia="楷体" w:hAnsi="楷体" w:cs="楷体"/>
          <w:b/>
        </w:rPr>
        <w:t xml:space="preserve">  </w:t>
      </w:r>
      <w:r>
        <w:rPr>
          <w:rFonts w:ascii="楷体" w:eastAsia="楷体" w:hAnsi="楷体" w:cs="楷体" w:hint="eastAsia"/>
          <w:b/>
        </w:rPr>
        <w:t>风险防控能力提升工程</w:t>
      </w:r>
      <w:bookmarkEnd w:id="116"/>
    </w:p>
    <w:p w:rsidR="00945552" w:rsidRDefault="00945552" w:rsidP="003A6BEB">
      <w:pPr>
        <w:pStyle w:val="Heading3"/>
        <w:ind w:leftChars="200" w:left="31680" w:firstLineChars="0" w:firstLine="0"/>
        <w:rPr>
          <w:rFonts w:ascii="黑体" w:eastAsia="黑体" w:hAnsi="黑体" w:cs="黑体"/>
          <w:b w:val="0"/>
          <w:bCs w:val="0"/>
        </w:rPr>
      </w:pPr>
      <w:r>
        <w:rPr>
          <w:rFonts w:ascii="黑体" w:eastAsia="黑体" w:hAnsi="黑体" w:cs="黑体" w:hint="eastAsia"/>
          <w:b w:val="0"/>
          <w:bCs w:val="0"/>
        </w:rPr>
        <w:t>一、应急预案体系建设工程</w:t>
      </w:r>
    </w:p>
    <w:p w:rsidR="00945552" w:rsidRDefault="00945552" w:rsidP="003A6BEB">
      <w:pPr>
        <w:ind w:firstLine="31680"/>
        <w:rPr>
          <w:rFonts w:ascii="Times New Roman" w:hAnsi="Times New Roman"/>
        </w:rPr>
      </w:pPr>
      <w:r>
        <w:rPr>
          <w:rFonts w:ascii="Times New Roman" w:hAnsi="Times New Roman" w:hint="eastAsia"/>
        </w:rPr>
        <w:t>落实国家、省突发事件应急预案管理办法和相关标准，规范应急预案编制，完善应急预案管理办法，强化各层级应急预案修订工作，推动乡镇（街道）等基层单位及生产企业应急预案编制规范化建设。到</w:t>
      </w:r>
      <w:r>
        <w:rPr>
          <w:rFonts w:ascii="Times New Roman" w:hAnsi="Times New Roman"/>
        </w:rPr>
        <w:t>2023</w:t>
      </w:r>
      <w:r>
        <w:rPr>
          <w:rFonts w:ascii="Times New Roman" w:hAnsi="Times New Roman" w:hint="eastAsia"/>
        </w:rPr>
        <w:t>年，全面完成市、县级事故灾难、自然灾害类专项应急预案的制定修订工作。健全应急预案演练、评估和管理制度，常态化开展应急演练，加强应急预案演练监督检查。推动应急预案数字化建设，到</w:t>
      </w:r>
      <w:r>
        <w:rPr>
          <w:rFonts w:ascii="Times New Roman" w:hAnsi="Times New Roman"/>
        </w:rPr>
        <w:t>2023</w:t>
      </w:r>
      <w:r>
        <w:rPr>
          <w:rFonts w:ascii="Times New Roman" w:hAnsi="Times New Roman" w:hint="eastAsia"/>
        </w:rPr>
        <w:t>年实现各级政府应急预案数字化全覆盖，重点行业领域全面推广数字预案。</w:t>
      </w:r>
    </w:p>
    <w:p w:rsidR="00945552" w:rsidRDefault="00945552" w:rsidP="003A6BEB">
      <w:pPr>
        <w:pStyle w:val="Heading3"/>
        <w:ind w:leftChars="200" w:left="31680" w:firstLineChars="0" w:firstLine="0"/>
        <w:rPr>
          <w:rFonts w:ascii="黑体" w:eastAsia="黑体" w:hAnsi="黑体" w:cs="黑体"/>
          <w:b w:val="0"/>
          <w:bCs w:val="0"/>
        </w:rPr>
      </w:pPr>
      <w:r>
        <w:rPr>
          <w:rFonts w:ascii="黑体" w:eastAsia="黑体" w:hAnsi="黑体" w:cs="黑体" w:hint="eastAsia"/>
          <w:b w:val="0"/>
          <w:bCs w:val="0"/>
        </w:rPr>
        <w:t>二、生产安全事故预防能力建设</w:t>
      </w:r>
    </w:p>
    <w:p w:rsidR="00945552" w:rsidRDefault="00945552" w:rsidP="003A6BEB">
      <w:pPr>
        <w:ind w:firstLine="31680"/>
        <w:rPr>
          <w:rFonts w:ascii="Times New Roman" w:hAnsi="Times New Roman"/>
        </w:rPr>
      </w:pPr>
      <w:r>
        <w:rPr>
          <w:rFonts w:ascii="Times New Roman" w:hAnsi="Times New Roman" w:hint="eastAsia"/>
        </w:rPr>
        <w:t>摸清行业企业风险数量、种类和分布情况，建立企业安全风险电子档案和风险点数据库，形成电子地图；健全“常普常新”和跨部门数据共享机制，动态识别各类安全风险。以危险工艺本质安全提升与自动化改造、安全防护距离达标改造、危险源监测预警系统建设为重点，推进化工园区示范建设，实施化工园区危险化学品企业本质安全提升工程，建设化工园区风险评估与分级监控云平台。推进城镇人口密集区危险化学品生产企业搬迁工程。全面完成尾矿库“头顶库”、无生产经营主体尾矿库、长期停用尾矿库治理。实施“工业互联网</w:t>
      </w:r>
      <w:r>
        <w:rPr>
          <w:rFonts w:ascii="Times New Roman" w:hAnsi="Times New Roman"/>
        </w:rPr>
        <w:t>+</w:t>
      </w:r>
      <w:r>
        <w:rPr>
          <w:rFonts w:ascii="Times New Roman" w:hAnsi="Times New Roman" w:hint="eastAsia"/>
        </w:rPr>
        <w:t>安全生产”融合应用工程，建设基于互联网的安全生产监管平台。深入推进农村公路平交路口“千灯万带”示范工程。</w:t>
      </w:r>
    </w:p>
    <w:p w:rsidR="00945552" w:rsidRDefault="00945552" w:rsidP="003A6BEB">
      <w:pPr>
        <w:ind w:firstLine="31680"/>
        <w:rPr>
          <w:rFonts w:ascii="Times New Roman" w:hAnsi="Times New Roman"/>
        </w:rPr>
      </w:pPr>
      <w:r>
        <w:rPr>
          <w:rFonts w:ascii="Times New Roman" w:hAnsi="Times New Roman" w:hint="eastAsia"/>
          <w:b/>
          <w:bCs/>
        </w:rPr>
        <w:t>加强源头监管和重点区域安全风险防控。</w:t>
      </w:r>
      <w:r>
        <w:rPr>
          <w:rFonts w:ascii="Times New Roman" w:hAnsi="Times New Roman" w:hint="eastAsia"/>
        </w:rPr>
        <w:t>加强有关建设项目规划、设计、施工、竣工等环节的安全把关，防止从源头上产生隐患。强化事故技术原因分析和规律性研究，建立事故诱发机理分析调查制度，重点分析诱发事故的客观因素和临界条件。对高危行业企业实行更严格的安全准入、强制安全投入、关键设备安全强制许可和职工特殊保护等制度。依法规范各类产业集聚区、开发区、工业园区安全生产管理，做好重点区域安全规划和风险评估工作，推动企业开展危险源分类分级及防控，有效降低安全风险。完善城镇新区和产业集聚区、科技示范园等区域的公共安全设施。</w:t>
      </w:r>
    </w:p>
    <w:p w:rsidR="00945552" w:rsidRDefault="00945552" w:rsidP="003A6BEB">
      <w:pPr>
        <w:ind w:firstLine="31680"/>
        <w:rPr>
          <w:rFonts w:ascii="Times New Roman" w:hAnsi="Times New Roman"/>
        </w:rPr>
      </w:pPr>
      <w:r>
        <w:rPr>
          <w:rFonts w:ascii="Times New Roman" w:hAnsi="Times New Roman" w:hint="eastAsia"/>
          <w:b/>
          <w:bCs/>
        </w:rPr>
        <w:t>扎实开展安全生产专项整治行动。</w:t>
      </w:r>
      <w:r>
        <w:rPr>
          <w:rFonts w:ascii="Times New Roman" w:hAnsi="Times New Roman" w:hint="eastAsia"/>
        </w:rPr>
        <w:t>全面推进危险化学品、煤矿、金属非金属矿山、消防、道路运输、交通运输、渔业船舶</w:t>
      </w:r>
      <w:r>
        <w:rPr>
          <w:rFonts w:ascii="Times New Roman" w:hAnsi="Times New Roman" w:hint="eastAsia"/>
          <w:bCs/>
          <w:iCs/>
        </w:rPr>
        <w:t>、城市建设等重点领域以及工业园区等功能区、危险废物</w:t>
      </w:r>
      <w:r>
        <w:rPr>
          <w:rFonts w:ascii="Times New Roman" w:hAnsi="Times New Roman" w:hint="eastAsia"/>
        </w:rPr>
        <w:t>等专项整治。</w:t>
      </w:r>
    </w:p>
    <w:p w:rsidR="00945552" w:rsidRDefault="00945552" w:rsidP="003A6BEB">
      <w:pPr>
        <w:ind w:firstLine="31680"/>
        <w:rPr>
          <w:rFonts w:ascii="Times New Roman" w:hAnsi="Times New Roman"/>
        </w:rPr>
      </w:pPr>
      <w:r>
        <w:rPr>
          <w:rFonts w:ascii="Times New Roman" w:hAnsi="Times New Roman" w:hint="eastAsia"/>
          <w:b/>
          <w:bCs/>
        </w:rPr>
        <w:t>开展企业安全生产风险普查</w:t>
      </w:r>
      <w:r>
        <w:rPr>
          <w:rFonts w:ascii="Times New Roman" w:hAnsi="Times New Roman" w:hint="eastAsia"/>
        </w:rPr>
        <w:t>，规范安全生产隐患分级分类排查治理标准，绘制企业安全生产风险“四色图”，形成安全风险链条、防控清单和责任清单。创建并运行融合安全风险分级管控和隐患排查治理双重预防机制等相关内容的新型安全生产标准化体系，重点推进泉港、泉惠石化园区的标准化建设。到</w:t>
      </w:r>
      <w:r>
        <w:rPr>
          <w:rFonts w:ascii="Times New Roman" w:hAnsi="Times New Roman"/>
        </w:rPr>
        <w:t>2025</w:t>
      </w:r>
      <w:r>
        <w:rPr>
          <w:rFonts w:ascii="Times New Roman" w:hAnsi="Times New Roman" w:hint="eastAsia"/>
        </w:rPr>
        <w:t>年底，风险管控体系在所有规上企业全覆盖，并实现信息化监管。</w:t>
      </w:r>
    </w:p>
    <w:p w:rsidR="00945552" w:rsidRDefault="00945552" w:rsidP="003A6BEB">
      <w:pPr>
        <w:ind w:firstLine="31680"/>
        <w:rPr>
          <w:rFonts w:ascii="Times New Roman" w:hAnsi="Times New Roman"/>
        </w:rPr>
      </w:pPr>
      <w:r>
        <w:rPr>
          <w:rFonts w:ascii="Times New Roman" w:hAnsi="Times New Roman" w:hint="eastAsia"/>
          <w:b/>
          <w:bCs/>
        </w:rPr>
        <w:t>推进安全生产信用管理。</w:t>
      </w:r>
      <w:r>
        <w:rPr>
          <w:rFonts w:ascii="Times New Roman" w:hAnsi="Times New Roman" w:hint="eastAsia"/>
        </w:rPr>
        <w:t>规范信用信息采集、审核、告知、交换、公布和移出等工作程序，实现企业和个人安全生产信用信息、违法信息向社会公开与运用。</w:t>
      </w:r>
    </w:p>
    <w:p w:rsidR="00945552" w:rsidRDefault="00945552" w:rsidP="003A6BEB">
      <w:pPr>
        <w:pStyle w:val="Heading3"/>
        <w:ind w:leftChars="200" w:left="31680" w:firstLineChars="0" w:firstLine="0"/>
        <w:rPr>
          <w:rFonts w:ascii="黑体" w:eastAsia="黑体" w:hAnsi="黑体" w:cs="黑体"/>
          <w:b w:val="0"/>
          <w:bCs w:val="0"/>
        </w:rPr>
      </w:pPr>
      <w:r>
        <w:rPr>
          <w:rFonts w:ascii="黑体" w:eastAsia="黑体" w:hAnsi="黑体" w:cs="黑体" w:hint="eastAsia"/>
          <w:b w:val="0"/>
          <w:bCs w:val="0"/>
        </w:rPr>
        <w:t>三、自然灾害防治能力建设工程</w:t>
      </w:r>
    </w:p>
    <w:p w:rsidR="00945552" w:rsidRDefault="00945552" w:rsidP="003A6BEB">
      <w:pPr>
        <w:ind w:firstLine="31680"/>
        <w:rPr>
          <w:rFonts w:ascii="Times New Roman" w:hAnsi="Times New Roman"/>
        </w:rPr>
      </w:pPr>
      <w:r>
        <w:rPr>
          <w:rFonts w:ascii="Times New Roman" w:hAnsi="Times New Roman" w:hint="eastAsia"/>
          <w:b/>
          <w:bCs/>
        </w:rPr>
        <w:t>自然灾害风险普查工程。</w:t>
      </w:r>
      <w:r>
        <w:rPr>
          <w:rFonts w:ascii="Times New Roman" w:hAnsi="Times New Roman" w:hint="eastAsia"/>
        </w:rPr>
        <w:t>开展全市域地震灾害、地质灾害、气象灾害、水旱灾害、海洋灾害、森林火灾等风险要素全面调查，房屋、基础设施、矿山（煤矿、非煤矿山）、危化品企业、公共服务系统等承灾体调查，历史灾害、综合减灾能力以及重点隐患调查，建立分类型、分区域的全市自然灾害综合风险与减灾能力数据库，形成市县自然灾害防治区划和防治建议。</w:t>
      </w:r>
    </w:p>
    <w:p w:rsidR="00945552" w:rsidRDefault="00945552" w:rsidP="003A6BEB">
      <w:pPr>
        <w:ind w:firstLine="31680"/>
        <w:rPr>
          <w:rFonts w:ascii="Times New Roman" w:hAnsi="Times New Roman"/>
        </w:rPr>
      </w:pPr>
      <w:r>
        <w:rPr>
          <w:rFonts w:ascii="Times New Roman" w:hAnsi="Times New Roman" w:hint="eastAsia"/>
          <w:b/>
          <w:bCs/>
        </w:rPr>
        <w:t>防洪减灾建设提升工程。</w:t>
      </w:r>
      <w:r>
        <w:rPr>
          <w:rFonts w:ascii="Times New Roman" w:hAnsi="Times New Roman" w:hint="eastAsia"/>
        </w:rPr>
        <w:t>完善防洪减灾工程体系，推进“五江一溪”防洪工程、重要独流入海河流防洪治理，市域</w:t>
      </w:r>
      <w:r>
        <w:rPr>
          <w:rFonts w:ascii="Times New Roman" w:hAnsi="Times New Roman"/>
        </w:rPr>
        <w:t>66</w:t>
      </w:r>
      <w:r>
        <w:rPr>
          <w:rFonts w:ascii="Times New Roman" w:hAnsi="Times New Roman" w:hint="eastAsia"/>
        </w:rPr>
        <w:t>条中小河流治理，按照</w:t>
      </w:r>
      <w:r>
        <w:rPr>
          <w:rFonts w:ascii="Times New Roman" w:hAnsi="Times New Roman"/>
        </w:rPr>
        <w:t>10</w:t>
      </w:r>
      <w:r>
        <w:rPr>
          <w:rFonts w:ascii="Times New Roman" w:hAnsi="Times New Roman" w:hint="eastAsia"/>
        </w:rPr>
        <w:t>年至</w:t>
      </w:r>
      <w:r>
        <w:rPr>
          <w:rFonts w:ascii="Times New Roman" w:hAnsi="Times New Roman"/>
        </w:rPr>
        <w:t>20</w:t>
      </w:r>
      <w:r>
        <w:rPr>
          <w:rFonts w:ascii="Times New Roman" w:hAnsi="Times New Roman" w:hint="eastAsia"/>
        </w:rPr>
        <w:t>年一遇的防洪标准新建加固堤防、护岸及河道清淤</w:t>
      </w:r>
      <w:r>
        <w:rPr>
          <w:rFonts w:ascii="Times New Roman" w:hAnsi="Times New Roman"/>
        </w:rPr>
        <w:t>307.29</w:t>
      </w:r>
      <w:r>
        <w:rPr>
          <w:rFonts w:ascii="Times New Roman" w:hAnsi="Times New Roman" w:hint="eastAsia"/>
        </w:rPr>
        <w:t>公里，推进山洪灾害防治、水闸、海堤除险加固、城市防洪排涝能力建设，推进水利工程设施维修。</w:t>
      </w:r>
    </w:p>
    <w:p w:rsidR="00945552" w:rsidRDefault="00945552" w:rsidP="003A6BEB">
      <w:pPr>
        <w:ind w:firstLine="31680"/>
        <w:rPr>
          <w:rFonts w:ascii="Times New Roman" w:hAnsi="Times New Roman"/>
          <w:kern w:val="0"/>
        </w:rPr>
      </w:pPr>
      <w:r>
        <w:rPr>
          <w:rFonts w:ascii="Times New Roman" w:hAnsi="Times New Roman" w:hint="eastAsia"/>
          <w:b/>
          <w:bCs/>
        </w:rPr>
        <w:t>水文监测提升工程。</w:t>
      </w:r>
      <w:r>
        <w:rPr>
          <w:rFonts w:ascii="Times New Roman" w:hAnsi="Times New Roman" w:hint="eastAsia"/>
        </w:rPr>
        <w:t>改造升级</w:t>
      </w:r>
      <w:r>
        <w:rPr>
          <w:rFonts w:ascii="Times New Roman" w:hAnsi="Times New Roman"/>
        </w:rPr>
        <w:t>4</w:t>
      </w:r>
      <w:r>
        <w:rPr>
          <w:rFonts w:ascii="Times New Roman" w:hAnsi="Times New Roman" w:hint="eastAsia"/>
        </w:rPr>
        <w:t>个国家基本站、</w:t>
      </w:r>
      <w:r>
        <w:rPr>
          <w:rFonts w:ascii="Times New Roman" w:hAnsi="Times New Roman"/>
        </w:rPr>
        <w:t>3</w:t>
      </w:r>
      <w:r>
        <w:rPr>
          <w:rFonts w:ascii="Times New Roman" w:hAnsi="Times New Roman" w:hint="eastAsia"/>
        </w:rPr>
        <w:t>个基本水位站；新建中小河流</w:t>
      </w:r>
      <w:r>
        <w:rPr>
          <w:rFonts w:ascii="Times New Roman" w:hAnsi="Times New Roman"/>
        </w:rPr>
        <w:t>4</w:t>
      </w:r>
      <w:r>
        <w:rPr>
          <w:rFonts w:ascii="Times New Roman" w:hAnsi="Times New Roman" w:hint="eastAsia"/>
        </w:rPr>
        <w:t>个水文站、</w:t>
      </w:r>
      <w:r>
        <w:rPr>
          <w:rFonts w:ascii="Times New Roman" w:hAnsi="Times New Roman"/>
        </w:rPr>
        <w:t>8</w:t>
      </w:r>
      <w:r>
        <w:rPr>
          <w:rFonts w:ascii="Times New Roman" w:hAnsi="Times New Roman" w:hint="eastAsia"/>
        </w:rPr>
        <w:t>个水位站、</w:t>
      </w:r>
      <w:r>
        <w:rPr>
          <w:rFonts w:ascii="Times New Roman" w:hAnsi="Times New Roman"/>
        </w:rPr>
        <w:t>19</w:t>
      </w:r>
      <w:r>
        <w:rPr>
          <w:rFonts w:ascii="Times New Roman" w:hAnsi="Times New Roman" w:hint="eastAsia"/>
        </w:rPr>
        <w:t>个雨量站；改建潮水位站</w:t>
      </w:r>
      <w:r>
        <w:rPr>
          <w:rFonts w:ascii="Times New Roman" w:hAnsi="Times New Roman"/>
        </w:rPr>
        <w:t>2</w:t>
      </w:r>
      <w:r>
        <w:rPr>
          <w:rFonts w:ascii="Times New Roman" w:hAnsi="Times New Roman" w:hint="eastAsia"/>
        </w:rPr>
        <w:t>个、市级水文巡测基地</w:t>
      </w:r>
      <w:r>
        <w:rPr>
          <w:rFonts w:ascii="Times New Roman" w:hAnsi="Times New Roman"/>
        </w:rPr>
        <w:t>1</w:t>
      </w:r>
      <w:r>
        <w:rPr>
          <w:rFonts w:ascii="Times New Roman" w:hAnsi="Times New Roman" w:hint="eastAsia"/>
        </w:rPr>
        <w:t>处、市级水文应急监测能力</w:t>
      </w:r>
      <w:r>
        <w:rPr>
          <w:rFonts w:ascii="Times New Roman" w:hAnsi="Times New Roman"/>
        </w:rPr>
        <w:t>1</w:t>
      </w:r>
      <w:r>
        <w:rPr>
          <w:rFonts w:ascii="Times New Roman" w:hAnsi="Times New Roman" w:hint="eastAsia"/>
        </w:rPr>
        <w:t>处、市级水环境监测中心</w:t>
      </w:r>
      <w:r>
        <w:rPr>
          <w:rFonts w:ascii="Times New Roman" w:hAnsi="Times New Roman"/>
        </w:rPr>
        <w:t>1</w:t>
      </w:r>
      <w:r>
        <w:rPr>
          <w:rFonts w:ascii="Times New Roman" w:hAnsi="Times New Roman" w:hint="eastAsia"/>
        </w:rPr>
        <w:t>处，提升水文监测能力。</w:t>
      </w:r>
    </w:p>
    <w:p w:rsidR="00945552" w:rsidRDefault="00945552" w:rsidP="003A6BEB">
      <w:pPr>
        <w:ind w:firstLine="31680"/>
        <w:rPr>
          <w:rFonts w:ascii="Times New Roman" w:hAnsi="Times New Roman"/>
          <w:kern w:val="0"/>
        </w:rPr>
      </w:pPr>
      <w:r>
        <w:rPr>
          <w:rFonts w:ascii="Times New Roman" w:hAnsi="Times New Roman" w:hint="eastAsia"/>
          <w:b/>
          <w:bCs/>
        </w:rPr>
        <w:t>气象防灾减灾能力提升工程。</w:t>
      </w:r>
      <w:r>
        <w:rPr>
          <w:rFonts w:ascii="Times New Roman" w:hAnsi="Times New Roman" w:hint="eastAsia"/>
          <w:kern w:val="0"/>
        </w:rPr>
        <w:t>对全市</w:t>
      </w:r>
      <w:r>
        <w:rPr>
          <w:rFonts w:ascii="Times New Roman" w:hAnsi="Times New Roman"/>
          <w:kern w:val="0"/>
        </w:rPr>
        <w:t>230</w:t>
      </w:r>
      <w:r>
        <w:rPr>
          <w:rFonts w:ascii="Times New Roman" w:hAnsi="Times New Roman" w:hint="eastAsia"/>
          <w:kern w:val="0"/>
        </w:rPr>
        <w:t>个自动气象站进行智能化升级改造，增加北部凝结类天气现象智能观测站；对紫帽山新一代天气雷达进行双偏振升级，在强天气多发地等增补建设</w:t>
      </w:r>
      <w:r>
        <w:rPr>
          <w:rFonts w:ascii="Times New Roman" w:hAnsi="Times New Roman"/>
          <w:kern w:val="0"/>
        </w:rPr>
        <w:t>6</w:t>
      </w:r>
      <w:r>
        <w:rPr>
          <w:rFonts w:ascii="Times New Roman" w:hAnsi="Times New Roman" w:hint="eastAsia"/>
          <w:kern w:val="0"/>
        </w:rPr>
        <w:t>部</w:t>
      </w:r>
      <w:r>
        <w:rPr>
          <w:rFonts w:ascii="Times New Roman" w:hAnsi="Times New Roman"/>
          <w:kern w:val="0"/>
        </w:rPr>
        <w:t>X</w:t>
      </w:r>
      <w:r>
        <w:rPr>
          <w:rFonts w:ascii="Times New Roman" w:hAnsi="Times New Roman" w:hint="eastAsia"/>
          <w:kern w:val="0"/>
        </w:rPr>
        <w:t>波段天气雷达；建设完善</w:t>
      </w:r>
      <w:r>
        <w:rPr>
          <w:rFonts w:ascii="Times New Roman" w:hAnsi="Times New Roman"/>
          <w:kern w:val="0"/>
        </w:rPr>
        <w:t>2</w:t>
      </w:r>
      <w:r>
        <w:rPr>
          <w:rFonts w:ascii="Times New Roman" w:hAnsi="Times New Roman" w:hint="eastAsia"/>
          <w:kern w:val="0"/>
        </w:rPr>
        <w:t>套由风廓线雷达、微波辐射计、毫米波雷达、激光测风雷达、微雨雷达、偏振拉曼激光雷达等地基遥感设备组成的大气垂直廓线协同观测系统；在关键港湾新增</w:t>
      </w:r>
      <w:r>
        <w:rPr>
          <w:rFonts w:ascii="Times New Roman" w:hAnsi="Times New Roman"/>
          <w:kern w:val="0"/>
        </w:rPr>
        <w:t>2</w:t>
      </w:r>
      <w:r>
        <w:rPr>
          <w:rFonts w:ascii="Times New Roman" w:hAnsi="Times New Roman" w:hint="eastAsia"/>
          <w:kern w:val="0"/>
        </w:rPr>
        <w:t>套激光能见度雷达和激光测风雷达；在城市智能灯杆、智能化基础设施等融合搭载气象观测设备，在气象灾害高敏感区域加密建设自动气象站；更新建设配备车载雷达、</w:t>
      </w:r>
      <w:r>
        <w:rPr>
          <w:rFonts w:ascii="Times New Roman" w:hAnsi="Times New Roman"/>
          <w:kern w:val="0"/>
        </w:rPr>
        <w:t>5G</w:t>
      </w:r>
      <w:r>
        <w:rPr>
          <w:rFonts w:ascii="Times New Roman" w:hAnsi="Times New Roman" w:hint="eastAsia"/>
          <w:kern w:val="0"/>
        </w:rPr>
        <w:t>通信及智能监测设备的应急指挥车。建设九仙山云物理观测试验基地，布设云雾激光雷达、气溶胶激光雷达、毫米波偏振云雷达、雨滴谱仪、雾滴谱等新型遥感观测设备。建设</w:t>
      </w:r>
      <w:r>
        <w:rPr>
          <w:rFonts w:ascii="Times New Roman" w:hAnsi="Times New Roman"/>
          <w:kern w:val="0"/>
        </w:rPr>
        <w:t>20</w:t>
      </w:r>
      <w:r>
        <w:rPr>
          <w:rFonts w:ascii="Times New Roman" w:hAnsi="Times New Roman" w:hint="eastAsia"/>
          <w:kern w:val="0"/>
        </w:rPr>
        <w:t>个地面烟炉增雨作业点，更新</w:t>
      </w:r>
      <w:r>
        <w:rPr>
          <w:rFonts w:ascii="Times New Roman" w:hAnsi="Times New Roman"/>
          <w:kern w:val="0"/>
        </w:rPr>
        <w:t>6</w:t>
      </w:r>
      <w:r>
        <w:rPr>
          <w:rFonts w:ascii="Times New Roman" w:hAnsi="Times New Roman" w:hint="eastAsia"/>
          <w:kern w:val="0"/>
        </w:rPr>
        <w:t>套火箭发射装置，推进作业站点标准化改造，安装地理电子围栏和智能化安防监管设备，升级人工影响天气安全管理终端。</w:t>
      </w:r>
    </w:p>
    <w:p w:rsidR="00945552" w:rsidRDefault="00945552" w:rsidP="003A6BEB">
      <w:pPr>
        <w:ind w:firstLine="31680"/>
        <w:rPr>
          <w:rFonts w:ascii="Times New Roman" w:hAnsi="Times New Roman"/>
          <w:kern w:val="0"/>
        </w:rPr>
      </w:pPr>
      <w:r>
        <w:rPr>
          <w:rFonts w:ascii="Times New Roman" w:hAnsi="Times New Roman" w:hint="eastAsia"/>
          <w:b/>
          <w:bCs/>
        </w:rPr>
        <w:t>支撑性智慧气象保障工程。</w:t>
      </w:r>
      <w:r>
        <w:rPr>
          <w:rFonts w:ascii="Times New Roman" w:hAnsi="Times New Roman" w:hint="eastAsia"/>
          <w:kern w:val="0"/>
        </w:rPr>
        <w:t>充分利用大数据、人工智能等新技术，建设基于大数据云平台的行业应用数据集和智能预报支撑算法库，构建气象敏感行业气象服务大数据集。开展相控阵、双偏振雷达、多基遥感探测设备协同观测的应用研究，发展智能化实时动态更新短时临近预警技术，逐步建成包括降水、陆面要素、海表要素、垂直廓线等多圈层多要素、快速更新的实况分析产品体系。开展地质灾害气象风险预警科研技术攻关、信息共享和服务效益评估。融入智慧应急管理体系，针对城市内涝预警和运行管理、交通与旅游安全保障、突发事件应对保障、海上作业与救助等领域的实际需求，开展基于影响的精细化预报和风险预警服务技术研究，建立面向“全灾种、大应急”的智慧气象保障服务平台。</w:t>
      </w:r>
    </w:p>
    <w:p w:rsidR="00945552" w:rsidRDefault="00945552" w:rsidP="003A6BEB">
      <w:pPr>
        <w:ind w:firstLine="31680"/>
        <w:rPr>
          <w:rFonts w:ascii="Times New Roman" w:hAnsi="Times New Roman"/>
          <w:kern w:val="0"/>
        </w:rPr>
      </w:pPr>
      <w:r>
        <w:rPr>
          <w:rFonts w:ascii="Times New Roman" w:hAnsi="Times New Roman" w:hint="eastAsia"/>
          <w:b/>
          <w:bCs/>
        </w:rPr>
        <w:t>地质灾害气象风险预警示范建设工程。</w:t>
      </w:r>
      <w:r>
        <w:rPr>
          <w:rFonts w:ascii="Times New Roman" w:hAnsi="Times New Roman" w:hint="eastAsia"/>
          <w:kern w:val="0"/>
        </w:rPr>
        <w:t>健全完善自然资源、气象联合监测、联合会商、联合制作、联合发布的地质灾害气象风险预警系统，提升地质灾害预测预报水平；利用地质灾害风险普查成果，加强地质灾监测预警信息化工程建设；联合开展地质灾害气象风险预警科研技术攻关、信息共享和服务效益评估；通过自动监测和群众上报风险隐患点及定位信息，优化风险预警阈值，实现地质灾害气象风险精细化动态监测预警；实施地质灾害气象风险预警快速发布试点建设，共同推动预警信息进村入户到人。</w:t>
      </w:r>
    </w:p>
    <w:p w:rsidR="00945552" w:rsidRDefault="00945552" w:rsidP="003A6BEB">
      <w:pPr>
        <w:ind w:firstLine="31680"/>
        <w:rPr>
          <w:rFonts w:ascii="Times New Roman" w:hAnsi="Times New Roman"/>
        </w:rPr>
      </w:pPr>
      <w:r>
        <w:rPr>
          <w:rFonts w:ascii="Times New Roman" w:hAnsi="Times New Roman" w:hint="eastAsia"/>
          <w:b/>
          <w:bCs/>
        </w:rPr>
        <w:t>防震减灾基础能力提升工程。</w:t>
      </w:r>
      <w:r>
        <w:rPr>
          <w:rFonts w:ascii="Times New Roman" w:hAnsi="Times New Roman" w:hint="eastAsia"/>
        </w:rPr>
        <w:t>优化泉州特色地震监测台网布局，分期分批推进现有地震监测台站的升级改造；结合福建省地震灾害风险防范能力建设示范项目实施，选址开展结构台阵反演模型研究；加强地震宏观观测网络的建设和管理，落实地震监测预报“五个强化”工作，提高地震监测水平和会商研判能力。加强地震预警与烈度速报体系建设，加强地震预警与烈度速报体系建设，结合应急广播体系工作，拓展地震预警信息发布社会服务。完成市地震监测预警中心改造，为市委、市</w:t>
      </w:r>
      <w:r w:rsidRPr="0046383D">
        <w:rPr>
          <w:rFonts w:ascii="Times New Roman" w:hAnsi="Times New Roman" w:hint="eastAsia"/>
          <w:spacing w:val="-6"/>
        </w:rPr>
        <w:t>政府科学决策提出精准化辅助决策建议，有效提升地震应对能力。</w:t>
      </w:r>
    </w:p>
    <w:p w:rsidR="00945552" w:rsidRDefault="00945552" w:rsidP="003A6BEB">
      <w:pPr>
        <w:pStyle w:val="BalloonText"/>
        <w:ind w:firstLine="31680"/>
        <w:rPr>
          <w:rFonts w:ascii="Times New Roman" w:hAnsi="Times New Roman"/>
          <w:sz w:val="32"/>
          <w:szCs w:val="22"/>
        </w:rPr>
      </w:pPr>
      <w:r>
        <w:rPr>
          <w:rFonts w:ascii="Times New Roman" w:hAnsi="Times New Roman" w:hint="eastAsia"/>
          <w:sz w:val="32"/>
          <w:szCs w:val="22"/>
        </w:rPr>
        <w:t>构建地震信息安全与保障体系，建立主动防控、共治共用的网络安全体系，实现各系统互通共享，实现将地震信息及时推送至行业用户和社会公众，不断增强服务广度和深度，逐步实现“智慧服务”。</w:t>
      </w:r>
    </w:p>
    <w:p w:rsidR="00945552" w:rsidRDefault="00945552" w:rsidP="003A6BEB">
      <w:pPr>
        <w:ind w:firstLine="31680"/>
        <w:rPr>
          <w:rFonts w:ascii="Times New Roman" w:hAnsi="Times New Roman"/>
        </w:rPr>
      </w:pPr>
      <w:r>
        <w:rPr>
          <w:rFonts w:ascii="Times New Roman" w:hAnsi="Times New Roman" w:hint="eastAsia"/>
          <w:b/>
          <w:bCs/>
        </w:rPr>
        <w:t>地震灾害风险防范能力强化工程。</w:t>
      </w:r>
      <w:r>
        <w:rPr>
          <w:rFonts w:ascii="Times New Roman" w:hAnsi="Times New Roman" w:hint="eastAsia"/>
        </w:rPr>
        <w:t>配合上级有关部门开展地震灾害风险普查，做好地震构造环境探测，在石狮、晋江等地先期试点实施；试点推进无人机航拍影像构建地物三维模型，推进泉州市地震灾害预评估系统建设。推进重点区域、项目的地震灾害风险评估，优化营商环境。实施地震应急避难场所建设动态监管，创新监督管理模式；在丰泽区内规划建设</w:t>
      </w:r>
      <w:r>
        <w:rPr>
          <w:rFonts w:ascii="Times New Roman" w:hAnsi="Times New Roman"/>
        </w:rPr>
        <w:t>1-2</w:t>
      </w:r>
      <w:r>
        <w:rPr>
          <w:rFonts w:ascii="Times New Roman" w:hAnsi="Times New Roman" w:hint="eastAsia"/>
        </w:rPr>
        <w:t>处</w:t>
      </w:r>
      <w:r>
        <w:rPr>
          <w:rFonts w:ascii="宋体" w:eastAsia="宋体" w:hAnsi="宋体" w:cs="宋体" w:hint="eastAsia"/>
        </w:rPr>
        <w:t>Ⅱ</w:t>
      </w:r>
      <w:r>
        <w:rPr>
          <w:rFonts w:ascii="Times New Roman" w:hAnsi="Times New Roman" w:hint="eastAsia"/>
        </w:rPr>
        <w:t>或</w:t>
      </w:r>
      <w:r>
        <w:rPr>
          <w:rFonts w:ascii="宋体" w:eastAsia="宋体" w:hAnsi="宋体" w:cs="宋体" w:hint="eastAsia"/>
        </w:rPr>
        <w:t>Ⅲ</w:t>
      </w:r>
      <w:r>
        <w:rPr>
          <w:rFonts w:ascii="Times New Roman" w:hAnsi="Times New Roman" w:hint="eastAsia"/>
        </w:rPr>
        <w:t>类地震应急避难场所，并逐步完成市直学校及各县（市、区）辖区内部分条件较好的</w:t>
      </w:r>
      <w:r>
        <w:rPr>
          <w:rFonts w:ascii="宋体" w:eastAsia="宋体" w:hAnsi="宋体" w:cs="宋体" w:hint="eastAsia"/>
        </w:rPr>
        <w:t>Ⅳ</w:t>
      </w:r>
      <w:r>
        <w:rPr>
          <w:rFonts w:ascii="Times New Roman" w:hAnsi="Times New Roman" w:hint="eastAsia"/>
        </w:rPr>
        <w:t>类应急避难场所、早期建设的尚未符合现行标准的应急避难场所和设施设备不完善的应急避难场所的升级改造。完成地震应急预案体系建设，打造一支“反应快、技术硬、素质高”的地震应急现场工作队伍。</w:t>
      </w:r>
    </w:p>
    <w:p w:rsidR="00945552" w:rsidRDefault="00945552" w:rsidP="003A6BEB">
      <w:pPr>
        <w:pStyle w:val="Heading3"/>
        <w:ind w:leftChars="200" w:left="31680" w:firstLineChars="0" w:firstLine="0"/>
        <w:rPr>
          <w:rFonts w:ascii="黑体" w:eastAsia="黑体" w:hAnsi="黑体" w:cs="黑体"/>
          <w:b w:val="0"/>
          <w:bCs w:val="0"/>
        </w:rPr>
      </w:pPr>
      <w:r>
        <w:rPr>
          <w:rFonts w:ascii="黑体" w:eastAsia="黑体" w:hAnsi="黑体" w:cs="黑体" w:hint="eastAsia"/>
          <w:b w:val="0"/>
          <w:bCs w:val="0"/>
        </w:rPr>
        <w:t>四、城乡安全运行监测网络工程</w:t>
      </w:r>
    </w:p>
    <w:p w:rsidR="00945552" w:rsidRDefault="00945552" w:rsidP="003A6BEB">
      <w:pPr>
        <w:ind w:firstLine="31680"/>
        <w:rPr>
          <w:rFonts w:ascii="Times New Roman" w:hAnsi="Times New Roman"/>
        </w:rPr>
      </w:pPr>
      <w:r>
        <w:rPr>
          <w:rFonts w:ascii="Times New Roman" w:hAnsi="Times New Roman" w:hint="eastAsia"/>
        </w:rPr>
        <w:t>全面实施城乡地下基础设施摸底调查，摸清地下管线、地下空间等基础设施情况，完成地下管线数据建档。完善城城乡地下管线信息管理系统及城城乡供水、排水、燃气、通讯、电力、广电等管线及地下综合管廊相关数据，动态实时更新，实现一个系统统一管理。补充优化城城乡内河、排水管网、低洼易涝点等的监测预警点，并接入城城乡基础设施监测预警管理平台，提升城城乡内涝监测预警能力。</w:t>
      </w:r>
    </w:p>
    <w:p w:rsidR="00945552" w:rsidRDefault="00945552" w:rsidP="0046383D">
      <w:pPr>
        <w:pStyle w:val="Heading2"/>
        <w:spacing w:before="217" w:after="217"/>
        <w:ind w:left="2"/>
        <w:rPr>
          <w:rFonts w:ascii="楷体" w:eastAsia="楷体" w:hAnsi="楷体" w:cs="楷体"/>
          <w:b/>
        </w:rPr>
      </w:pPr>
      <w:bookmarkStart w:id="117" w:name="_Toc89355151"/>
      <w:r>
        <w:rPr>
          <w:rFonts w:ascii="楷体" w:eastAsia="楷体" w:hAnsi="楷体" w:cs="楷体" w:hint="eastAsia"/>
          <w:b/>
        </w:rPr>
        <w:t>第三节</w:t>
      </w:r>
      <w:r>
        <w:rPr>
          <w:rFonts w:ascii="楷体" w:eastAsia="楷体" w:hAnsi="楷体" w:cs="楷体"/>
          <w:b/>
        </w:rPr>
        <w:t xml:space="preserve">  </w:t>
      </w:r>
      <w:r>
        <w:rPr>
          <w:rFonts w:ascii="楷体" w:eastAsia="楷体" w:hAnsi="楷体" w:cs="楷体" w:hint="eastAsia"/>
          <w:b/>
        </w:rPr>
        <w:t>应急处置能力提升工程</w:t>
      </w:r>
      <w:bookmarkEnd w:id="117"/>
    </w:p>
    <w:p w:rsidR="00945552" w:rsidRDefault="00945552" w:rsidP="003A6BEB">
      <w:pPr>
        <w:pStyle w:val="Heading3"/>
        <w:ind w:leftChars="200" w:left="31680" w:firstLineChars="0" w:firstLine="0"/>
        <w:rPr>
          <w:rFonts w:ascii="黑体" w:eastAsia="黑体" w:hAnsi="黑体" w:cs="黑体"/>
          <w:b w:val="0"/>
          <w:bCs w:val="0"/>
        </w:rPr>
      </w:pPr>
      <w:r>
        <w:rPr>
          <w:rFonts w:ascii="黑体" w:eastAsia="黑体" w:hAnsi="黑体" w:cs="黑体" w:hint="eastAsia"/>
          <w:b w:val="0"/>
          <w:bCs w:val="0"/>
        </w:rPr>
        <w:t>一、综合应急救援队伍能力建设</w:t>
      </w:r>
    </w:p>
    <w:p w:rsidR="00945552" w:rsidRDefault="00945552" w:rsidP="003A6BEB">
      <w:pPr>
        <w:ind w:firstLine="31680"/>
        <w:rPr>
          <w:rFonts w:ascii="Times New Roman" w:hAnsi="Times New Roman"/>
        </w:rPr>
      </w:pPr>
      <w:r>
        <w:rPr>
          <w:rFonts w:ascii="Times New Roman" w:hAnsi="Times New Roman" w:hint="eastAsia"/>
        </w:rPr>
        <w:t>对标应急救援“主力军、国家队”职能定位，建立完善应急救援作战指挥力量体系，分区域、分灾种打造一批应对处置重大灾害事故的“尖刀”和“拳头”力量。建设一个市级可辐射周边区域的集救援、训练和仓储为一体的防汛抗旱应急救援中心、组建完成高层、地下、大跨度大空间、石油化工等</w:t>
      </w:r>
      <w:r>
        <w:rPr>
          <w:rFonts w:ascii="Times New Roman" w:hAnsi="Times New Roman"/>
        </w:rPr>
        <w:t>8</w:t>
      </w:r>
      <w:r>
        <w:rPr>
          <w:rFonts w:ascii="Times New Roman" w:hAnsi="Times New Roman" w:hint="eastAsia"/>
        </w:rPr>
        <w:t>个灾害事故专业编队、</w:t>
      </w:r>
      <w:r>
        <w:rPr>
          <w:rFonts w:ascii="Times New Roman" w:hAnsi="Times New Roman"/>
        </w:rPr>
        <w:t>56</w:t>
      </w:r>
      <w:r>
        <w:rPr>
          <w:rFonts w:ascii="Times New Roman" w:hAnsi="Times New Roman" w:hint="eastAsia"/>
        </w:rPr>
        <w:t>个作战单元编组，总员额达到</w:t>
      </w:r>
      <w:r>
        <w:rPr>
          <w:rFonts w:ascii="Times New Roman" w:hAnsi="Times New Roman"/>
        </w:rPr>
        <w:t>556</w:t>
      </w:r>
      <w:r>
        <w:rPr>
          <w:rFonts w:ascii="Times New Roman" w:hAnsi="Times New Roman" w:hint="eastAsia"/>
        </w:rPr>
        <w:t>人，形成模块化调集、扁平化指挥、编队化作战的综合救援力量体系，承担覆盖全区域、多灾种的应急救援任务。</w:t>
      </w:r>
    </w:p>
    <w:p w:rsidR="00945552" w:rsidRDefault="00945552" w:rsidP="003A6BEB">
      <w:pPr>
        <w:pStyle w:val="Heading3"/>
        <w:ind w:leftChars="200" w:left="31680" w:firstLineChars="0" w:firstLine="0"/>
        <w:rPr>
          <w:rFonts w:ascii="黑体" w:eastAsia="黑体" w:hAnsi="黑体" w:cs="黑体"/>
          <w:b w:val="0"/>
          <w:bCs w:val="0"/>
        </w:rPr>
      </w:pPr>
      <w:r>
        <w:rPr>
          <w:rFonts w:ascii="黑体" w:eastAsia="黑体" w:hAnsi="黑体" w:cs="黑体" w:hint="eastAsia"/>
          <w:b w:val="0"/>
          <w:bCs w:val="0"/>
        </w:rPr>
        <w:t>二、空中应急救援能力建设</w:t>
      </w:r>
    </w:p>
    <w:p w:rsidR="00945552" w:rsidRDefault="00945552" w:rsidP="003A6BEB">
      <w:pPr>
        <w:ind w:firstLine="31680"/>
        <w:rPr>
          <w:rFonts w:ascii="Times New Roman" w:hAnsi="Times New Roman"/>
        </w:rPr>
      </w:pPr>
      <w:r>
        <w:rPr>
          <w:rFonts w:ascii="Times New Roman" w:hAnsi="Times New Roman" w:hint="eastAsia"/>
        </w:rPr>
        <w:t>搭建航空应急指挥平台，加强航空应急救援专业力量建设，优化航空应急救援联勤保障机制，承担消防救援、森林防火、防台防汛、交通安全等多灾种救援任务。采购专业无人机设备，借助多种无人机机型的搭载技术，配合多种视频分析设备、机载激光雷达，水质</w:t>
      </w:r>
      <w:r>
        <w:rPr>
          <w:rFonts w:ascii="Times New Roman" w:hAnsi="Times New Roman"/>
        </w:rPr>
        <w:t>/</w:t>
      </w:r>
      <w:r>
        <w:rPr>
          <w:rFonts w:ascii="Times New Roman" w:hAnsi="Times New Roman" w:hint="eastAsia"/>
        </w:rPr>
        <w:t>气体检测模块、应急通线中继、应急广播设备、应急激光镭射等设备，实现多专种的应急救援辅助，确保应急现场信息的全面掌握，解决人员无法投放、无法到达的问题。加强多功能、智能化的气象无人机、海上应急救援直升机等现代化应急救援航空设备运用，实施直升机起降配套设施改扩建工程，配置直升机开展海上遇险遇难船舶、航空器、固定设施等的人员搜救。建立健全统一指挥、协调有序、反应灵敏、运转高效的应急救援航空运行机制。</w:t>
      </w:r>
    </w:p>
    <w:p w:rsidR="00945552" w:rsidRDefault="00945552" w:rsidP="003A6BEB">
      <w:pPr>
        <w:pStyle w:val="Heading3"/>
        <w:ind w:leftChars="200" w:left="31680" w:firstLineChars="0" w:firstLine="0"/>
        <w:rPr>
          <w:rFonts w:ascii="黑体" w:eastAsia="黑体" w:hAnsi="黑体" w:cs="黑体"/>
          <w:b w:val="0"/>
          <w:bCs w:val="0"/>
        </w:rPr>
      </w:pPr>
      <w:r>
        <w:rPr>
          <w:rFonts w:ascii="黑体" w:eastAsia="黑体" w:hAnsi="黑体" w:cs="黑体" w:hint="eastAsia"/>
          <w:b w:val="0"/>
          <w:bCs w:val="0"/>
        </w:rPr>
        <w:t>三、海上应急救援能力建设</w:t>
      </w:r>
    </w:p>
    <w:p w:rsidR="00945552" w:rsidRDefault="00945552" w:rsidP="003A6BEB">
      <w:pPr>
        <w:spacing w:line="596" w:lineRule="exact"/>
        <w:ind w:firstLine="31680"/>
        <w:textAlignment w:val="center"/>
        <w:rPr>
          <w:rFonts w:ascii="Times New Roman" w:hAnsi="Times New Roman"/>
        </w:rPr>
      </w:pPr>
      <w:r>
        <w:rPr>
          <w:rFonts w:ascii="Times New Roman" w:hAnsi="Times New Roman" w:hint="eastAsia"/>
        </w:rPr>
        <w:t>增配和优化沿海救助力量布局，新建泉州湾港区、深沪湾港区船舶污染溢油应急设备库；扩建围头湾港区石井作业区船舶污染溢油应急设备库；改扩建泉州溢油应急设备库（湄洲湾南岸），增配危化品防护、检测设施设备，在原有中型库的基础上形成大型溢油应急设备库（一次溢油综合清除控制能力达</w:t>
      </w:r>
      <w:r>
        <w:rPr>
          <w:rFonts w:ascii="Times New Roman" w:hAnsi="Times New Roman"/>
        </w:rPr>
        <w:t>1000</w:t>
      </w:r>
      <w:r>
        <w:rPr>
          <w:rFonts w:ascii="Times New Roman" w:hAnsi="Times New Roman" w:hint="eastAsia"/>
        </w:rPr>
        <w:t>吨）；建设覆盖辖区高溢油风险水域的监视监测系统。建立完善海上应急救援体系，推进应急救援、船只避风、补给、医疗救助等设施的建设，完善救援设备，建立健全通信监控指挥救援平台，提高政府海上救助效率和应急处置能力。对海上突发事件迅速做出反应并集中优势资源实施紧急救援，有效保障沿海作业渔民和人员的生产、生活安全。</w:t>
      </w:r>
    </w:p>
    <w:p w:rsidR="00945552" w:rsidRDefault="00945552" w:rsidP="00DF3483">
      <w:pPr>
        <w:pStyle w:val="Heading3"/>
        <w:ind w:leftChars="200" w:left="31680" w:firstLineChars="0" w:firstLine="0"/>
        <w:rPr>
          <w:rFonts w:ascii="黑体" w:eastAsia="黑体" w:hAnsi="黑体" w:cs="黑体"/>
          <w:b w:val="0"/>
          <w:bCs w:val="0"/>
        </w:rPr>
      </w:pPr>
      <w:bookmarkStart w:id="118" w:name="_Toc63153660"/>
      <w:bookmarkStart w:id="119" w:name="_Toc20159"/>
      <w:bookmarkStart w:id="120" w:name="_Toc5181"/>
      <w:bookmarkStart w:id="121" w:name="_Toc63278123"/>
      <w:r>
        <w:rPr>
          <w:rFonts w:ascii="黑体" w:eastAsia="黑体" w:hAnsi="黑体" w:cs="黑体" w:hint="eastAsia"/>
          <w:b w:val="0"/>
          <w:bCs w:val="0"/>
        </w:rPr>
        <w:t>四、区域性应急救援基地建设</w:t>
      </w:r>
    </w:p>
    <w:p w:rsidR="00945552" w:rsidRDefault="00945552" w:rsidP="00DF3483">
      <w:pPr>
        <w:ind w:firstLine="31680"/>
        <w:rPr>
          <w:rFonts w:ascii="Times New Roman" w:hAnsi="Times New Roman"/>
        </w:rPr>
      </w:pPr>
      <w:r>
        <w:rPr>
          <w:rFonts w:ascii="Times New Roman" w:hAnsi="Times New Roman" w:hint="eastAsia"/>
        </w:rPr>
        <w:t>建设泉港危险化学品应急救援基地、区域应急救援基地、矿山救援基地、海上救援基地、森林消防救援基地等专业领域救援基地，从整体上提高应急救援队伍的战斗力，推动区域内应急救援工作发展。</w:t>
      </w:r>
      <w:r>
        <w:rPr>
          <w:rFonts w:ascii="Times New Roman" w:hAnsi="Times New Roman" w:hint="eastAsia"/>
          <w:szCs w:val="31"/>
        </w:rPr>
        <w:t>大力推进训练改革，突出专业性、实战性，强化处置特殊灾害事故的专勤训练，加强应急救援演练训练，提高队伍综合应急救援能力。</w:t>
      </w:r>
    </w:p>
    <w:bookmarkEnd w:id="118"/>
    <w:bookmarkEnd w:id="119"/>
    <w:bookmarkEnd w:id="120"/>
    <w:bookmarkEnd w:id="121"/>
    <w:p w:rsidR="00945552" w:rsidRDefault="00945552" w:rsidP="003A6BEB">
      <w:pPr>
        <w:pStyle w:val="Heading3"/>
        <w:ind w:leftChars="200" w:left="31680" w:firstLineChars="0" w:firstLine="0"/>
        <w:rPr>
          <w:rFonts w:ascii="黑体" w:eastAsia="黑体" w:hAnsi="黑体" w:cs="黑体"/>
          <w:b w:val="0"/>
          <w:bCs w:val="0"/>
        </w:rPr>
      </w:pPr>
      <w:r>
        <w:rPr>
          <w:rFonts w:ascii="黑体" w:eastAsia="黑体" w:hAnsi="黑体" w:cs="黑体" w:hint="eastAsia"/>
          <w:b w:val="0"/>
          <w:bCs w:val="0"/>
        </w:rPr>
        <w:t>五、基层应急救援队伍建设</w:t>
      </w:r>
    </w:p>
    <w:p w:rsidR="00945552" w:rsidRDefault="00945552" w:rsidP="003A6BEB">
      <w:pPr>
        <w:ind w:firstLine="31680"/>
        <w:rPr>
          <w:rFonts w:ascii="Times New Roman" w:hAnsi="Times New Roman"/>
        </w:rPr>
      </w:pPr>
      <w:r>
        <w:rPr>
          <w:rFonts w:ascii="Times New Roman" w:hAnsi="Times New Roman" w:hint="eastAsia"/>
        </w:rPr>
        <w:t>充实基层气象信息员、灾害信息员、地质灾害防治群测群防员、山洪灾害防治群测群防员、地震灾情速报员等应急信息员、网格员队伍，统筹强化</w:t>
      </w:r>
      <w:r>
        <w:rPr>
          <w:rFonts w:ascii="Times New Roman" w:hAnsi="Times New Roman" w:hint="eastAsia"/>
          <w:szCs w:val="31"/>
        </w:rPr>
        <w:t>县</w:t>
      </w:r>
      <w:r>
        <w:rPr>
          <w:rFonts w:ascii="Times New Roman" w:hAnsi="Times New Roman" w:hint="eastAsia"/>
        </w:rPr>
        <w:t>、乡、村三级灾害信息员配置，每个城乡社区至少设立</w:t>
      </w:r>
      <w:r>
        <w:rPr>
          <w:rFonts w:ascii="Times New Roman" w:hAnsi="Times New Roman"/>
        </w:rPr>
        <w:t>1</w:t>
      </w:r>
      <w:r>
        <w:rPr>
          <w:rFonts w:ascii="Times New Roman" w:hAnsi="Times New Roman" w:hint="eastAsia"/>
        </w:rPr>
        <w:t>名灾害信息员；加强综合性业务培训，为灾害信息员开展工作配置办公设备和防护装备，提高政府灾情信息报送全面性、及时性、准确性和规范性；鼓励灾害信息员“一员多职”“一岗多能”“一岗多责”；通过政府购买服务、以奖代补、交通通讯补贴等方式，为开展好灾情报送工作提供良好的工作环境。</w:t>
      </w:r>
    </w:p>
    <w:p w:rsidR="00945552" w:rsidRDefault="00945552" w:rsidP="003A6BEB">
      <w:pPr>
        <w:ind w:firstLine="31680"/>
        <w:rPr>
          <w:rFonts w:ascii="Times New Roman" w:hAnsi="Times New Roman"/>
        </w:rPr>
      </w:pPr>
      <w:r>
        <w:rPr>
          <w:rFonts w:ascii="Times New Roman" w:hAnsi="Times New Roman" w:hint="eastAsia"/>
        </w:rPr>
        <w:t>加强基层应急救援队伍建设。鼓励乡镇（街道）、村（社区）整合具有相关救援专业知识和经验的人员组建“一队多能”的基层应急救援队伍；加强通信等装备配备和物资储备；加强队伍管理，健全制度，完善基层应急救援队伍运行机制，推进乡村防灾减灾救灾能力标准化建设。建立基层应急救援队伍与其他各类应急救援队伍统一调配、快速运送、密切协作的工作机制，定期组织培训和演练。进一步强化民兵应急力量在应对突发事件时的作用。</w:t>
      </w:r>
    </w:p>
    <w:p w:rsidR="00945552" w:rsidRDefault="00945552" w:rsidP="003A6BEB">
      <w:pPr>
        <w:pStyle w:val="Heading3"/>
        <w:ind w:leftChars="200" w:left="31680" w:firstLineChars="0" w:firstLine="0"/>
        <w:rPr>
          <w:rFonts w:ascii="黑体" w:eastAsia="黑体" w:hAnsi="黑体" w:cs="黑体"/>
          <w:b w:val="0"/>
          <w:bCs w:val="0"/>
        </w:rPr>
      </w:pPr>
      <w:r>
        <w:rPr>
          <w:rFonts w:ascii="黑体" w:eastAsia="黑体" w:hAnsi="黑体" w:cs="黑体" w:hint="eastAsia"/>
          <w:b w:val="0"/>
          <w:bCs w:val="0"/>
        </w:rPr>
        <w:t>六、社会应急救援队伍建设</w:t>
      </w:r>
    </w:p>
    <w:p w:rsidR="00945552" w:rsidRDefault="00945552" w:rsidP="003A6BEB">
      <w:pPr>
        <w:ind w:firstLine="31680"/>
        <w:rPr>
          <w:rFonts w:ascii="Times New Roman" w:hAnsi="Times New Roman"/>
        </w:rPr>
      </w:pPr>
      <w:r>
        <w:rPr>
          <w:rFonts w:ascii="Times New Roman" w:hAnsi="Times New Roman" w:hint="eastAsia"/>
        </w:rPr>
        <w:t>按照地方主建，消防综合救援队伍主训主战的工作思路，提升应急、消防联建“联勤中心”建设，提升专（兼）职辅助队伍能力建设，加强企业应急救援力量建设，完善调用机制，打造党建引领的党员应急救援服务队伍。积极鼓励社会专业救援队伍建设，健全、实行政府购买社会服务机制。根据省、市突发事件应急征用补偿办法，制定社会应急救援队伍补偿制度，完善相关补偿工作机制，按规定给予应急征用中所消耗的人力、装备物资给予补偿。发动基层应急救援力量，组建社区志愿者应急响应队伍。加强应急救援队伍人员特别是骨干人员的应急专业技能培训和演练；加强与政府应急指挥协调部门的协调联系，进一步完善处置预案和协调机制，实现政府和社会应急救援队伍的共建共练共战。建设成一支“召之即来、来之能战、战之能胜”的社会专业应急救援队伍。</w:t>
      </w:r>
    </w:p>
    <w:p w:rsidR="00945552" w:rsidRDefault="00945552" w:rsidP="003A6BEB">
      <w:pPr>
        <w:pStyle w:val="Heading3"/>
        <w:ind w:leftChars="200" w:left="31680" w:firstLineChars="0" w:firstLine="0"/>
        <w:rPr>
          <w:rFonts w:ascii="黑体" w:eastAsia="黑体" w:hAnsi="黑体" w:cs="黑体"/>
          <w:b w:val="0"/>
          <w:bCs w:val="0"/>
        </w:rPr>
      </w:pPr>
      <w:r>
        <w:rPr>
          <w:rFonts w:ascii="黑体" w:eastAsia="黑体" w:hAnsi="黑体" w:cs="黑体" w:hint="eastAsia"/>
          <w:b w:val="0"/>
          <w:bCs w:val="0"/>
        </w:rPr>
        <w:t>七、应急物资保障体系建设</w:t>
      </w:r>
    </w:p>
    <w:p w:rsidR="00945552" w:rsidRDefault="00945552" w:rsidP="003A6BEB">
      <w:pPr>
        <w:spacing w:line="596" w:lineRule="exact"/>
        <w:ind w:firstLine="31680"/>
        <w:textAlignment w:val="center"/>
        <w:rPr>
          <w:rFonts w:ascii="Times New Roman" w:hAnsi="Times New Roman"/>
        </w:rPr>
      </w:pPr>
      <w:r>
        <w:rPr>
          <w:rFonts w:ascii="Times New Roman" w:hAnsi="Times New Roman" w:hint="eastAsia"/>
        </w:rPr>
        <w:t>加强应急物资储备保障能力建设，统筹推进各级各类应急物资储备库（点）建设，尽快建成纵向到底、横向衔接、规模合理的市、县、乡三级应急物资储备网络，按照归口管理、分级负责的原则加强应急物资储备管理。评估事故灾难、自然灾害等突发事件所需应急物资的种类、数量，建立基层应急物资储备清单。按需储备应急物资与辖区相关单位建立应急物资共享机制，树立“大储备”理念，科学编制储备计划，丰富储备管理方式；开展协议储备，结合泉州市灾害特点开展家庭应急物资储备示范。建立联席会议制度，建设完善应急物资保障数据库和统一应急物资管理系统。建立高效调度机制，根据应急需要确定储备物资指挥调度权限。</w:t>
      </w:r>
    </w:p>
    <w:p w:rsidR="00945552" w:rsidRDefault="00945552" w:rsidP="003A6BEB">
      <w:pPr>
        <w:pStyle w:val="Heading3"/>
        <w:ind w:leftChars="200" w:left="31680" w:firstLineChars="0" w:firstLine="0"/>
        <w:rPr>
          <w:rFonts w:ascii="黑体" w:eastAsia="黑体" w:hAnsi="黑体" w:cs="黑体"/>
          <w:b w:val="0"/>
          <w:bCs w:val="0"/>
        </w:rPr>
      </w:pPr>
      <w:r>
        <w:rPr>
          <w:rFonts w:ascii="黑体" w:eastAsia="黑体" w:hAnsi="黑体" w:cs="黑体" w:hint="eastAsia"/>
          <w:b w:val="0"/>
          <w:bCs w:val="0"/>
        </w:rPr>
        <w:t>八、紧急运输保障工程</w:t>
      </w:r>
    </w:p>
    <w:p w:rsidR="00945552" w:rsidRDefault="00945552" w:rsidP="003A6BEB">
      <w:pPr>
        <w:ind w:firstLine="31680"/>
        <w:rPr>
          <w:rFonts w:ascii="Times New Roman" w:hAnsi="Times New Roman"/>
        </w:rPr>
      </w:pPr>
      <w:r>
        <w:rPr>
          <w:rFonts w:ascii="Times New Roman" w:hAnsi="Times New Roman" w:hint="eastAsia"/>
        </w:rPr>
        <w:t>加强区域应急物流和配送中心建设，建立健全紧急运输资源目录和动用机制，强化公路、铁路、民航、水上紧急运输综合协调机制，加强重要交通干线及枢纽的日常监控、维护，充实工程抢修装备，提高紧急情况下的清障及修复能力。建立应急物资及人员运输车辆跨区域通行政策，对参与灾害事故应急救援的人员及物资装备车辆，保障优先便捷通行。推广运用高新技术配送物资装备，提高运输配送效率和精准度。</w:t>
      </w:r>
    </w:p>
    <w:p w:rsidR="00945552" w:rsidRDefault="00945552" w:rsidP="0046383D">
      <w:pPr>
        <w:pStyle w:val="Heading2"/>
        <w:spacing w:before="217" w:after="217"/>
        <w:rPr>
          <w:rFonts w:ascii="楷体" w:eastAsia="楷体" w:hAnsi="楷体" w:cs="楷体"/>
          <w:b/>
        </w:rPr>
      </w:pPr>
      <w:bookmarkStart w:id="122" w:name="_Toc89355152"/>
      <w:r>
        <w:rPr>
          <w:rFonts w:ascii="楷体" w:eastAsia="楷体" w:hAnsi="楷体" w:cs="楷体" w:hint="eastAsia"/>
          <w:b/>
        </w:rPr>
        <w:t>第四节</w:t>
      </w:r>
      <w:r>
        <w:rPr>
          <w:rFonts w:ascii="楷体" w:eastAsia="楷体" w:hAnsi="楷体" w:cs="楷体"/>
          <w:b/>
        </w:rPr>
        <w:t xml:space="preserve">  </w:t>
      </w:r>
      <w:r>
        <w:rPr>
          <w:rFonts w:ascii="楷体" w:eastAsia="楷体" w:hAnsi="楷体" w:cs="楷体" w:hint="eastAsia"/>
          <w:b/>
        </w:rPr>
        <w:t>应急科技创新能力提升工程</w:t>
      </w:r>
      <w:bookmarkEnd w:id="122"/>
    </w:p>
    <w:p w:rsidR="00945552" w:rsidRDefault="00945552" w:rsidP="003A6BEB">
      <w:pPr>
        <w:pStyle w:val="Heading3"/>
        <w:ind w:leftChars="200" w:left="31680" w:firstLineChars="0" w:firstLine="0"/>
        <w:rPr>
          <w:rFonts w:ascii="黑体" w:eastAsia="黑体" w:hAnsi="黑体" w:cs="黑体"/>
          <w:b w:val="0"/>
          <w:bCs w:val="0"/>
        </w:rPr>
      </w:pPr>
      <w:r>
        <w:rPr>
          <w:rFonts w:ascii="黑体" w:eastAsia="黑体" w:hAnsi="黑体" w:cs="黑体" w:hint="eastAsia"/>
          <w:b w:val="0"/>
          <w:bCs w:val="0"/>
        </w:rPr>
        <w:t>一、应急管理与技术人才培养提升工程</w:t>
      </w:r>
    </w:p>
    <w:p w:rsidR="00945552" w:rsidRDefault="00945552" w:rsidP="003A6BEB">
      <w:pPr>
        <w:ind w:firstLine="31680"/>
        <w:rPr>
          <w:rFonts w:ascii="Times New Roman" w:hAnsi="Times New Roman"/>
        </w:rPr>
      </w:pPr>
      <w:r>
        <w:rPr>
          <w:rFonts w:ascii="Times New Roman" w:hAnsi="Times New Roman" w:hint="eastAsia"/>
        </w:rPr>
        <w:t>打造应急管理与技术人才培养基地。依托重点企业、行业协会开展安全和应急领域急需紧缺人才培养，依托重点领域、重点学科和重大项目，整体统筹推进人才队伍建设。积极推动在泉高校设立应急管理、安全工程等相关学科（专业）或课程，利用应急管理学历教育、在职教育等方式，加强防灾减灾救灾科学研究、安全生产工程技术、应急管理管理等方面的人才培养和培训再教育，推动校企协同，改进产教融合、校企合作办学模式，加强安全领域复合型人才培养。</w:t>
      </w:r>
    </w:p>
    <w:p w:rsidR="00945552" w:rsidRDefault="00945552" w:rsidP="003A6BEB">
      <w:pPr>
        <w:pStyle w:val="Heading3"/>
        <w:spacing w:line="600" w:lineRule="exact"/>
        <w:ind w:leftChars="200" w:left="31680" w:firstLineChars="0" w:firstLine="0"/>
        <w:rPr>
          <w:rFonts w:ascii="黑体" w:eastAsia="黑体" w:hAnsi="黑体" w:cs="黑体"/>
          <w:b w:val="0"/>
          <w:bCs w:val="0"/>
        </w:rPr>
      </w:pPr>
      <w:r>
        <w:rPr>
          <w:rFonts w:ascii="黑体" w:eastAsia="黑体" w:hAnsi="黑体" w:cs="黑体" w:hint="eastAsia"/>
          <w:b w:val="0"/>
          <w:bCs w:val="0"/>
        </w:rPr>
        <w:t>二、应急管理数字赋能提升工程</w:t>
      </w:r>
    </w:p>
    <w:p w:rsidR="00945552" w:rsidRDefault="00945552" w:rsidP="003A6BEB">
      <w:pPr>
        <w:spacing w:line="600" w:lineRule="exact"/>
        <w:ind w:firstLine="31680"/>
        <w:rPr>
          <w:rFonts w:ascii="Times New Roman" w:hAnsi="Times New Roman"/>
        </w:rPr>
      </w:pPr>
      <w:r>
        <w:rPr>
          <w:rFonts w:ascii="Times New Roman" w:hAnsi="Times New Roman" w:hint="eastAsia"/>
        </w:rPr>
        <w:t>在感知网络全面覆盖、大数据全面支撑、应急场景拓展应用等方面，推进新一代信息技术与应急管理业务的有效融合。</w:t>
      </w:r>
    </w:p>
    <w:p w:rsidR="00945552" w:rsidRDefault="00945552" w:rsidP="003A6BEB">
      <w:pPr>
        <w:spacing w:line="600" w:lineRule="exact"/>
        <w:ind w:firstLine="31680"/>
        <w:rPr>
          <w:rFonts w:ascii="Times New Roman" w:hAnsi="Times New Roman"/>
        </w:rPr>
      </w:pPr>
      <w:r>
        <w:rPr>
          <w:rFonts w:ascii="Times New Roman" w:hAnsi="Times New Roman" w:hint="eastAsia"/>
          <w:b/>
          <w:bCs/>
        </w:rPr>
        <w:t>推进风险隐患动态感知网络建设。</w:t>
      </w:r>
      <w:r>
        <w:rPr>
          <w:rFonts w:ascii="Times New Roman" w:hAnsi="Times New Roman" w:hint="eastAsia"/>
        </w:rPr>
        <w:t>整合安全生产、自然灾害、消防安全、建筑施工、交通运输、人员密集场所、城市综合体、城市生命线等行业领域的物联感知数据、业务数据以及视频监控数据，运用</w:t>
      </w:r>
      <w:r>
        <w:rPr>
          <w:rFonts w:ascii="Times New Roman" w:hAnsi="Times New Roman"/>
        </w:rPr>
        <w:t>5G</w:t>
      </w:r>
      <w:r>
        <w:rPr>
          <w:rFonts w:ascii="Times New Roman" w:hAnsi="Times New Roman" w:hint="eastAsia"/>
        </w:rPr>
        <w:t>、卫星遥感、人工智能、无人机航拍等技术手段，填补城市安全运行风险隐患的监测盲点，强化灾害事故现场实时感知信息采集，提升全领域、全方位、全时段安全态势感知能力，支撑多灾种和灾害链综合监测、风险早期识别、智能预警和科学决策。</w:t>
      </w:r>
    </w:p>
    <w:p w:rsidR="00945552" w:rsidRDefault="00945552" w:rsidP="003A6BEB">
      <w:pPr>
        <w:spacing w:line="600" w:lineRule="exact"/>
        <w:ind w:firstLine="31680"/>
        <w:rPr>
          <w:rFonts w:ascii="Times New Roman" w:hAnsi="Times New Roman"/>
        </w:rPr>
      </w:pPr>
      <w:r>
        <w:rPr>
          <w:rFonts w:ascii="Times New Roman" w:hAnsi="Times New Roman" w:hint="eastAsia"/>
          <w:b/>
          <w:bCs/>
        </w:rPr>
        <w:t>全面搭建应急管理大数据基座。</w:t>
      </w:r>
      <w:r>
        <w:rPr>
          <w:rFonts w:ascii="Times New Roman" w:hAnsi="Times New Roman" w:hint="eastAsia"/>
        </w:rPr>
        <w:t>依托泉州市政务数据汇聚平台，推进跨部门、跨区域、跨层级数据互联互通和汇聚共享，强化多源数据深度治理与融合应用，形成城市运行基础数据、风险监测预警数据、安全生产基础信息、公共安全视频图像等集合构成的海量、动态、鲜活的应急管理大数据库，搭建应急管理大数据基座，提升全要素、全口径、全生命周期数据管理能力和实时共享服务能力，建成先进强大、自主可控、高度智能、反应灵敏的“应急大脑”。</w:t>
      </w:r>
    </w:p>
    <w:p w:rsidR="00945552" w:rsidRDefault="00945552" w:rsidP="003A6BEB">
      <w:pPr>
        <w:spacing w:line="600" w:lineRule="exact"/>
        <w:ind w:firstLine="31680"/>
        <w:rPr>
          <w:rFonts w:ascii="Times New Roman" w:hAnsi="Times New Roman"/>
        </w:rPr>
      </w:pPr>
      <w:r>
        <w:rPr>
          <w:rFonts w:ascii="Times New Roman" w:hAnsi="Times New Roman" w:hint="eastAsia"/>
          <w:b/>
          <w:bCs/>
        </w:rPr>
        <w:t>强化多源数据多场景的智慧应用。</w:t>
      </w:r>
      <w:r>
        <w:rPr>
          <w:rFonts w:ascii="Times New Roman" w:hAnsi="Times New Roman" w:hint="eastAsia"/>
        </w:rPr>
        <w:t>围绕安全生产、防灾减灾、消防安全和应急救援业务实战需要，坚持数据驱动，聚焦服务实战，深化全业务、多场景、智慧化的服务应用开发，全面提升动态监测预警、应急通信保障、智能监管执法、科学指挥决策、高效资源调度、精准社会动员能力。加速静态分析向动态感知、事后应急向事前预防、单点防控向全局联防转变。</w:t>
      </w:r>
    </w:p>
    <w:p w:rsidR="00945552" w:rsidRDefault="00945552" w:rsidP="003A6BEB">
      <w:pPr>
        <w:pStyle w:val="Heading3"/>
        <w:ind w:leftChars="200" w:left="31680" w:firstLineChars="0" w:firstLine="0"/>
        <w:rPr>
          <w:rFonts w:ascii="黑体" w:eastAsia="黑体" w:hAnsi="黑体" w:cs="黑体"/>
          <w:b w:val="0"/>
          <w:bCs w:val="0"/>
        </w:rPr>
      </w:pPr>
      <w:r>
        <w:rPr>
          <w:rFonts w:ascii="黑体" w:eastAsia="黑体" w:hAnsi="黑体" w:cs="黑体" w:hint="eastAsia"/>
          <w:b w:val="0"/>
          <w:bCs w:val="0"/>
        </w:rPr>
        <w:t>三、应急科技创新推广应用</w:t>
      </w:r>
    </w:p>
    <w:p w:rsidR="00945552" w:rsidRDefault="00945552" w:rsidP="003A6BEB">
      <w:pPr>
        <w:ind w:firstLine="31680"/>
        <w:rPr>
          <w:rFonts w:ascii="Times New Roman" w:hAnsi="Times New Roman"/>
        </w:rPr>
      </w:pPr>
      <w:r>
        <w:rPr>
          <w:rFonts w:ascii="Times New Roman" w:hAnsi="Times New Roman" w:hint="eastAsia"/>
        </w:rPr>
        <w:t>加强应急科技项目储备，推动开展安全生产共性、关键性、基础性理论研究，加强先进适用技术装备开发和推广应用；加强关键技术与装备科技攻关，推广事故预防预警、防治控制、抢险处置等方面的先进适用技术、工艺，形成以企业为主体、以市场为导向、产学研用相结合的安全科技创新体系。依法淘汰不符合安全标准、安全性能低下、危及安全生产的技术、工艺和装备，在高危行业领域推进“机械化换人、自动化减人”，提高安全生产的本质安全能力。</w:t>
      </w:r>
    </w:p>
    <w:p w:rsidR="00945552" w:rsidRDefault="00945552" w:rsidP="0046383D">
      <w:pPr>
        <w:pStyle w:val="Heading2"/>
        <w:spacing w:before="217" w:after="217"/>
        <w:rPr>
          <w:rFonts w:ascii="黑体" w:cs="黑体"/>
          <w:b/>
          <w:bCs w:val="0"/>
        </w:rPr>
      </w:pPr>
      <w:bookmarkStart w:id="123" w:name="_Toc89355153"/>
      <w:r>
        <w:rPr>
          <w:rFonts w:ascii="楷体" w:eastAsia="楷体" w:hAnsi="楷体" w:cs="楷体" w:hint="eastAsia"/>
          <w:b/>
        </w:rPr>
        <w:t>第五节</w:t>
      </w:r>
      <w:r>
        <w:rPr>
          <w:rFonts w:ascii="楷体" w:eastAsia="楷体" w:hAnsi="楷体" w:cs="楷体"/>
          <w:b/>
        </w:rPr>
        <w:t xml:space="preserve">  </w:t>
      </w:r>
      <w:r>
        <w:rPr>
          <w:rFonts w:ascii="楷体" w:eastAsia="楷体" w:hAnsi="楷体" w:cs="楷体" w:hint="eastAsia"/>
          <w:b/>
        </w:rPr>
        <w:t>社会应急能力提升工程</w:t>
      </w:r>
      <w:bookmarkEnd w:id="123"/>
    </w:p>
    <w:p w:rsidR="00945552" w:rsidRDefault="00945552" w:rsidP="003A6BEB">
      <w:pPr>
        <w:pStyle w:val="Heading3"/>
        <w:ind w:firstLine="31680"/>
        <w:rPr>
          <w:rFonts w:ascii="黑体" w:eastAsia="黑体" w:hAnsi="黑体" w:cs="黑体"/>
          <w:b w:val="0"/>
          <w:bCs w:val="0"/>
        </w:rPr>
      </w:pPr>
      <w:r>
        <w:rPr>
          <w:rFonts w:ascii="黑体" w:eastAsia="黑体" w:hAnsi="黑体" w:cs="黑体" w:hint="eastAsia"/>
          <w:b w:val="0"/>
          <w:bCs w:val="0"/>
        </w:rPr>
        <w:t>一、安全发展防灾减灾示范工程</w:t>
      </w:r>
    </w:p>
    <w:p w:rsidR="00945552" w:rsidRDefault="00945552" w:rsidP="003A6BEB">
      <w:pPr>
        <w:ind w:firstLine="31680"/>
        <w:rPr>
          <w:rFonts w:ascii="Times New Roman" w:hAnsi="Times New Roman"/>
        </w:rPr>
      </w:pPr>
      <w:r>
        <w:rPr>
          <w:rFonts w:ascii="Times New Roman" w:hAnsi="Times New Roman" w:hint="eastAsia"/>
        </w:rPr>
        <w:t>持续推进国家安全发展示范城市试点工作，按照国务院安委会办公室下发的《国家安全发展示范城市评价细则（</w:t>
      </w:r>
      <w:r>
        <w:rPr>
          <w:rFonts w:ascii="Times New Roman" w:hAnsi="Times New Roman"/>
        </w:rPr>
        <w:t>2019</w:t>
      </w:r>
      <w:r>
        <w:rPr>
          <w:rFonts w:ascii="Times New Roman" w:hAnsi="Times New Roman" w:hint="eastAsia"/>
        </w:rPr>
        <w:t>版）》明确的考评标准，推动各级各部门聚焦以安全生产为基础的城市安全发展体系建设，从强化城市源头治理、风险防控、监督管理、保障能力、应急救援等五大方面，突出解决城市安全基础薄弱、安全管理水平与现代化城市发展要求不适应不协调等问题，积极推动完善城市安全各项工作走深走实，更好地统筹安全与发展，进一步提升城市安全发展水平。实施基层防灾减灾示范工程，在巩固现有全国综合减灾示范社区的基础上，新创建</w:t>
      </w:r>
      <w:r>
        <w:rPr>
          <w:rFonts w:ascii="Times New Roman" w:hAnsi="Times New Roman"/>
        </w:rPr>
        <w:t>15</w:t>
      </w:r>
      <w:r>
        <w:rPr>
          <w:rFonts w:ascii="Times New Roman" w:hAnsi="Times New Roman" w:hint="eastAsia"/>
        </w:rPr>
        <w:t>个“全国综合减灾示范社区”，新提升建设</w:t>
      </w:r>
      <w:r>
        <w:rPr>
          <w:rFonts w:ascii="Times New Roman" w:hAnsi="Times New Roman"/>
        </w:rPr>
        <w:t>500</w:t>
      </w:r>
      <w:r>
        <w:rPr>
          <w:rFonts w:ascii="Times New Roman" w:hAnsi="Times New Roman" w:hint="eastAsia"/>
        </w:rPr>
        <w:t>个自然灾害避灾点，在中小学校、乡镇（街道）建成一批基层防灾减灾科普教育示范点。</w:t>
      </w:r>
    </w:p>
    <w:p w:rsidR="00945552" w:rsidRDefault="00945552" w:rsidP="003A6BEB">
      <w:pPr>
        <w:pStyle w:val="Heading3"/>
        <w:ind w:firstLine="31680"/>
        <w:rPr>
          <w:rFonts w:ascii="黑体" w:eastAsia="黑体" w:hAnsi="黑体" w:cs="黑体"/>
          <w:b w:val="0"/>
          <w:bCs w:val="0"/>
        </w:rPr>
      </w:pPr>
      <w:r>
        <w:rPr>
          <w:rFonts w:ascii="黑体" w:eastAsia="黑体" w:hAnsi="黑体" w:cs="黑体" w:hint="eastAsia"/>
          <w:b w:val="0"/>
          <w:bCs w:val="0"/>
        </w:rPr>
        <w:t>二、应急管理科普教育建设工程</w:t>
      </w:r>
    </w:p>
    <w:p w:rsidR="00945552" w:rsidRDefault="00945552" w:rsidP="003A6BEB">
      <w:pPr>
        <w:ind w:firstLine="31680"/>
        <w:rPr>
          <w:rFonts w:ascii="Times New Roman" w:hAnsi="Times New Roman"/>
        </w:rPr>
      </w:pPr>
      <w:r>
        <w:rPr>
          <w:rFonts w:ascii="Times New Roman" w:hAnsi="Times New Roman" w:hint="eastAsia"/>
        </w:rPr>
        <w:t>建成若干“场景式</w:t>
      </w:r>
      <w:r>
        <w:rPr>
          <w:rFonts w:ascii="Times New Roman" w:hAnsi="Times New Roman"/>
        </w:rPr>
        <w:t>+</w:t>
      </w:r>
      <w:r>
        <w:rPr>
          <w:rFonts w:ascii="Times New Roman" w:hAnsi="Times New Roman" w:hint="eastAsia"/>
        </w:rPr>
        <w:t>情景式”、具有灾害事故特色的应急管理科普教育基地。扎实开展安全宣传进企业、进农村、进社区、进学校、进家庭等系列安全宣传活动，把安全文化元素融入公园、街道、社区，普及各类事故灾难常识和应急处置措施。建立标准化应急知识科普库、网上应急科普平台和应急虚拟体验馆，营造关爱生命、关注安全的浓厚社会氛围，提升社会公众风险意识和自救互救能力。</w:t>
      </w:r>
    </w:p>
    <w:p w:rsidR="00945552" w:rsidRDefault="00945552" w:rsidP="003A6BEB">
      <w:pPr>
        <w:ind w:firstLine="31680"/>
        <w:rPr>
          <w:rFonts w:ascii="Times New Roman" w:eastAsia="黑体" w:hAnsi="Times New Roman"/>
          <w:b/>
        </w:rPr>
      </w:pPr>
      <w:r>
        <w:rPr>
          <w:rFonts w:ascii="Times New Roman" w:hAnsi="Times New Roman" w:hint="eastAsia"/>
        </w:rPr>
        <w:t>充分发挥好防震减灾示范项目的辐射和带动作用，以点带面切实提高市民的防震减灾意识，深入推进防震减灾科普教育基地、科普示范学校创建，至</w:t>
      </w:r>
      <w:r>
        <w:rPr>
          <w:rFonts w:ascii="Times New Roman" w:hAnsi="Times New Roman"/>
        </w:rPr>
        <w:t>2025</w:t>
      </w:r>
      <w:r>
        <w:rPr>
          <w:rFonts w:ascii="Times New Roman" w:hAnsi="Times New Roman" w:hint="eastAsia"/>
        </w:rPr>
        <w:t>年，确保每个县（市、区）建设有至少</w:t>
      </w:r>
      <w:r>
        <w:rPr>
          <w:rFonts w:ascii="Times New Roman" w:hAnsi="Times New Roman"/>
        </w:rPr>
        <w:t>1</w:t>
      </w:r>
      <w:r>
        <w:rPr>
          <w:rFonts w:ascii="Times New Roman" w:hAnsi="Times New Roman" w:hint="eastAsia"/>
        </w:rPr>
        <w:t>处地震科普教育基地（展馆），</w:t>
      </w:r>
      <w:r>
        <w:rPr>
          <w:rFonts w:ascii="Times New Roman" w:hAnsi="Times New Roman"/>
        </w:rPr>
        <w:t>3—5</w:t>
      </w:r>
      <w:r>
        <w:rPr>
          <w:rFonts w:ascii="Times New Roman" w:hAnsi="Times New Roman" w:hint="eastAsia"/>
        </w:rPr>
        <w:t>个防震减灾科普示范学校，更加有效的达到防震减灾宣传教育的目的。引导社会力量参与防震减灾宣传普及，打造“新生入学地震安全讲座”、“泉州市防震减灾科学传播师”等宣传品牌，创新开展防震减灾公共服务，有效提升社会公众防震减灾意识。</w:t>
      </w:r>
    </w:p>
    <w:p w:rsidR="00945552" w:rsidRDefault="00945552" w:rsidP="003A6BEB">
      <w:pPr>
        <w:pStyle w:val="Heading3"/>
        <w:ind w:firstLine="31680"/>
        <w:rPr>
          <w:rFonts w:ascii="黑体" w:eastAsia="黑体" w:hAnsi="黑体" w:cs="黑体"/>
          <w:b w:val="0"/>
          <w:bCs w:val="0"/>
        </w:rPr>
      </w:pPr>
      <w:r>
        <w:rPr>
          <w:rFonts w:ascii="黑体" w:eastAsia="黑体" w:hAnsi="黑体" w:cs="黑体" w:hint="eastAsia"/>
          <w:b w:val="0"/>
          <w:bCs w:val="0"/>
        </w:rPr>
        <w:t>三、安全文化示范建设工程</w:t>
      </w:r>
    </w:p>
    <w:p w:rsidR="00945552" w:rsidRDefault="00945552" w:rsidP="00DF3483">
      <w:pPr>
        <w:ind w:firstLine="31680"/>
        <w:rPr>
          <w:rFonts w:ascii="Times New Roman" w:hAnsi="Times New Roman"/>
        </w:rPr>
      </w:pPr>
      <w:r>
        <w:rPr>
          <w:rFonts w:ascii="Times New Roman" w:hAnsi="Times New Roman" w:hint="eastAsia"/>
        </w:rPr>
        <w:t>全面加强安全文化建设，支持安全文化产业发展，协调社会安全文化资源参与安全文化开发建设。组织开展“安全生产月”“安康杯”“全国防灾减灾日”和“消防宣传月”等群众性安全文化主题实践活动和“进林区、进村宅、进单位、进学校、进风景旅游区”森林防火宣传教育活动。提高城市、社区、村镇、企业、园区、校园安全文化建设水平，推进安全社区、安全园区和国家安全发展示范城市创建活动，通过发挥示范典型的带动作用，用安全文化引领全市安全发展。</w:t>
      </w:r>
    </w:p>
    <w:p w:rsidR="00945552" w:rsidRDefault="00945552">
      <w:pPr>
        <w:widowControl/>
        <w:spacing w:line="240" w:lineRule="auto"/>
        <w:ind w:firstLineChars="0" w:firstLine="0"/>
        <w:jc w:val="left"/>
        <w:rPr>
          <w:rFonts w:ascii="Times New Roman" w:eastAsia="黑体" w:hAnsi="Times New Roman"/>
          <w:b/>
          <w:bCs/>
          <w:kern w:val="44"/>
          <w:szCs w:val="44"/>
        </w:rPr>
      </w:pPr>
      <w:bookmarkStart w:id="124" w:name="_Toc66691043"/>
      <w:bookmarkEnd w:id="15"/>
      <w:r>
        <w:rPr>
          <w:rFonts w:ascii="Times New Roman" w:hAnsi="Times New Roman"/>
        </w:rPr>
        <w:br w:type="page"/>
      </w:r>
    </w:p>
    <w:p w:rsidR="00945552" w:rsidRDefault="00945552">
      <w:pPr>
        <w:pStyle w:val="Heading1"/>
        <w:rPr>
          <w:rFonts w:ascii="方正仿宋简体" w:eastAsia="方正仿宋简体" w:hAnsi="方正仿宋简体" w:cs="方正仿宋简体"/>
          <w:sz w:val="44"/>
        </w:rPr>
      </w:pPr>
      <w:bookmarkStart w:id="125" w:name="_Toc89355154"/>
      <w:r>
        <w:rPr>
          <w:rFonts w:ascii="方正小标宋简体" w:eastAsia="方正小标宋简体" w:hAnsi="方正小标宋简体" w:cs="方正小标宋简体" w:hint="eastAsia"/>
          <w:b w:val="0"/>
          <w:bCs w:val="0"/>
          <w:sz w:val="44"/>
        </w:rPr>
        <w:t>第五章</w:t>
      </w:r>
      <w:r>
        <w:rPr>
          <w:rFonts w:ascii="方正小标宋简体" w:eastAsia="方正小标宋简体" w:hAnsi="方正小标宋简体" w:cs="方正小标宋简体"/>
          <w:b w:val="0"/>
          <w:bCs w:val="0"/>
          <w:sz w:val="44"/>
        </w:rPr>
        <w:t xml:space="preserve"> </w:t>
      </w:r>
      <w:r>
        <w:rPr>
          <w:rFonts w:ascii="方正小标宋简体" w:eastAsia="方正小标宋简体" w:hAnsi="方正小标宋简体" w:cs="方正小标宋简体" w:hint="eastAsia"/>
          <w:b w:val="0"/>
          <w:bCs w:val="0"/>
          <w:sz w:val="44"/>
        </w:rPr>
        <w:t>保障措施</w:t>
      </w:r>
      <w:bookmarkStart w:id="126" w:name="_Toc66691044"/>
      <w:bookmarkEnd w:id="124"/>
      <w:bookmarkEnd w:id="125"/>
    </w:p>
    <w:p w:rsidR="00945552" w:rsidRDefault="00945552" w:rsidP="0046383D">
      <w:pPr>
        <w:pStyle w:val="Heading2"/>
        <w:spacing w:before="217" w:after="217"/>
        <w:rPr>
          <w:rFonts w:ascii="楷体" w:eastAsia="楷体" w:hAnsi="楷体" w:cs="楷体"/>
          <w:b/>
        </w:rPr>
      </w:pPr>
      <w:bookmarkStart w:id="127" w:name="_Toc89355155"/>
      <w:bookmarkEnd w:id="126"/>
      <w:r>
        <w:rPr>
          <w:rFonts w:ascii="楷体" w:eastAsia="楷体" w:hAnsi="楷体" w:cs="楷体" w:hint="eastAsia"/>
          <w:b/>
        </w:rPr>
        <w:t>第一节</w:t>
      </w:r>
      <w:r>
        <w:rPr>
          <w:rFonts w:ascii="楷体" w:eastAsia="楷体" w:hAnsi="楷体" w:cs="楷体"/>
          <w:b/>
        </w:rPr>
        <w:t xml:space="preserve">  </w:t>
      </w:r>
      <w:r>
        <w:rPr>
          <w:rFonts w:ascii="楷体" w:eastAsia="楷体" w:hAnsi="楷体" w:cs="楷体" w:hint="eastAsia"/>
          <w:b/>
        </w:rPr>
        <w:t>加强组织领导，统筹推进实施</w:t>
      </w:r>
      <w:bookmarkEnd w:id="127"/>
    </w:p>
    <w:p w:rsidR="00945552" w:rsidRDefault="00945552" w:rsidP="003A6BEB">
      <w:pPr>
        <w:ind w:firstLine="31680"/>
        <w:rPr>
          <w:rFonts w:ascii="Times New Roman" w:hAnsi="Times New Roman"/>
        </w:rPr>
      </w:pPr>
      <w:r>
        <w:rPr>
          <w:rFonts w:ascii="Times New Roman" w:hAnsi="Times New Roman" w:hint="eastAsia"/>
        </w:rPr>
        <w:t>应急管理规划的组织实施是一项涉及面广、系统性强、协调性高的系统性工程，要坚持党对应急管理工作的全面领导，增强使命感、责任感和紧迫感，提高风险防控的思想敏锐性、工作前瞻性。各级各部门各企事业单位要高度重视，充分发挥规划的引领作用，细化横向纵向事权和职责划分，各司其职、各尽其责，切实履行属地责任，加强行业部门规划与应急管理规划实施的衔接，完善相应配套的政策措施，为应急管理规划实施提供有力支撑和保障。</w:t>
      </w:r>
    </w:p>
    <w:p w:rsidR="00945552" w:rsidRDefault="00945552" w:rsidP="0046383D">
      <w:pPr>
        <w:pStyle w:val="Heading2"/>
        <w:spacing w:before="217" w:after="217"/>
        <w:rPr>
          <w:rFonts w:ascii="楷体" w:eastAsia="楷体" w:hAnsi="楷体" w:cs="楷体"/>
          <w:b/>
        </w:rPr>
      </w:pPr>
      <w:bookmarkStart w:id="128" w:name="_Toc66691045"/>
      <w:bookmarkStart w:id="129" w:name="_Toc89355156"/>
      <w:r>
        <w:rPr>
          <w:rFonts w:ascii="楷体" w:eastAsia="楷体" w:hAnsi="楷体" w:cs="楷体" w:hint="eastAsia"/>
          <w:b/>
        </w:rPr>
        <w:t>第二节</w:t>
      </w:r>
      <w:r>
        <w:rPr>
          <w:rFonts w:ascii="楷体" w:eastAsia="楷体" w:hAnsi="楷体" w:cs="楷体"/>
          <w:b/>
        </w:rPr>
        <w:t xml:space="preserve">  </w:t>
      </w:r>
      <w:r>
        <w:rPr>
          <w:rFonts w:ascii="楷体" w:eastAsia="楷体" w:hAnsi="楷体" w:cs="楷体" w:hint="eastAsia"/>
          <w:b/>
        </w:rPr>
        <w:t>强化宣传引导，</w:t>
      </w:r>
      <w:bookmarkEnd w:id="128"/>
      <w:r>
        <w:rPr>
          <w:rFonts w:ascii="楷体" w:eastAsia="楷体" w:hAnsi="楷体" w:cs="楷体" w:hint="eastAsia"/>
          <w:b/>
        </w:rPr>
        <w:t>完善投入机制</w:t>
      </w:r>
      <w:bookmarkEnd w:id="129"/>
    </w:p>
    <w:p w:rsidR="00945552" w:rsidRDefault="00945552" w:rsidP="003A6BEB">
      <w:pPr>
        <w:ind w:firstLine="31680"/>
        <w:rPr>
          <w:rFonts w:ascii="Times New Roman" w:hAnsi="Times New Roman"/>
        </w:rPr>
      </w:pPr>
      <w:r>
        <w:rPr>
          <w:rFonts w:ascii="Times New Roman" w:hAnsi="Times New Roman" w:hint="eastAsia"/>
        </w:rPr>
        <w:t>强化宣传引导，营造有利于规划实施的良好氛围。完善“政府投入、分级分工负责”的应急管理规划实施经费保障机制，建立健全政府、企业、社会相结合的应急管理体系与能力建设的投入机制，保障防灾减灾基础设施建设、重大工程建设、科学研究、人才培养、技术研发、科普宣传和教育培训等方面的经费投入。动员全社会广泛参与应急管理事业建设，促进全市应急管理工作持续健康发展。</w:t>
      </w:r>
    </w:p>
    <w:p w:rsidR="00945552" w:rsidRDefault="00945552" w:rsidP="0046383D">
      <w:pPr>
        <w:pStyle w:val="Heading2"/>
        <w:spacing w:before="217" w:after="217"/>
        <w:rPr>
          <w:rFonts w:ascii="楷体" w:eastAsia="楷体" w:hAnsi="楷体" w:cs="楷体"/>
          <w:b/>
        </w:rPr>
      </w:pPr>
      <w:bookmarkStart w:id="130" w:name="_Toc66691047"/>
      <w:bookmarkStart w:id="131" w:name="_Toc89355157"/>
      <w:r>
        <w:rPr>
          <w:rFonts w:ascii="楷体" w:eastAsia="楷体" w:hAnsi="楷体" w:cs="楷体" w:hint="eastAsia"/>
          <w:b/>
        </w:rPr>
        <w:t>第三节</w:t>
      </w:r>
      <w:r>
        <w:rPr>
          <w:rFonts w:ascii="楷体" w:eastAsia="楷体" w:hAnsi="楷体" w:cs="楷体"/>
          <w:b/>
        </w:rPr>
        <w:t xml:space="preserve">  </w:t>
      </w:r>
      <w:r>
        <w:rPr>
          <w:rFonts w:ascii="楷体" w:eastAsia="楷体" w:hAnsi="楷体" w:cs="楷体" w:hint="eastAsia"/>
          <w:b/>
        </w:rPr>
        <w:t>强化监督考核，保障务实</w:t>
      </w:r>
      <w:bookmarkEnd w:id="130"/>
      <w:r>
        <w:rPr>
          <w:rFonts w:ascii="楷体" w:eastAsia="楷体" w:hAnsi="楷体" w:cs="楷体" w:hint="eastAsia"/>
          <w:b/>
        </w:rPr>
        <w:t>高效</w:t>
      </w:r>
      <w:bookmarkEnd w:id="131"/>
    </w:p>
    <w:p w:rsidR="00945552" w:rsidRDefault="00945552" w:rsidP="003A6BEB">
      <w:pPr>
        <w:ind w:firstLine="31680"/>
        <w:rPr>
          <w:rFonts w:ascii="Times New Roman" w:hAnsi="Times New Roman"/>
        </w:rPr>
      </w:pPr>
      <w:r>
        <w:rPr>
          <w:rFonts w:ascii="Times New Roman" w:hAnsi="Times New Roman" w:hint="eastAsia"/>
        </w:rPr>
        <w:t>各级政府和各有关部门、单位要坚持将应急管理与经济社会发展同步推进落实，建立督导、考核以及履职尽责、监督问责机制。要把应急管理工作纳入领导班子绩效考核和领导干部考核，围绕重点工作任务统筹研究考核指标，建立科学的考核评价机制。要结合年度工作安排，分解落实规划目标与任务，优化整合各类资源，研究制定规划实施工作方案，加强应急管理政策落实、重大项目建设、资金物资使用等审计监督，确保各项任务落地，确保规划目标全面顺利完成。</w:t>
      </w:r>
    </w:p>
    <w:p w:rsidR="00945552" w:rsidRDefault="00945552" w:rsidP="00E41CA8">
      <w:pPr>
        <w:pStyle w:val="BalloonText"/>
        <w:ind w:firstLineChars="0" w:firstLine="0"/>
      </w:pPr>
    </w:p>
    <w:p w:rsidR="00945552" w:rsidRPr="00E41CA8" w:rsidRDefault="00945552" w:rsidP="003A6BEB">
      <w:pPr>
        <w:ind w:firstLine="31680"/>
      </w:pPr>
      <w:r>
        <w:rPr>
          <w:rFonts w:hint="eastAsia"/>
        </w:rPr>
        <w:t>附件：拟建设重点工程项目明细表</w:t>
      </w:r>
    </w:p>
    <w:p w:rsidR="00945552" w:rsidRDefault="00945552" w:rsidP="003A6BEB">
      <w:pPr>
        <w:ind w:firstLine="31680"/>
        <w:rPr>
          <w:rFonts w:ascii="Times New Roman" w:hAnsi="Times New Roman"/>
        </w:rPr>
        <w:sectPr w:rsidR="00945552">
          <w:footerReference w:type="default" r:id="rId16"/>
          <w:pgSz w:w="11906" w:h="16838"/>
          <w:pgMar w:top="2098" w:right="1587" w:bottom="2098" w:left="1587" w:header="851" w:footer="992" w:gutter="0"/>
          <w:pgNumType w:fmt="numberInDash"/>
          <w:cols w:space="720"/>
          <w:docGrid w:type="lines" w:linePitch="435"/>
        </w:sectPr>
      </w:pPr>
    </w:p>
    <w:p w:rsidR="00945552" w:rsidRPr="00E41CA8" w:rsidRDefault="00945552" w:rsidP="003A6BEB">
      <w:pPr>
        <w:pStyle w:val="Heading1"/>
        <w:ind w:firstLineChars="50" w:firstLine="31680"/>
        <w:jc w:val="both"/>
        <w:rPr>
          <w:rFonts w:ascii="方正黑体简体" w:eastAsia="方正黑体简体" w:hAnsi="方正小标宋简体" w:cs="方正小标宋简体"/>
          <w:b w:val="0"/>
          <w:bCs w:val="0"/>
          <w:szCs w:val="32"/>
        </w:rPr>
      </w:pPr>
      <w:bookmarkStart w:id="132" w:name="_Toc89355159"/>
      <w:r w:rsidRPr="00E41CA8">
        <w:rPr>
          <w:rFonts w:ascii="方正黑体简体" w:eastAsia="方正黑体简体" w:hAnsi="方正小标宋简体" w:cs="方正小标宋简体" w:hint="eastAsia"/>
          <w:b w:val="0"/>
          <w:bCs w:val="0"/>
          <w:szCs w:val="32"/>
        </w:rPr>
        <w:t>附件</w:t>
      </w:r>
    </w:p>
    <w:p w:rsidR="00945552" w:rsidRDefault="00945552" w:rsidP="00E41CA8">
      <w:pPr>
        <w:pStyle w:val="Heading1"/>
      </w:pPr>
      <w:r>
        <w:rPr>
          <w:rFonts w:ascii="方正小标宋简体" w:eastAsia="方正小标宋简体" w:hAnsi="方正小标宋简体" w:cs="方正小标宋简体" w:hint="eastAsia"/>
          <w:b w:val="0"/>
          <w:bCs w:val="0"/>
          <w:sz w:val="44"/>
        </w:rPr>
        <w:t>拟建设重点工程项目明细表</w:t>
      </w:r>
      <w:bookmarkEnd w:id="132"/>
    </w:p>
    <w:tbl>
      <w:tblPr>
        <w:tblW w:w="13833" w:type="dxa"/>
        <w:jc w:val="center"/>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0"/>
        <w:gridCol w:w="1559"/>
        <w:gridCol w:w="7151"/>
        <w:gridCol w:w="1300"/>
        <w:gridCol w:w="989"/>
        <w:gridCol w:w="2194"/>
      </w:tblGrid>
      <w:tr w:rsidR="00945552" w:rsidTr="006A2C0F">
        <w:trPr>
          <w:trHeight w:val="847"/>
          <w:jc w:val="center"/>
        </w:trPr>
        <w:tc>
          <w:tcPr>
            <w:tcW w:w="13833" w:type="dxa"/>
            <w:gridSpan w:val="6"/>
            <w:tcBorders>
              <w:right w:val="single" w:sz="4" w:space="0" w:color="000000"/>
            </w:tcBorders>
            <w:vAlign w:val="center"/>
          </w:tcPr>
          <w:p w:rsidR="00945552" w:rsidRDefault="00945552">
            <w:pPr>
              <w:spacing w:line="400" w:lineRule="exact"/>
              <w:ind w:firstLineChars="0" w:firstLine="0"/>
              <w:rPr>
                <w:rFonts w:cs="仿宋"/>
                <w:b/>
                <w:sz w:val="28"/>
                <w:szCs w:val="31"/>
              </w:rPr>
            </w:pPr>
            <w:r>
              <w:rPr>
                <w:rFonts w:cs="仿宋" w:hint="eastAsia"/>
                <w:b/>
                <w:sz w:val="28"/>
                <w:szCs w:val="31"/>
              </w:rPr>
              <w:t>拟规划筹建</w:t>
            </w:r>
            <w:r>
              <w:rPr>
                <w:rFonts w:cs="仿宋"/>
                <w:b/>
                <w:sz w:val="28"/>
                <w:szCs w:val="31"/>
              </w:rPr>
              <w:t>19</w:t>
            </w:r>
            <w:r>
              <w:rPr>
                <w:rFonts w:cs="仿宋" w:hint="eastAsia"/>
                <w:b/>
                <w:sz w:val="28"/>
                <w:szCs w:val="31"/>
              </w:rPr>
              <w:t>个项目，估算总计</w:t>
            </w:r>
            <w:r>
              <w:rPr>
                <w:rFonts w:cs="仿宋"/>
                <w:b/>
                <w:sz w:val="28"/>
                <w:szCs w:val="31"/>
              </w:rPr>
              <w:t>114800</w:t>
            </w:r>
            <w:r>
              <w:rPr>
                <w:rFonts w:cs="仿宋" w:hint="eastAsia"/>
                <w:b/>
                <w:sz w:val="28"/>
                <w:szCs w:val="31"/>
              </w:rPr>
              <w:t>万元。</w:t>
            </w:r>
          </w:p>
        </w:tc>
      </w:tr>
      <w:tr w:rsidR="00945552" w:rsidTr="006A2C0F">
        <w:trPr>
          <w:trHeight w:val="612"/>
          <w:jc w:val="center"/>
        </w:trPr>
        <w:tc>
          <w:tcPr>
            <w:tcW w:w="13833" w:type="dxa"/>
            <w:gridSpan w:val="6"/>
            <w:tcBorders>
              <w:right w:val="single" w:sz="4" w:space="0" w:color="000000"/>
            </w:tcBorders>
            <w:vAlign w:val="center"/>
          </w:tcPr>
          <w:p w:rsidR="00945552" w:rsidRDefault="00945552">
            <w:pPr>
              <w:spacing w:line="400" w:lineRule="exact"/>
              <w:ind w:firstLineChars="0" w:firstLine="0"/>
              <w:jc w:val="center"/>
              <w:rPr>
                <w:rFonts w:cs="仿宋"/>
                <w:b/>
                <w:sz w:val="28"/>
                <w:szCs w:val="31"/>
              </w:rPr>
            </w:pPr>
            <w:r>
              <w:rPr>
                <w:rFonts w:cs="仿宋" w:hint="eastAsia"/>
                <w:b/>
                <w:sz w:val="28"/>
                <w:szCs w:val="31"/>
              </w:rPr>
              <w:t>项目类别一：应急管理能力提升工程</w:t>
            </w:r>
          </w:p>
        </w:tc>
      </w:tr>
      <w:tr w:rsidR="00945552" w:rsidTr="006A2C0F">
        <w:trPr>
          <w:trHeight w:val="567"/>
          <w:jc w:val="center"/>
        </w:trPr>
        <w:tc>
          <w:tcPr>
            <w:tcW w:w="640" w:type="dxa"/>
            <w:shd w:val="clear" w:color="auto" w:fill="AEAAAA"/>
            <w:vAlign w:val="center"/>
          </w:tcPr>
          <w:p w:rsidR="00945552" w:rsidRDefault="00945552">
            <w:pPr>
              <w:spacing w:line="400" w:lineRule="exact"/>
              <w:ind w:firstLineChars="0" w:firstLine="0"/>
              <w:jc w:val="center"/>
              <w:rPr>
                <w:rFonts w:cs="仿宋"/>
                <w:b/>
                <w:sz w:val="24"/>
                <w:szCs w:val="31"/>
              </w:rPr>
            </w:pPr>
            <w:r>
              <w:rPr>
                <w:rFonts w:cs="仿宋" w:hint="eastAsia"/>
                <w:b/>
                <w:sz w:val="24"/>
                <w:szCs w:val="31"/>
              </w:rPr>
              <w:t>序号</w:t>
            </w:r>
          </w:p>
        </w:tc>
        <w:tc>
          <w:tcPr>
            <w:tcW w:w="1559" w:type="dxa"/>
            <w:shd w:val="clear" w:color="auto" w:fill="AEAAAA"/>
            <w:vAlign w:val="center"/>
          </w:tcPr>
          <w:p w:rsidR="00945552" w:rsidRDefault="00945552">
            <w:pPr>
              <w:spacing w:line="400" w:lineRule="exact"/>
              <w:ind w:firstLineChars="0" w:firstLine="0"/>
              <w:jc w:val="center"/>
              <w:rPr>
                <w:rFonts w:cs="仿宋"/>
                <w:b/>
                <w:sz w:val="24"/>
                <w:szCs w:val="31"/>
              </w:rPr>
            </w:pPr>
            <w:r>
              <w:rPr>
                <w:rFonts w:cs="仿宋" w:hint="eastAsia"/>
                <w:b/>
                <w:sz w:val="24"/>
                <w:szCs w:val="31"/>
              </w:rPr>
              <w:t>项目名称</w:t>
            </w:r>
          </w:p>
        </w:tc>
        <w:tc>
          <w:tcPr>
            <w:tcW w:w="7151" w:type="dxa"/>
            <w:shd w:val="clear" w:color="auto" w:fill="AEAAAA"/>
            <w:vAlign w:val="center"/>
          </w:tcPr>
          <w:p w:rsidR="00945552" w:rsidRDefault="00945552">
            <w:pPr>
              <w:spacing w:line="400" w:lineRule="exact"/>
              <w:ind w:firstLineChars="0" w:firstLine="0"/>
              <w:jc w:val="center"/>
              <w:rPr>
                <w:rFonts w:cs="仿宋"/>
                <w:b/>
                <w:sz w:val="24"/>
                <w:szCs w:val="31"/>
              </w:rPr>
            </w:pPr>
            <w:r>
              <w:rPr>
                <w:rFonts w:cs="仿宋" w:hint="eastAsia"/>
                <w:b/>
                <w:sz w:val="24"/>
                <w:szCs w:val="31"/>
              </w:rPr>
              <w:t>主要建设内容与规模</w:t>
            </w:r>
          </w:p>
        </w:tc>
        <w:tc>
          <w:tcPr>
            <w:tcW w:w="1300" w:type="dxa"/>
            <w:shd w:val="clear" w:color="auto" w:fill="AEAAAA"/>
            <w:vAlign w:val="center"/>
          </w:tcPr>
          <w:p w:rsidR="00945552" w:rsidRDefault="00945552">
            <w:pPr>
              <w:spacing w:line="400" w:lineRule="exact"/>
              <w:ind w:firstLineChars="0" w:firstLine="0"/>
              <w:jc w:val="center"/>
              <w:rPr>
                <w:rFonts w:cs="仿宋"/>
                <w:b/>
                <w:sz w:val="24"/>
                <w:szCs w:val="31"/>
              </w:rPr>
            </w:pPr>
            <w:r>
              <w:rPr>
                <w:rFonts w:cs="仿宋" w:hint="eastAsia"/>
                <w:b/>
                <w:sz w:val="24"/>
                <w:szCs w:val="31"/>
              </w:rPr>
              <w:t>建设年限</w:t>
            </w:r>
          </w:p>
        </w:tc>
        <w:tc>
          <w:tcPr>
            <w:tcW w:w="989" w:type="dxa"/>
            <w:shd w:val="clear" w:color="auto" w:fill="AEAAAA"/>
            <w:vAlign w:val="center"/>
          </w:tcPr>
          <w:p w:rsidR="00945552" w:rsidRDefault="00945552">
            <w:pPr>
              <w:spacing w:line="400" w:lineRule="exact"/>
              <w:ind w:firstLineChars="0" w:firstLine="0"/>
              <w:jc w:val="center"/>
              <w:rPr>
                <w:rFonts w:cs="仿宋"/>
                <w:b/>
                <w:sz w:val="21"/>
                <w:szCs w:val="21"/>
              </w:rPr>
            </w:pPr>
            <w:r>
              <w:rPr>
                <w:rFonts w:cs="仿宋" w:hint="eastAsia"/>
                <w:b/>
                <w:sz w:val="21"/>
                <w:szCs w:val="21"/>
              </w:rPr>
              <w:t>估算</w:t>
            </w:r>
          </w:p>
          <w:p w:rsidR="00945552" w:rsidRDefault="00945552">
            <w:pPr>
              <w:spacing w:line="400" w:lineRule="exact"/>
              <w:ind w:firstLineChars="0" w:firstLine="0"/>
              <w:jc w:val="center"/>
              <w:rPr>
                <w:rFonts w:cs="仿宋"/>
                <w:b/>
                <w:sz w:val="24"/>
                <w:szCs w:val="31"/>
              </w:rPr>
            </w:pPr>
            <w:r>
              <w:rPr>
                <w:rFonts w:cs="仿宋" w:hint="eastAsia"/>
                <w:b/>
                <w:sz w:val="21"/>
                <w:szCs w:val="21"/>
              </w:rPr>
              <w:t>（万元）</w:t>
            </w:r>
          </w:p>
        </w:tc>
        <w:tc>
          <w:tcPr>
            <w:tcW w:w="2194" w:type="dxa"/>
            <w:tcBorders>
              <w:right w:val="single" w:sz="4" w:space="0" w:color="000000"/>
            </w:tcBorders>
            <w:shd w:val="clear" w:color="auto" w:fill="AEAAAA"/>
            <w:vAlign w:val="center"/>
          </w:tcPr>
          <w:p w:rsidR="00945552" w:rsidRDefault="00945552">
            <w:pPr>
              <w:spacing w:line="400" w:lineRule="exact"/>
              <w:ind w:firstLineChars="0" w:firstLine="0"/>
              <w:jc w:val="center"/>
              <w:rPr>
                <w:rFonts w:cs="仿宋"/>
                <w:b/>
                <w:sz w:val="24"/>
                <w:szCs w:val="31"/>
              </w:rPr>
            </w:pPr>
            <w:r>
              <w:rPr>
                <w:rFonts w:cs="仿宋" w:hint="eastAsia"/>
                <w:b/>
                <w:sz w:val="24"/>
                <w:szCs w:val="31"/>
              </w:rPr>
              <w:t>牵头单位</w:t>
            </w:r>
          </w:p>
        </w:tc>
      </w:tr>
      <w:tr w:rsidR="00945552" w:rsidTr="006A2C0F">
        <w:trPr>
          <w:trHeight w:val="4175"/>
          <w:jc w:val="center"/>
        </w:trPr>
        <w:tc>
          <w:tcPr>
            <w:tcW w:w="640" w:type="dxa"/>
            <w:vAlign w:val="center"/>
          </w:tcPr>
          <w:p w:rsidR="00945552" w:rsidRDefault="00945552">
            <w:pPr>
              <w:tabs>
                <w:tab w:val="center" w:pos="129"/>
                <w:tab w:val="left" w:pos="205"/>
              </w:tabs>
              <w:spacing w:line="400" w:lineRule="exact"/>
              <w:ind w:firstLineChars="0" w:firstLine="0"/>
              <w:jc w:val="center"/>
              <w:rPr>
                <w:rFonts w:cs="仿宋"/>
                <w:sz w:val="24"/>
              </w:rPr>
            </w:pPr>
            <w:r>
              <w:rPr>
                <w:rFonts w:cs="仿宋"/>
                <w:sz w:val="24"/>
              </w:rPr>
              <w:t>1</w:t>
            </w:r>
          </w:p>
        </w:tc>
        <w:tc>
          <w:tcPr>
            <w:tcW w:w="1559" w:type="dxa"/>
            <w:vAlign w:val="center"/>
          </w:tcPr>
          <w:p w:rsidR="00945552" w:rsidRDefault="00945552">
            <w:pPr>
              <w:pStyle w:val="a1"/>
              <w:spacing w:line="400" w:lineRule="exact"/>
              <w:rPr>
                <w:rFonts w:eastAsia="仿宋" w:cs="仿宋"/>
                <w:szCs w:val="31"/>
              </w:rPr>
            </w:pPr>
            <w:r>
              <w:rPr>
                <w:rFonts w:eastAsia="仿宋" w:cs="仿宋" w:hint="eastAsia"/>
                <w:szCs w:val="31"/>
              </w:rPr>
              <w:t>安全生产标准化提升专项行动</w:t>
            </w:r>
          </w:p>
        </w:tc>
        <w:tc>
          <w:tcPr>
            <w:tcW w:w="7151" w:type="dxa"/>
            <w:vAlign w:val="center"/>
          </w:tcPr>
          <w:p w:rsidR="00945552" w:rsidRDefault="00945552">
            <w:pPr>
              <w:pStyle w:val="a1"/>
              <w:spacing w:line="400" w:lineRule="exact"/>
              <w:rPr>
                <w:rFonts w:eastAsia="仿宋" w:cs="仿宋"/>
                <w:szCs w:val="31"/>
              </w:rPr>
            </w:pPr>
            <w:r>
              <w:rPr>
                <w:rFonts w:eastAsia="仿宋" w:cs="仿宋"/>
                <w:szCs w:val="31"/>
              </w:rPr>
              <w:t>2021</w:t>
            </w:r>
            <w:r>
              <w:rPr>
                <w:rFonts w:eastAsia="仿宋" w:cs="仿宋" w:hint="eastAsia"/>
                <w:szCs w:val="31"/>
              </w:rPr>
              <w:t>年底前，每个重点行业领域（包括危险化学品、非煤矿山和煤矿、工贸、道路运输、建筑施工、消防、城镇燃气、水上交通等）至少培植打造</w:t>
            </w:r>
            <w:r>
              <w:rPr>
                <w:rFonts w:eastAsia="仿宋" w:cs="仿宋"/>
                <w:szCs w:val="31"/>
              </w:rPr>
              <w:t>5</w:t>
            </w:r>
            <w:r>
              <w:rPr>
                <w:rFonts w:eastAsia="仿宋" w:cs="仿宋" w:hint="eastAsia"/>
                <w:szCs w:val="31"/>
              </w:rPr>
              <w:t>家标准化标杆示范企业、每个县</w:t>
            </w:r>
            <w:r>
              <w:rPr>
                <w:rFonts w:eastAsia="仿宋" w:cs="仿宋"/>
                <w:szCs w:val="31"/>
              </w:rPr>
              <w:t>(</w:t>
            </w:r>
            <w:r>
              <w:rPr>
                <w:rFonts w:eastAsia="仿宋" w:cs="仿宋" w:hint="eastAsia"/>
                <w:szCs w:val="31"/>
              </w:rPr>
              <w:t>市、区</w:t>
            </w:r>
            <w:r>
              <w:rPr>
                <w:rFonts w:eastAsia="仿宋" w:cs="仿宋"/>
                <w:szCs w:val="31"/>
              </w:rPr>
              <w:t>)</w:t>
            </w:r>
            <w:r>
              <w:rPr>
                <w:rFonts w:eastAsia="仿宋" w:cs="仿宋" w:hint="eastAsia"/>
                <w:szCs w:val="31"/>
              </w:rPr>
              <w:t>至少培植打造</w:t>
            </w:r>
            <w:r>
              <w:rPr>
                <w:rFonts w:eastAsia="仿宋" w:cs="仿宋"/>
                <w:szCs w:val="31"/>
              </w:rPr>
              <w:t>10</w:t>
            </w:r>
            <w:r>
              <w:rPr>
                <w:rFonts w:eastAsia="仿宋" w:cs="仿宋" w:hint="eastAsia"/>
                <w:szCs w:val="31"/>
              </w:rPr>
              <w:t>家标准化标杆示范企业；</w:t>
            </w:r>
            <w:r>
              <w:rPr>
                <w:rFonts w:eastAsia="仿宋" w:cs="仿宋"/>
                <w:szCs w:val="31"/>
              </w:rPr>
              <w:t>2022</w:t>
            </w:r>
            <w:r>
              <w:rPr>
                <w:rFonts w:eastAsia="仿宋" w:cs="仿宋" w:hint="eastAsia"/>
                <w:szCs w:val="31"/>
              </w:rPr>
              <w:t>年底前，全市所有企事业单位</w:t>
            </w:r>
            <w:r>
              <w:rPr>
                <w:rFonts w:eastAsia="仿宋" w:cs="仿宋"/>
                <w:szCs w:val="31"/>
              </w:rPr>
              <w:t>100%</w:t>
            </w:r>
            <w:r>
              <w:rPr>
                <w:rFonts w:eastAsia="仿宋" w:cs="仿宋" w:hint="eastAsia"/>
                <w:szCs w:val="31"/>
              </w:rPr>
              <w:t>完成标准化提升工作，</w:t>
            </w:r>
            <w:r>
              <w:rPr>
                <w:rFonts w:eastAsia="仿宋" w:cs="仿宋"/>
                <w:szCs w:val="31"/>
              </w:rPr>
              <w:t>2023-2025</w:t>
            </w:r>
            <w:r>
              <w:rPr>
                <w:rFonts w:eastAsia="仿宋" w:cs="仿宋" w:hint="eastAsia"/>
                <w:szCs w:val="31"/>
              </w:rPr>
              <w:t>年为巩固完善阶段，对前期开展标准化提升工作进行总结，督促企业建立健全安全风险分级管控和隐患排查治理双重预防机制、标准化年度自评机制和落实安全生产主体责任自我约束、持续改进的内生机制，形成长效机制滚动管理。</w:t>
            </w:r>
          </w:p>
        </w:tc>
        <w:tc>
          <w:tcPr>
            <w:tcW w:w="1300" w:type="dxa"/>
            <w:vAlign w:val="center"/>
          </w:tcPr>
          <w:p w:rsidR="00945552" w:rsidRDefault="00945552">
            <w:pPr>
              <w:pStyle w:val="a1"/>
              <w:spacing w:line="400" w:lineRule="exact"/>
              <w:jc w:val="center"/>
              <w:rPr>
                <w:rFonts w:eastAsia="仿宋" w:cs="仿宋"/>
                <w:szCs w:val="31"/>
              </w:rPr>
            </w:pPr>
            <w:r>
              <w:rPr>
                <w:rFonts w:eastAsia="仿宋" w:cs="仿宋"/>
                <w:szCs w:val="31"/>
              </w:rPr>
              <w:t>2021-2025</w:t>
            </w:r>
          </w:p>
        </w:tc>
        <w:tc>
          <w:tcPr>
            <w:tcW w:w="989" w:type="dxa"/>
            <w:vAlign w:val="center"/>
          </w:tcPr>
          <w:p w:rsidR="00945552" w:rsidRDefault="00945552">
            <w:pPr>
              <w:pStyle w:val="a1"/>
              <w:spacing w:line="400" w:lineRule="exact"/>
              <w:jc w:val="center"/>
              <w:rPr>
                <w:rFonts w:eastAsia="仿宋" w:cs="仿宋"/>
                <w:szCs w:val="31"/>
              </w:rPr>
            </w:pPr>
            <w:r>
              <w:rPr>
                <w:rFonts w:eastAsia="仿宋" w:cs="仿宋"/>
                <w:szCs w:val="31"/>
              </w:rPr>
              <w:t>2500</w:t>
            </w:r>
          </w:p>
        </w:tc>
        <w:tc>
          <w:tcPr>
            <w:tcW w:w="2194" w:type="dxa"/>
            <w:vAlign w:val="center"/>
          </w:tcPr>
          <w:p w:rsidR="00945552" w:rsidRDefault="00945552">
            <w:pPr>
              <w:pStyle w:val="a1"/>
              <w:spacing w:line="400" w:lineRule="exact"/>
              <w:jc w:val="center"/>
              <w:rPr>
                <w:rFonts w:eastAsia="仿宋" w:cs="仿宋"/>
                <w:szCs w:val="31"/>
              </w:rPr>
            </w:pPr>
            <w:r>
              <w:rPr>
                <w:rFonts w:eastAsia="仿宋" w:cs="仿宋" w:hint="eastAsia"/>
                <w:szCs w:val="31"/>
              </w:rPr>
              <w:t>市应急局、各有关市直部门，各县（市、区）政府</w:t>
            </w:r>
          </w:p>
        </w:tc>
      </w:tr>
      <w:tr w:rsidR="00945552" w:rsidTr="006A2C0F">
        <w:trPr>
          <w:trHeight w:val="5939"/>
          <w:jc w:val="center"/>
        </w:trPr>
        <w:tc>
          <w:tcPr>
            <w:tcW w:w="640" w:type="dxa"/>
            <w:vAlign w:val="center"/>
          </w:tcPr>
          <w:p w:rsidR="00945552" w:rsidRDefault="00945552">
            <w:pPr>
              <w:spacing w:line="400" w:lineRule="exact"/>
              <w:ind w:firstLineChars="0" w:firstLine="0"/>
              <w:jc w:val="center"/>
              <w:rPr>
                <w:rFonts w:cs="仿宋"/>
                <w:sz w:val="24"/>
              </w:rPr>
            </w:pPr>
            <w:r>
              <w:rPr>
                <w:rFonts w:cs="仿宋"/>
                <w:sz w:val="24"/>
              </w:rPr>
              <w:t>2</w:t>
            </w:r>
          </w:p>
        </w:tc>
        <w:tc>
          <w:tcPr>
            <w:tcW w:w="1559" w:type="dxa"/>
            <w:vAlign w:val="center"/>
          </w:tcPr>
          <w:p w:rsidR="00945552" w:rsidRDefault="00945552">
            <w:pPr>
              <w:pStyle w:val="a1"/>
              <w:spacing w:line="400" w:lineRule="exact"/>
              <w:rPr>
                <w:rFonts w:eastAsia="仿宋" w:cs="仿宋"/>
                <w:color w:val="000000"/>
                <w:szCs w:val="31"/>
              </w:rPr>
            </w:pPr>
            <w:r>
              <w:rPr>
                <w:rFonts w:eastAsia="仿宋" w:cs="仿宋" w:hint="eastAsia"/>
                <w:color w:val="000000"/>
                <w:szCs w:val="31"/>
              </w:rPr>
              <w:t>泉州市应急管理信息化建设项目</w:t>
            </w:r>
          </w:p>
        </w:tc>
        <w:tc>
          <w:tcPr>
            <w:tcW w:w="7151" w:type="dxa"/>
            <w:vAlign w:val="center"/>
          </w:tcPr>
          <w:p w:rsidR="00945552" w:rsidRDefault="00945552">
            <w:pPr>
              <w:pStyle w:val="a1"/>
              <w:spacing w:line="360" w:lineRule="exact"/>
              <w:rPr>
                <w:rFonts w:eastAsia="仿宋" w:cs="仿宋"/>
                <w:color w:val="000000"/>
                <w:szCs w:val="31"/>
              </w:rPr>
            </w:pPr>
          </w:p>
          <w:p w:rsidR="00945552" w:rsidRDefault="00945552">
            <w:pPr>
              <w:pStyle w:val="a1"/>
              <w:spacing w:line="360" w:lineRule="exact"/>
              <w:rPr>
                <w:rFonts w:eastAsia="仿宋" w:cs="仿宋"/>
                <w:color w:val="000000"/>
                <w:szCs w:val="31"/>
              </w:rPr>
            </w:pPr>
          </w:p>
          <w:p w:rsidR="00945552" w:rsidRDefault="00945552">
            <w:pPr>
              <w:pStyle w:val="a1"/>
              <w:spacing w:line="360" w:lineRule="exact"/>
              <w:rPr>
                <w:rFonts w:eastAsia="仿宋" w:cs="仿宋"/>
                <w:color w:val="000000"/>
                <w:szCs w:val="31"/>
              </w:rPr>
            </w:pPr>
          </w:p>
          <w:p w:rsidR="00945552" w:rsidRDefault="00945552">
            <w:pPr>
              <w:pStyle w:val="a1"/>
              <w:spacing w:line="360" w:lineRule="exact"/>
              <w:rPr>
                <w:rFonts w:eastAsia="仿宋" w:cs="仿宋"/>
                <w:color w:val="000000"/>
                <w:szCs w:val="31"/>
              </w:rPr>
            </w:pPr>
          </w:p>
          <w:p w:rsidR="00945552" w:rsidRDefault="00945552">
            <w:pPr>
              <w:pStyle w:val="a1"/>
              <w:spacing w:line="360" w:lineRule="exact"/>
              <w:rPr>
                <w:rFonts w:eastAsia="仿宋" w:cs="仿宋"/>
                <w:color w:val="000000"/>
                <w:szCs w:val="31"/>
              </w:rPr>
            </w:pPr>
          </w:p>
          <w:p w:rsidR="00945552" w:rsidRDefault="00945552">
            <w:pPr>
              <w:pStyle w:val="a1"/>
              <w:spacing w:line="360" w:lineRule="exact"/>
              <w:rPr>
                <w:rFonts w:eastAsia="仿宋" w:cs="仿宋"/>
                <w:color w:val="000000"/>
                <w:szCs w:val="31"/>
              </w:rPr>
            </w:pPr>
          </w:p>
          <w:p w:rsidR="00945552" w:rsidRDefault="00945552">
            <w:pPr>
              <w:pStyle w:val="a1"/>
              <w:spacing w:line="360" w:lineRule="exact"/>
              <w:rPr>
                <w:rFonts w:eastAsia="仿宋" w:cs="仿宋"/>
                <w:color w:val="000000"/>
                <w:szCs w:val="31"/>
              </w:rPr>
            </w:pPr>
            <w:r>
              <w:rPr>
                <w:rFonts w:eastAsia="仿宋" w:cs="仿宋" w:hint="eastAsia"/>
                <w:color w:val="000000"/>
                <w:szCs w:val="31"/>
              </w:rPr>
              <w:t>依据国家应急部、省应急厅《关于应急管理信息化建设五年规划》和应急救援领域财政事权支出责任划分有关要求，建设一个“应急管理大数据库”，通过泉州市政务数据汇聚共享</w:t>
            </w:r>
            <w:r>
              <w:rPr>
                <w:rFonts w:eastAsia="仿宋" w:cs="仿宋"/>
                <w:color w:val="000000"/>
                <w:szCs w:val="31"/>
              </w:rPr>
              <w:t>22</w:t>
            </w:r>
            <w:r>
              <w:rPr>
                <w:rFonts w:eastAsia="仿宋" w:cs="仿宋" w:hint="eastAsia"/>
                <w:color w:val="000000"/>
                <w:szCs w:val="31"/>
              </w:rPr>
              <w:t>个部门单位应急数据；搭建监测预警、应急指挥、安全生产宣教“三个中心”；构建感知网、通讯网、人工智能和云平台“四大赋能工程”，智慧安全监管、智慧监测预警、智慧应急指挥、智慧决策辅助、智慧政务服务“五大公共应用”和标准化智慧管理平台、智慧安全宣教、智慧防灾减灾（防汛、防火、抗震）、智慧危化品监管、智慧矿山监管、智慧城乡生命线监测预警“六个专题”。依托天通、北斗等国家自组网络，打造移动公网与应急专网相结合的空天地海一体化通信体系。设置“城乡生命线”模块，融入气象、水、电、燃气、有限空间作业、房屋安全风险、边坡安全风险、桥梁安全风险、隧道安全风险、地震灾害预评估等管控平台数据。拟分三期建设，形成需求引领数据驱动、自我进化、融合创新的智慧应急体系。</w:t>
            </w:r>
          </w:p>
          <w:p w:rsidR="00945552" w:rsidRDefault="00945552">
            <w:pPr>
              <w:pStyle w:val="a1"/>
              <w:spacing w:line="360" w:lineRule="exact"/>
              <w:rPr>
                <w:rFonts w:eastAsia="仿宋" w:cs="仿宋"/>
                <w:color w:val="000000"/>
                <w:szCs w:val="31"/>
              </w:rPr>
            </w:pPr>
          </w:p>
          <w:p w:rsidR="00945552" w:rsidRDefault="00945552">
            <w:pPr>
              <w:pStyle w:val="a1"/>
              <w:spacing w:line="360" w:lineRule="exact"/>
              <w:rPr>
                <w:rFonts w:eastAsia="仿宋" w:cs="仿宋"/>
                <w:color w:val="000000"/>
                <w:szCs w:val="31"/>
              </w:rPr>
            </w:pPr>
          </w:p>
          <w:p w:rsidR="00945552" w:rsidRDefault="00945552">
            <w:pPr>
              <w:pStyle w:val="a1"/>
              <w:spacing w:line="360" w:lineRule="exact"/>
              <w:rPr>
                <w:rFonts w:eastAsia="仿宋" w:cs="仿宋"/>
                <w:color w:val="000000"/>
                <w:szCs w:val="31"/>
              </w:rPr>
            </w:pPr>
          </w:p>
          <w:p w:rsidR="00945552" w:rsidRDefault="00945552">
            <w:pPr>
              <w:pStyle w:val="a1"/>
              <w:spacing w:line="360" w:lineRule="exact"/>
              <w:rPr>
                <w:rFonts w:eastAsia="仿宋" w:cs="仿宋"/>
                <w:color w:val="000000"/>
                <w:szCs w:val="31"/>
              </w:rPr>
            </w:pPr>
          </w:p>
        </w:tc>
        <w:tc>
          <w:tcPr>
            <w:tcW w:w="1300" w:type="dxa"/>
            <w:vAlign w:val="center"/>
          </w:tcPr>
          <w:p w:rsidR="00945552" w:rsidRDefault="00945552">
            <w:pPr>
              <w:pStyle w:val="a1"/>
              <w:spacing w:line="400" w:lineRule="exact"/>
              <w:jc w:val="center"/>
              <w:rPr>
                <w:rFonts w:eastAsia="仿宋" w:cs="仿宋"/>
                <w:color w:val="000000"/>
                <w:szCs w:val="31"/>
              </w:rPr>
            </w:pPr>
            <w:r>
              <w:rPr>
                <w:rFonts w:eastAsia="仿宋" w:cs="仿宋"/>
                <w:color w:val="000000"/>
                <w:szCs w:val="31"/>
              </w:rPr>
              <w:t>2021-2025</w:t>
            </w:r>
          </w:p>
        </w:tc>
        <w:tc>
          <w:tcPr>
            <w:tcW w:w="989" w:type="dxa"/>
            <w:vAlign w:val="center"/>
          </w:tcPr>
          <w:p w:rsidR="00945552" w:rsidRDefault="00945552">
            <w:pPr>
              <w:pStyle w:val="a1"/>
              <w:spacing w:line="400" w:lineRule="exact"/>
              <w:jc w:val="center"/>
              <w:rPr>
                <w:rFonts w:eastAsia="仿宋" w:cs="仿宋"/>
                <w:color w:val="000000"/>
                <w:szCs w:val="31"/>
              </w:rPr>
            </w:pPr>
            <w:r>
              <w:rPr>
                <w:rFonts w:eastAsia="仿宋" w:cs="仿宋"/>
                <w:color w:val="000000"/>
                <w:szCs w:val="31"/>
              </w:rPr>
              <w:t>20000</w:t>
            </w:r>
          </w:p>
        </w:tc>
        <w:tc>
          <w:tcPr>
            <w:tcW w:w="2194" w:type="dxa"/>
            <w:vAlign w:val="center"/>
          </w:tcPr>
          <w:p w:rsidR="00945552" w:rsidRDefault="00945552">
            <w:pPr>
              <w:pStyle w:val="a1"/>
              <w:spacing w:line="400" w:lineRule="exact"/>
              <w:jc w:val="center"/>
              <w:rPr>
                <w:rFonts w:eastAsia="仿宋" w:cs="仿宋"/>
                <w:color w:val="000000"/>
                <w:szCs w:val="31"/>
              </w:rPr>
            </w:pPr>
          </w:p>
          <w:p w:rsidR="00945552" w:rsidRDefault="00945552">
            <w:pPr>
              <w:pStyle w:val="a1"/>
              <w:spacing w:line="400" w:lineRule="exact"/>
              <w:jc w:val="center"/>
              <w:rPr>
                <w:rFonts w:eastAsia="仿宋" w:cs="仿宋"/>
                <w:color w:val="000000"/>
                <w:szCs w:val="31"/>
              </w:rPr>
            </w:pPr>
            <w:r>
              <w:rPr>
                <w:rFonts w:eastAsia="仿宋" w:cs="仿宋" w:hint="eastAsia"/>
                <w:color w:val="000000"/>
                <w:szCs w:val="31"/>
              </w:rPr>
              <w:t>市应急局</w:t>
            </w:r>
          </w:p>
          <w:p w:rsidR="00945552" w:rsidRDefault="00945552">
            <w:pPr>
              <w:pStyle w:val="a1"/>
              <w:spacing w:line="400" w:lineRule="exact"/>
              <w:jc w:val="center"/>
              <w:rPr>
                <w:rFonts w:eastAsia="仿宋" w:cs="仿宋"/>
                <w:color w:val="000000"/>
                <w:szCs w:val="31"/>
              </w:rPr>
            </w:pPr>
          </w:p>
        </w:tc>
      </w:tr>
      <w:tr w:rsidR="00945552" w:rsidTr="006A2C0F">
        <w:trPr>
          <w:trHeight w:val="656"/>
          <w:jc w:val="center"/>
        </w:trPr>
        <w:tc>
          <w:tcPr>
            <w:tcW w:w="13833" w:type="dxa"/>
            <w:gridSpan w:val="6"/>
            <w:vAlign w:val="center"/>
          </w:tcPr>
          <w:p w:rsidR="00945552" w:rsidRDefault="00945552">
            <w:pPr>
              <w:pStyle w:val="a1"/>
              <w:spacing w:line="400" w:lineRule="exact"/>
              <w:jc w:val="center"/>
              <w:rPr>
                <w:rFonts w:eastAsia="仿宋" w:cs="仿宋"/>
                <w:color w:val="000000"/>
                <w:szCs w:val="31"/>
              </w:rPr>
            </w:pPr>
            <w:r>
              <w:rPr>
                <w:rFonts w:eastAsia="仿宋" w:cs="仿宋" w:hint="eastAsia"/>
                <w:b/>
                <w:sz w:val="28"/>
                <w:szCs w:val="31"/>
              </w:rPr>
              <w:t>项目类别二：风险防控能力提升工程</w:t>
            </w:r>
          </w:p>
        </w:tc>
      </w:tr>
      <w:tr w:rsidR="00945552" w:rsidTr="006A2C0F">
        <w:trPr>
          <w:trHeight w:val="567"/>
          <w:jc w:val="center"/>
        </w:trPr>
        <w:tc>
          <w:tcPr>
            <w:tcW w:w="640" w:type="dxa"/>
            <w:shd w:val="clear" w:color="auto" w:fill="AEAAAA"/>
            <w:vAlign w:val="center"/>
          </w:tcPr>
          <w:p w:rsidR="00945552" w:rsidRDefault="00945552">
            <w:pPr>
              <w:spacing w:line="400" w:lineRule="exact"/>
              <w:ind w:firstLineChars="0" w:firstLine="0"/>
              <w:jc w:val="center"/>
              <w:rPr>
                <w:rFonts w:cs="仿宋"/>
                <w:b/>
                <w:sz w:val="24"/>
                <w:szCs w:val="31"/>
              </w:rPr>
            </w:pPr>
            <w:r>
              <w:rPr>
                <w:rFonts w:cs="仿宋" w:hint="eastAsia"/>
                <w:b/>
                <w:sz w:val="24"/>
                <w:szCs w:val="31"/>
              </w:rPr>
              <w:t>序号</w:t>
            </w:r>
          </w:p>
        </w:tc>
        <w:tc>
          <w:tcPr>
            <w:tcW w:w="1559" w:type="dxa"/>
            <w:shd w:val="clear" w:color="auto" w:fill="AEAAAA"/>
            <w:vAlign w:val="center"/>
          </w:tcPr>
          <w:p w:rsidR="00945552" w:rsidRDefault="00945552">
            <w:pPr>
              <w:spacing w:line="400" w:lineRule="exact"/>
              <w:ind w:firstLineChars="0" w:firstLine="0"/>
              <w:jc w:val="center"/>
              <w:rPr>
                <w:rFonts w:cs="仿宋"/>
                <w:b/>
                <w:sz w:val="24"/>
                <w:szCs w:val="31"/>
              </w:rPr>
            </w:pPr>
            <w:r>
              <w:rPr>
                <w:rFonts w:cs="仿宋" w:hint="eastAsia"/>
                <w:b/>
                <w:sz w:val="24"/>
                <w:szCs w:val="31"/>
              </w:rPr>
              <w:t>项目名称</w:t>
            </w:r>
          </w:p>
        </w:tc>
        <w:tc>
          <w:tcPr>
            <w:tcW w:w="7151" w:type="dxa"/>
            <w:shd w:val="clear" w:color="auto" w:fill="AEAAAA"/>
            <w:vAlign w:val="center"/>
          </w:tcPr>
          <w:p w:rsidR="00945552" w:rsidRDefault="00945552">
            <w:pPr>
              <w:spacing w:line="400" w:lineRule="exact"/>
              <w:ind w:firstLineChars="0" w:firstLine="0"/>
              <w:jc w:val="center"/>
              <w:rPr>
                <w:rFonts w:cs="仿宋"/>
                <w:b/>
                <w:sz w:val="24"/>
                <w:szCs w:val="31"/>
              </w:rPr>
            </w:pPr>
            <w:r>
              <w:rPr>
                <w:rFonts w:cs="仿宋" w:hint="eastAsia"/>
                <w:b/>
                <w:sz w:val="24"/>
                <w:szCs w:val="31"/>
              </w:rPr>
              <w:t>主要建设内容与规模</w:t>
            </w:r>
          </w:p>
        </w:tc>
        <w:tc>
          <w:tcPr>
            <w:tcW w:w="1300" w:type="dxa"/>
            <w:shd w:val="clear" w:color="auto" w:fill="AEAAAA"/>
            <w:vAlign w:val="center"/>
          </w:tcPr>
          <w:p w:rsidR="00945552" w:rsidRDefault="00945552">
            <w:pPr>
              <w:spacing w:line="400" w:lineRule="exact"/>
              <w:ind w:firstLineChars="0" w:firstLine="0"/>
              <w:jc w:val="center"/>
              <w:rPr>
                <w:rFonts w:cs="仿宋"/>
                <w:b/>
                <w:sz w:val="24"/>
                <w:szCs w:val="31"/>
              </w:rPr>
            </w:pPr>
            <w:r>
              <w:rPr>
                <w:rFonts w:cs="仿宋" w:hint="eastAsia"/>
                <w:b/>
                <w:sz w:val="24"/>
                <w:szCs w:val="31"/>
              </w:rPr>
              <w:t>建设年限</w:t>
            </w:r>
          </w:p>
        </w:tc>
        <w:tc>
          <w:tcPr>
            <w:tcW w:w="989" w:type="dxa"/>
            <w:shd w:val="clear" w:color="auto" w:fill="AEAAAA"/>
            <w:vAlign w:val="center"/>
          </w:tcPr>
          <w:p w:rsidR="00945552" w:rsidRDefault="00945552">
            <w:pPr>
              <w:spacing w:line="400" w:lineRule="exact"/>
              <w:ind w:firstLineChars="0" w:firstLine="0"/>
              <w:jc w:val="center"/>
              <w:rPr>
                <w:rFonts w:cs="仿宋"/>
                <w:b/>
                <w:sz w:val="21"/>
                <w:szCs w:val="21"/>
              </w:rPr>
            </w:pPr>
            <w:r>
              <w:rPr>
                <w:rFonts w:cs="仿宋" w:hint="eastAsia"/>
                <w:b/>
                <w:sz w:val="21"/>
                <w:szCs w:val="21"/>
              </w:rPr>
              <w:t>估算</w:t>
            </w:r>
          </w:p>
          <w:p w:rsidR="00945552" w:rsidRDefault="00945552">
            <w:pPr>
              <w:spacing w:line="400" w:lineRule="exact"/>
              <w:ind w:firstLineChars="0" w:firstLine="0"/>
              <w:jc w:val="center"/>
              <w:rPr>
                <w:rFonts w:cs="仿宋"/>
                <w:b/>
                <w:sz w:val="24"/>
                <w:szCs w:val="31"/>
              </w:rPr>
            </w:pPr>
            <w:r>
              <w:rPr>
                <w:rFonts w:cs="仿宋" w:hint="eastAsia"/>
                <w:b/>
                <w:sz w:val="21"/>
                <w:szCs w:val="21"/>
              </w:rPr>
              <w:t>（万元）</w:t>
            </w:r>
          </w:p>
        </w:tc>
        <w:tc>
          <w:tcPr>
            <w:tcW w:w="2194" w:type="dxa"/>
            <w:shd w:val="clear" w:color="auto" w:fill="AEAAAA"/>
            <w:vAlign w:val="center"/>
          </w:tcPr>
          <w:p w:rsidR="00945552" w:rsidRDefault="00945552">
            <w:pPr>
              <w:spacing w:line="400" w:lineRule="exact"/>
              <w:ind w:firstLineChars="0" w:firstLine="0"/>
              <w:jc w:val="center"/>
              <w:rPr>
                <w:rFonts w:cs="仿宋"/>
                <w:b/>
                <w:sz w:val="24"/>
                <w:szCs w:val="31"/>
              </w:rPr>
            </w:pPr>
            <w:r>
              <w:rPr>
                <w:rFonts w:cs="仿宋" w:hint="eastAsia"/>
                <w:b/>
                <w:sz w:val="24"/>
                <w:szCs w:val="31"/>
              </w:rPr>
              <w:t>牵头单位</w:t>
            </w:r>
          </w:p>
        </w:tc>
      </w:tr>
      <w:tr w:rsidR="00945552" w:rsidTr="006A2C0F">
        <w:trPr>
          <w:trHeight w:val="978"/>
          <w:jc w:val="center"/>
        </w:trPr>
        <w:tc>
          <w:tcPr>
            <w:tcW w:w="640" w:type="dxa"/>
            <w:vAlign w:val="center"/>
          </w:tcPr>
          <w:p w:rsidR="00945552" w:rsidRDefault="00945552">
            <w:pPr>
              <w:spacing w:line="400" w:lineRule="exact"/>
              <w:ind w:firstLineChars="0" w:firstLine="0"/>
              <w:jc w:val="center"/>
              <w:rPr>
                <w:rFonts w:cs="仿宋"/>
                <w:sz w:val="24"/>
              </w:rPr>
            </w:pPr>
            <w:r>
              <w:rPr>
                <w:rFonts w:cs="仿宋"/>
                <w:sz w:val="24"/>
              </w:rPr>
              <w:t>3</w:t>
            </w:r>
          </w:p>
        </w:tc>
        <w:tc>
          <w:tcPr>
            <w:tcW w:w="1559" w:type="dxa"/>
            <w:vAlign w:val="center"/>
          </w:tcPr>
          <w:p w:rsidR="00945552" w:rsidRDefault="00945552">
            <w:pPr>
              <w:pStyle w:val="a1"/>
              <w:spacing w:line="400" w:lineRule="exact"/>
              <w:rPr>
                <w:rFonts w:eastAsia="仿宋" w:cs="仿宋"/>
                <w:szCs w:val="31"/>
              </w:rPr>
            </w:pPr>
            <w:r>
              <w:rPr>
                <w:rFonts w:eastAsia="仿宋" w:cs="仿宋" w:hint="eastAsia"/>
                <w:szCs w:val="31"/>
              </w:rPr>
              <w:t>全国第一次自然灾害综合风险普查项目</w:t>
            </w:r>
          </w:p>
        </w:tc>
        <w:tc>
          <w:tcPr>
            <w:tcW w:w="7151" w:type="dxa"/>
          </w:tcPr>
          <w:p w:rsidR="00945552" w:rsidRDefault="00945552" w:rsidP="00E41CA8">
            <w:pPr>
              <w:pStyle w:val="a1"/>
              <w:spacing w:line="400" w:lineRule="exact"/>
              <w:rPr>
                <w:rFonts w:eastAsia="仿宋" w:cs="仿宋"/>
                <w:szCs w:val="31"/>
              </w:rPr>
            </w:pPr>
            <w:r>
              <w:rPr>
                <w:rFonts w:eastAsia="仿宋" w:cs="仿宋" w:hint="eastAsia"/>
                <w:szCs w:val="31"/>
              </w:rPr>
              <w:t>开展全市地震灾害、地质灾害、气象灾害、水旱灾害、海洋灾害、森林火灾等风险要素全面调查，房屋、基础设施、矿山（煤矿、非煤矿）、危化品企业、公共服务系统等承灾体调查，历史灾害、综合减灾能力以及重点隐患调查。构建普查整体数据库，形成统一的普查数据与成果信息共享枢纽，</w:t>
            </w:r>
            <w:r>
              <w:rPr>
                <w:rFonts w:eastAsia="仿宋" w:cs="仿宋"/>
                <w:szCs w:val="31"/>
              </w:rPr>
              <w:t>2023</w:t>
            </w:r>
            <w:r>
              <w:rPr>
                <w:rFonts w:eastAsia="仿宋" w:cs="仿宋" w:hint="eastAsia"/>
                <w:szCs w:val="31"/>
              </w:rPr>
              <w:t>年建成普查成果数字系统，并接入应急管理信息化管理平台，长期实时更新应用。</w:t>
            </w:r>
          </w:p>
        </w:tc>
        <w:tc>
          <w:tcPr>
            <w:tcW w:w="1300" w:type="dxa"/>
            <w:vAlign w:val="center"/>
          </w:tcPr>
          <w:p w:rsidR="00945552" w:rsidRDefault="00945552">
            <w:pPr>
              <w:pStyle w:val="a1"/>
              <w:spacing w:line="400" w:lineRule="exact"/>
              <w:jc w:val="center"/>
              <w:rPr>
                <w:rFonts w:eastAsia="仿宋" w:cs="仿宋"/>
                <w:szCs w:val="31"/>
              </w:rPr>
            </w:pPr>
            <w:r>
              <w:rPr>
                <w:rFonts w:eastAsia="仿宋" w:cs="仿宋"/>
                <w:szCs w:val="31"/>
              </w:rPr>
              <w:t>2021-2023</w:t>
            </w:r>
          </w:p>
          <w:p w:rsidR="00945552" w:rsidRDefault="00945552">
            <w:pPr>
              <w:pStyle w:val="a1"/>
              <w:spacing w:line="400" w:lineRule="exact"/>
              <w:jc w:val="center"/>
              <w:rPr>
                <w:rFonts w:eastAsia="仿宋" w:cs="仿宋"/>
                <w:szCs w:val="31"/>
              </w:rPr>
            </w:pPr>
          </w:p>
        </w:tc>
        <w:tc>
          <w:tcPr>
            <w:tcW w:w="989" w:type="dxa"/>
            <w:vAlign w:val="center"/>
          </w:tcPr>
          <w:p w:rsidR="00945552" w:rsidRDefault="00945552">
            <w:pPr>
              <w:pStyle w:val="a1"/>
              <w:spacing w:line="400" w:lineRule="exact"/>
              <w:jc w:val="center"/>
              <w:rPr>
                <w:rFonts w:eastAsia="仿宋" w:cs="仿宋"/>
                <w:szCs w:val="31"/>
              </w:rPr>
            </w:pPr>
            <w:r>
              <w:rPr>
                <w:rFonts w:eastAsia="仿宋" w:cs="仿宋"/>
                <w:szCs w:val="31"/>
              </w:rPr>
              <w:t>13500</w:t>
            </w:r>
          </w:p>
        </w:tc>
        <w:tc>
          <w:tcPr>
            <w:tcW w:w="2194" w:type="dxa"/>
            <w:vAlign w:val="center"/>
          </w:tcPr>
          <w:p w:rsidR="00945552" w:rsidRDefault="00945552">
            <w:pPr>
              <w:pStyle w:val="a1"/>
              <w:spacing w:line="400" w:lineRule="exact"/>
              <w:jc w:val="center"/>
              <w:rPr>
                <w:rFonts w:eastAsia="仿宋" w:cs="仿宋"/>
                <w:szCs w:val="31"/>
              </w:rPr>
            </w:pPr>
            <w:r>
              <w:rPr>
                <w:rFonts w:eastAsia="仿宋" w:cs="仿宋" w:hint="eastAsia"/>
                <w:szCs w:val="31"/>
              </w:rPr>
              <w:t>市应急局</w:t>
            </w:r>
          </w:p>
          <w:p w:rsidR="00945552" w:rsidRDefault="00945552">
            <w:pPr>
              <w:pStyle w:val="a1"/>
              <w:spacing w:line="400" w:lineRule="exact"/>
              <w:rPr>
                <w:rFonts w:eastAsia="仿宋" w:cs="仿宋"/>
                <w:szCs w:val="31"/>
              </w:rPr>
            </w:pPr>
            <w:r>
              <w:rPr>
                <w:rFonts w:eastAsia="仿宋" w:cs="仿宋" w:hint="eastAsia"/>
                <w:szCs w:val="31"/>
              </w:rPr>
              <w:t>、市直有关部门、各县（市、区）政府</w:t>
            </w:r>
          </w:p>
        </w:tc>
      </w:tr>
      <w:tr w:rsidR="00945552" w:rsidTr="006A2C0F">
        <w:trPr>
          <w:trHeight w:val="4419"/>
          <w:jc w:val="center"/>
        </w:trPr>
        <w:tc>
          <w:tcPr>
            <w:tcW w:w="640" w:type="dxa"/>
            <w:vAlign w:val="center"/>
          </w:tcPr>
          <w:p w:rsidR="00945552" w:rsidRDefault="00945552">
            <w:pPr>
              <w:spacing w:line="400" w:lineRule="exact"/>
              <w:ind w:firstLineChars="0" w:firstLine="0"/>
              <w:jc w:val="center"/>
              <w:rPr>
                <w:rFonts w:cs="仿宋"/>
                <w:sz w:val="24"/>
              </w:rPr>
            </w:pPr>
            <w:r>
              <w:rPr>
                <w:rFonts w:cs="仿宋"/>
                <w:sz w:val="24"/>
              </w:rPr>
              <w:t>4</w:t>
            </w:r>
          </w:p>
        </w:tc>
        <w:tc>
          <w:tcPr>
            <w:tcW w:w="1559" w:type="dxa"/>
            <w:vAlign w:val="center"/>
          </w:tcPr>
          <w:p w:rsidR="00945552" w:rsidRDefault="00945552">
            <w:pPr>
              <w:pStyle w:val="a1"/>
              <w:spacing w:line="400" w:lineRule="exact"/>
              <w:rPr>
                <w:rFonts w:eastAsia="仿宋" w:cs="仿宋"/>
                <w:szCs w:val="31"/>
              </w:rPr>
            </w:pPr>
            <w:r>
              <w:rPr>
                <w:rFonts w:eastAsia="仿宋" w:cs="仿宋" w:hint="eastAsia"/>
                <w:szCs w:val="31"/>
              </w:rPr>
              <w:t>防震减灾基础能力提升工程</w:t>
            </w:r>
          </w:p>
        </w:tc>
        <w:tc>
          <w:tcPr>
            <w:tcW w:w="7151" w:type="dxa"/>
            <w:vAlign w:val="center"/>
          </w:tcPr>
          <w:p w:rsidR="00945552" w:rsidRDefault="00945552">
            <w:pPr>
              <w:pStyle w:val="a1"/>
              <w:spacing w:line="400" w:lineRule="exact"/>
              <w:rPr>
                <w:rFonts w:eastAsia="仿宋" w:cs="仿宋"/>
                <w:szCs w:val="31"/>
              </w:rPr>
            </w:pPr>
            <w:r>
              <w:rPr>
                <w:rFonts w:eastAsia="仿宋" w:cs="仿宋" w:hint="eastAsia"/>
                <w:szCs w:val="31"/>
              </w:rPr>
              <w:t>优化泉州地震监测台网布局，推进台站升级改造，提升地震监测水平和会商研判能力；结合福建省地震灾害风险防范能力建设示范项目，选址开展结构台阵反演模型研究。加强地震预警与烈度速报体系建设。在石狮、晋江等地试点实施地震构造环境探测。实施地震应急避难场所建设动态监管，逐步完成部分Ⅳ类和未达标地震避难场所的升级改造。完成市地震监测预警中心改造，提升泉州地震响应能力。深入推进防震减灾科普教育基地、示范学校创建，确保每个县（市、区）建设有至少</w:t>
            </w:r>
            <w:r>
              <w:rPr>
                <w:rFonts w:eastAsia="仿宋" w:cs="仿宋"/>
                <w:szCs w:val="31"/>
              </w:rPr>
              <w:t>1</w:t>
            </w:r>
            <w:r>
              <w:rPr>
                <w:rFonts w:eastAsia="仿宋" w:cs="仿宋" w:hint="eastAsia"/>
                <w:szCs w:val="31"/>
              </w:rPr>
              <w:t>处地震科普教育基地（展馆），打造地震科普宣传品牌，创新开展防震减灾公共服务，有效提升社会公众防震减灾意识。</w:t>
            </w:r>
          </w:p>
        </w:tc>
        <w:tc>
          <w:tcPr>
            <w:tcW w:w="1300" w:type="dxa"/>
            <w:vAlign w:val="center"/>
          </w:tcPr>
          <w:p w:rsidR="00945552" w:rsidRDefault="00945552">
            <w:pPr>
              <w:pStyle w:val="a1"/>
              <w:spacing w:line="400" w:lineRule="exact"/>
              <w:jc w:val="center"/>
              <w:rPr>
                <w:rFonts w:eastAsia="仿宋" w:cs="仿宋"/>
                <w:szCs w:val="31"/>
              </w:rPr>
            </w:pPr>
            <w:r>
              <w:rPr>
                <w:rFonts w:eastAsia="仿宋" w:cs="仿宋"/>
                <w:szCs w:val="31"/>
              </w:rPr>
              <w:t>2021-2025</w:t>
            </w:r>
          </w:p>
        </w:tc>
        <w:tc>
          <w:tcPr>
            <w:tcW w:w="989" w:type="dxa"/>
            <w:vAlign w:val="center"/>
          </w:tcPr>
          <w:p w:rsidR="00945552" w:rsidRDefault="00945552">
            <w:pPr>
              <w:pStyle w:val="a1"/>
              <w:spacing w:line="400" w:lineRule="exact"/>
              <w:jc w:val="center"/>
              <w:rPr>
                <w:rFonts w:eastAsia="仿宋" w:cs="仿宋"/>
                <w:szCs w:val="31"/>
              </w:rPr>
            </w:pPr>
            <w:r>
              <w:rPr>
                <w:rFonts w:eastAsia="仿宋" w:cs="仿宋"/>
                <w:szCs w:val="31"/>
              </w:rPr>
              <w:t>5000</w:t>
            </w:r>
          </w:p>
        </w:tc>
        <w:tc>
          <w:tcPr>
            <w:tcW w:w="2194" w:type="dxa"/>
            <w:vAlign w:val="center"/>
          </w:tcPr>
          <w:p w:rsidR="00945552" w:rsidRDefault="00945552">
            <w:pPr>
              <w:pStyle w:val="a1"/>
              <w:spacing w:line="400" w:lineRule="exact"/>
              <w:jc w:val="center"/>
              <w:rPr>
                <w:rFonts w:eastAsia="仿宋" w:cs="仿宋"/>
                <w:szCs w:val="31"/>
              </w:rPr>
            </w:pPr>
            <w:r>
              <w:rPr>
                <w:rFonts w:eastAsia="仿宋" w:cs="仿宋" w:hint="eastAsia"/>
                <w:szCs w:val="31"/>
              </w:rPr>
              <w:t>市地震局、各县（市、区）政府</w:t>
            </w:r>
          </w:p>
        </w:tc>
      </w:tr>
      <w:tr w:rsidR="00945552" w:rsidTr="006A2C0F">
        <w:trPr>
          <w:trHeight w:val="2662"/>
          <w:jc w:val="center"/>
        </w:trPr>
        <w:tc>
          <w:tcPr>
            <w:tcW w:w="640" w:type="dxa"/>
            <w:vAlign w:val="center"/>
          </w:tcPr>
          <w:p w:rsidR="00945552" w:rsidRDefault="00945552">
            <w:pPr>
              <w:spacing w:line="400" w:lineRule="exact"/>
              <w:ind w:firstLineChars="0" w:firstLine="0"/>
              <w:jc w:val="center"/>
              <w:rPr>
                <w:rFonts w:cs="仿宋"/>
                <w:sz w:val="24"/>
              </w:rPr>
            </w:pPr>
            <w:r>
              <w:rPr>
                <w:rFonts w:cs="仿宋"/>
                <w:sz w:val="24"/>
              </w:rPr>
              <w:t>5</w:t>
            </w:r>
          </w:p>
        </w:tc>
        <w:tc>
          <w:tcPr>
            <w:tcW w:w="1559" w:type="dxa"/>
            <w:vAlign w:val="center"/>
          </w:tcPr>
          <w:p w:rsidR="00945552" w:rsidRDefault="00945552">
            <w:pPr>
              <w:pStyle w:val="a1"/>
              <w:spacing w:line="400" w:lineRule="exact"/>
              <w:rPr>
                <w:rFonts w:eastAsia="仿宋" w:cs="仿宋"/>
                <w:szCs w:val="31"/>
              </w:rPr>
            </w:pPr>
            <w:r>
              <w:rPr>
                <w:rFonts w:eastAsia="仿宋" w:cs="仿宋" w:hint="eastAsia"/>
                <w:szCs w:val="31"/>
              </w:rPr>
              <w:t>永春县尾矿库销库示范县创建项目</w:t>
            </w:r>
          </w:p>
        </w:tc>
        <w:tc>
          <w:tcPr>
            <w:tcW w:w="7151" w:type="dxa"/>
            <w:vAlign w:val="center"/>
          </w:tcPr>
          <w:p w:rsidR="00945552" w:rsidRDefault="00945552">
            <w:pPr>
              <w:pStyle w:val="a1"/>
              <w:spacing w:line="400" w:lineRule="exact"/>
              <w:rPr>
                <w:rFonts w:eastAsia="仿宋" w:cs="仿宋"/>
                <w:szCs w:val="31"/>
              </w:rPr>
            </w:pPr>
          </w:p>
          <w:p w:rsidR="00945552" w:rsidRDefault="00945552">
            <w:pPr>
              <w:pStyle w:val="a1"/>
              <w:spacing w:line="400" w:lineRule="exact"/>
              <w:rPr>
                <w:rFonts w:eastAsia="仿宋" w:cs="仿宋"/>
                <w:szCs w:val="31"/>
              </w:rPr>
            </w:pPr>
          </w:p>
          <w:p w:rsidR="00945552" w:rsidRDefault="00945552">
            <w:pPr>
              <w:pStyle w:val="a1"/>
              <w:spacing w:line="400" w:lineRule="exact"/>
              <w:rPr>
                <w:rFonts w:eastAsia="仿宋" w:cs="仿宋"/>
                <w:szCs w:val="31"/>
              </w:rPr>
            </w:pPr>
          </w:p>
          <w:p w:rsidR="00945552" w:rsidRDefault="00945552">
            <w:pPr>
              <w:pStyle w:val="a1"/>
              <w:spacing w:line="400" w:lineRule="exact"/>
              <w:rPr>
                <w:rFonts w:eastAsia="仿宋" w:cs="仿宋"/>
                <w:szCs w:val="31"/>
              </w:rPr>
            </w:pPr>
          </w:p>
          <w:p w:rsidR="00945552" w:rsidRDefault="00945552">
            <w:pPr>
              <w:pStyle w:val="a1"/>
              <w:spacing w:line="400" w:lineRule="exact"/>
              <w:rPr>
                <w:rFonts w:eastAsia="仿宋" w:cs="仿宋"/>
                <w:szCs w:val="31"/>
              </w:rPr>
            </w:pPr>
          </w:p>
          <w:p w:rsidR="00945552" w:rsidRDefault="00945552">
            <w:pPr>
              <w:pStyle w:val="a1"/>
              <w:spacing w:line="400" w:lineRule="exact"/>
              <w:rPr>
                <w:rFonts w:eastAsia="仿宋" w:cs="仿宋"/>
                <w:szCs w:val="31"/>
              </w:rPr>
            </w:pPr>
          </w:p>
          <w:p w:rsidR="00945552" w:rsidRDefault="00945552">
            <w:pPr>
              <w:pStyle w:val="a1"/>
              <w:spacing w:line="400" w:lineRule="exact"/>
              <w:rPr>
                <w:rFonts w:eastAsia="仿宋" w:cs="仿宋"/>
                <w:szCs w:val="31"/>
              </w:rPr>
            </w:pPr>
          </w:p>
          <w:p w:rsidR="00945552" w:rsidRDefault="00945552">
            <w:pPr>
              <w:pStyle w:val="a1"/>
              <w:spacing w:line="400" w:lineRule="exact"/>
              <w:rPr>
                <w:rFonts w:eastAsia="仿宋" w:cs="仿宋"/>
                <w:szCs w:val="31"/>
              </w:rPr>
            </w:pPr>
          </w:p>
          <w:p w:rsidR="00945552" w:rsidRDefault="00945552">
            <w:pPr>
              <w:pStyle w:val="a1"/>
              <w:spacing w:line="400" w:lineRule="exact"/>
              <w:rPr>
                <w:rFonts w:eastAsia="仿宋" w:cs="仿宋"/>
                <w:szCs w:val="31"/>
              </w:rPr>
            </w:pPr>
          </w:p>
          <w:p w:rsidR="00945552" w:rsidRDefault="00945552">
            <w:pPr>
              <w:pStyle w:val="a1"/>
              <w:spacing w:line="400" w:lineRule="exact"/>
              <w:rPr>
                <w:rFonts w:eastAsia="仿宋" w:cs="仿宋"/>
                <w:szCs w:val="31"/>
              </w:rPr>
            </w:pPr>
            <w:r>
              <w:rPr>
                <w:rFonts w:eastAsia="仿宋" w:cs="仿宋" w:hint="eastAsia"/>
                <w:szCs w:val="31"/>
              </w:rPr>
              <w:t>从</w:t>
            </w:r>
            <w:r>
              <w:rPr>
                <w:rFonts w:eastAsia="仿宋" w:cs="仿宋"/>
                <w:szCs w:val="31"/>
              </w:rPr>
              <w:t>2021</w:t>
            </w:r>
            <w:r>
              <w:rPr>
                <w:rFonts w:eastAsia="仿宋" w:cs="仿宋" w:hint="eastAsia"/>
                <w:szCs w:val="31"/>
              </w:rPr>
              <w:t>年开始按照全省尾矿库销库示范县要求，五年内完成永春县所有</w:t>
            </w:r>
            <w:r>
              <w:rPr>
                <w:rFonts w:eastAsia="仿宋" w:cs="仿宋"/>
                <w:szCs w:val="31"/>
              </w:rPr>
              <w:t>7</w:t>
            </w:r>
            <w:r>
              <w:rPr>
                <w:rFonts w:eastAsia="仿宋" w:cs="仿宋" w:hint="eastAsia"/>
                <w:szCs w:val="31"/>
              </w:rPr>
              <w:t>座尾矿库的回采销库工作。以“打包治理”的方式，由泉州美岭集团有限公司统一进行尾矿库回采利用和销库，彻底消除全县尾矿库安全隐患，更好地维护人民群众生命财产安全。</w:t>
            </w:r>
          </w:p>
          <w:p w:rsidR="00945552" w:rsidRDefault="00945552">
            <w:pPr>
              <w:pStyle w:val="a1"/>
              <w:spacing w:line="400" w:lineRule="exact"/>
              <w:rPr>
                <w:rFonts w:eastAsia="仿宋" w:cs="仿宋"/>
                <w:szCs w:val="31"/>
              </w:rPr>
            </w:pPr>
          </w:p>
          <w:p w:rsidR="00945552" w:rsidRDefault="00945552">
            <w:pPr>
              <w:pStyle w:val="a1"/>
              <w:spacing w:line="400" w:lineRule="exact"/>
              <w:rPr>
                <w:rFonts w:eastAsia="仿宋" w:cs="仿宋"/>
                <w:szCs w:val="31"/>
              </w:rPr>
            </w:pPr>
          </w:p>
          <w:p w:rsidR="00945552" w:rsidRDefault="00945552">
            <w:pPr>
              <w:pStyle w:val="a1"/>
              <w:spacing w:line="400" w:lineRule="exact"/>
              <w:rPr>
                <w:rFonts w:eastAsia="仿宋" w:cs="仿宋"/>
                <w:szCs w:val="31"/>
              </w:rPr>
            </w:pPr>
          </w:p>
          <w:p w:rsidR="00945552" w:rsidRDefault="00945552">
            <w:pPr>
              <w:pStyle w:val="a1"/>
              <w:spacing w:line="400" w:lineRule="exact"/>
              <w:rPr>
                <w:rFonts w:eastAsia="仿宋" w:cs="仿宋"/>
                <w:szCs w:val="31"/>
              </w:rPr>
            </w:pPr>
          </w:p>
          <w:p w:rsidR="00945552" w:rsidRDefault="00945552">
            <w:pPr>
              <w:pStyle w:val="a1"/>
              <w:spacing w:line="400" w:lineRule="exact"/>
              <w:rPr>
                <w:rFonts w:eastAsia="仿宋" w:cs="仿宋"/>
                <w:szCs w:val="31"/>
              </w:rPr>
            </w:pPr>
          </w:p>
          <w:p w:rsidR="00945552" w:rsidRDefault="00945552">
            <w:pPr>
              <w:pStyle w:val="a1"/>
              <w:spacing w:line="400" w:lineRule="exact"/>
              <w:rPr>
                <w:rFonts w:eastAsia="仿宋" w:cs="仿宋"/>
                <w:szCs w:val="31"/>
              </w:rPr>
            </w:pPr>
          </w:p>
          <w:p w:rsidR="00945552" w:rsidRDefault="00945552">
            <w:pPr>
              <w:pStyle w:val="a1"/>
              <w:spacing w:line="400" w:lineRule="exact"/>
              <w:rPr>
                <w:rFonts w:eastAsia="仿宋" w:cs="仿宋"/>
                <w:szCs w:val="31"/>
              </w:rPr>
            </w:pPr>
          </w:p>
          <w:p w:rsidR="00945552" w:rsidRDefault="00945552">
            <w:pPr>
              <w:pStyle w:val="a1"/>
              <w:spacing w:line="400" w:lineRule="exact"/>
              <w:rPr>
                <w:rFonts w:eastAsia="仿宋" w:cs="仿宋"/>
                <w:szCs w:val="31"/>
              </w:rPr>
            </w:pPr>
          </w:p>
        </w:tc>
        <w:tc>
          <w:tcPr>
            <w:tcW w:w="1300" w:type="dxa"/>
            <w:vAlign w:val="center"/>
          </w:tcPr>
          <w:p w:rsidR="00945552" w:rsidRDefault="00945552">
            <w:pPr>
              <w:pStyle w:val="a1"/>
              <w:spacing w:line="400" w:lineRule="exact"/>
              <w:jc w:val="center"/>
              <w:rPr>
                <w:rFonts w:eastAsia="仿宋" w:cs="仿宋"/>
                <w:szCs w:val="31"/>
              </w:rPr>
            </w:pPr>
            <w:r>
              <w:rPr>
                <w:rFonts w:eastAsia="仿宋" w:cs="仿宋"/>
                <w:szCs w:val="31"/>
              </w:rPr>
              <w:t>2021-2023</w:t>
            </w:r>
          </w:p>
        </w:tc>
        <w:tc>
          <w:tcPr>
            <w:tcW w:w="989" w:type="dxa"/>
            <w:vAlign w:val="center"/>
          </w:tcPr>
          <w:p w:rsidR="00945552" w:rsidRDefault="00945552">
            <w:pPr>
              <w:pStyle w:val="a1"/>
              <w:spacing w:line="400" w:lineRule="exact"/>
              <w:jc w:val="center"/>
              <w:rPr>
                <w:rFonts w:eastAsia="仿宋" w:cs="仿宋"/>
                <w:szCs w:val="31"/>
              </w:rPr>
            </w:pPr>
            <w:r>
              <w:rPr>
                <w:rFonts w:eastAsia="仿宋" w:cs="仿宋"/>
                <w:szCs w:val="31"/>
              </w:rPr>
              <w:t>8000</w:t>
            </w:r>
            <w:r>
              <w:rPr>
                <w:rFonts w:eastAsia="仿宋" w:cs="仿宋" w:hint="eastAsia"/>
                <w:szCs w:val="31"/>
              </w:rPr>
              <w:t>（企业自主投入）</w:t>
            </w:r>
          </w:p>
        </w:tc>
        <w:tc>
          <w:tcPr>
            <w:tcW w:w="2194" w:type="dxa"/>
            <w:vAlign w:val="center"/>
          </w:tcPr>
          <w:p w:rsidR="00945552" w:rsidRDefault="00945552">
            <w:pPr>
              <w:pStyle w:val="a1"/>
              <w:spacing w:line="400" w:lineRule="exact"/>
              <w:jc w:val="center"/>
              <w:rPr>
                <w:rFonts w:eastAsia="仿宋" w:cs="仿宋"/>
                <w:szCs w:val="31"/>
              </w:rPr>
            </w:pPr>
            <w:r>
              <w:rPr>
                <w:rFonts w:eastAsia="仿宋" w:cs="仿宋" w:hint="eastAsia"/>
                <w:szCs w:val="31"/>
              </w:rPr>
              <w:t>永春县人民政府，美岭集团</w:t>
            </w:r>
          </w:p>
        </w:tc>
      </w:tr>
      <w:tr w:rsidR="00945552" w:rsidTr="006A2C0F">
        <w:trPr>
          <w:trHeight w:val="697"/>
          <w:jc w:val="center"/>
        </w:trPr>
        <w:tc>
          <w:tcPr>
            <w:tcW w:w="13833" w:type="dxa"/>
            <w:gridSpan w:val="6"/>
            <w:vAlign w:val="center"/>
          </w:tcPr>
          <w:p w:rsidR="00945552" w:rsidRDefault="00945552">
            <w:pPr>
              <w:pStyle w:val="a1"/>
              <w:spacing w:line="400" w:lineRule="exact"/>
              <w:jc w:val="center"/>
              <w:rPr>
                <w:rFonts w:eastAsia="仿宋" w:cs="仿宋"/>
                <w:szCs w:val="31"/>
              </w:rPr>
            </w:pPr>
            <w:r>
              <w:rPr>
                <w:rFonts w:eastAsia="仿宋" w:cs="仿宋" w:hint="eastAsia"/>
                <w:b/>
                <w:sz w:val="28"/>
                <w:szCs w:val="31"/>
              </w:rPr>
              <w:t>项目类别三：应急处置能力提升工程</w:t>
            </w:r>
          </w:p>
        </w:tc>
      </w:tr>
      <w:tr w:rsidR="00945552" w:rsidTr="006A2C0F">
        <w:trPr>
          <w:trHeight w:val="567"/>
          <w:jc w:val="center"/>
        </w:trPr>
        <w:tc>
          <w:tcPr>
            <w:tcW w:w="640" w:type="dxa"/>
            <w:shd w:val="clear" w:color="auto" w:fill="AEAAAA"/>
            <w:vAlign w:val="center"/>
          </w:tcPr>
          <w:p w:rsidR="00945552" w:rsidRDefault="00945552">
            <w:pPr>
              <w:spacing w:line="400" w:lineRule="exact"/>
              <w:ind w:firstLineChars="0" w:firstLine="0"/>
              <w:jc w:val="center"/>
              <w:rPr>
                <w:rFonts w:cs="仿宋"/>
                <w:b/>
                <w:sz w:val="24"/>
                <w:szCs w:val="31"/>
              </w:rPr>
            </w:pPr>
            <w:r>
              <w:rPr>
                <w:rFonts w:cs="仿宋" w:hint="eastAsia"/>
                <w:b/>
                <w:sz w:val="24"/>
                <w:szCs w:val="31"/>
              </w:rPr>
              <w:t>序号</w:t>
            </w:r>
          </w:p>
        </w:tc>
        <w:tc>
          <w:tcPr>
            <w:tcW w:w="1559" w:type="dxa"/>
            <w:shd w:val="clear" w:color="auto" w:fill="AEAAAA"/>
            <w:vAlign w:val="center"/>
          </w:tcPr>
          <w:p w:rsidR="00945552" w:rsidRDefault="00945552">
            <w:pPr>
              <w:spacing w:line="400" w:lineRule="exact"/>
              <w:ind w:firstLineChars="0" w:firstLine="0"/>
              <w:jc w:val="center"/>
              <w:rPr>
                <w:rFonts w:cs="仿宋"/>
                <w:b/>
                <w:sz w:val="24"/>
                <w:szCs w:val="31"/>
              </w:rPr>
            </w:pPr>
            <w:r>
              <w:rPr>
                <w:rFonts w:cs="仿宋" w:hint="eastAsia"/>
                <w:b/>
                <w:sz w:val="24"/>
                <w:szCs w:val="31"/>
              </w:rPr>
              <w:t>项目</w:t>
            </w:r>
          </w:p>
          <w:p w:rsidR="00945552" w:rsidRDefault="00945552">
            <w:pPr>
              <w:spacing w:line="400" w:lineRule="exact"/>
              <w:ind w:firstLineChars="0" w:firstLine="0"/>
              <w:jc w:val="center"/>
              <w:rPr>
                <w:rFonts w:cs="仿宋"/>
                <w:b/>
                <w:sz w:val="24"/>
                <w:szCs w:val="31"/>
              </w:rPr>
            </w:pPr>
            <w:r>
              <w:rPr>
                <w:rFonts w:cs="仿宋" w:hint="eastAsia"/>
                <w:b/>
                <w:sz w:val="24"/>
                <w:szCs w:val="31"/>
              </w:rPr>
              <w:t>名称</w:t>
            </w:r>
          </w:p>
        </w:tc>
        <w:tc>
          <w:tcPr>
            <w:tcW w:w="7151" w:type="dxa"/>
            <w:shd w:val="clear" w:color="auto" w:fill="AEAAAA"/>
            <w:vAlign w:val="center"/>
          </w:tcPr>
          <w:p w:rsidR="00945552" w:rsidRDefault="00945552">
            <w:pPr>
              <w:spacing w:line="400" w:lineRule="exact"/>
              <w:ind w:firstLineChars="0" w:firstLine="0"/>
              <w:jc w:val="center"/>
              <w:rPr>
                <w:rFonts w:cs="仿宋"/>
                <w:b/>
                <w:sz w:val="24"/>
                <w:szCs w:val="31"/>
              </w:rPr>
            </w:pPr>
            <w:r>
              <w:rPr>
                <w:rFonts w:cs="仿宋" w:hint="eastAsia"/>
                <w:b/>
                <w:sz w:val="24"/>
                <w:szCs w:val="31"/>
              </w:rPr>
              <w:t>主要建设内容与规模</w:t>
            </w:r>
          </w:p>
        </w:tc>
        <w:tc>
          <w:tcPr>
            <w:tcW w:w="1300" w:type="dxa"/>
            <w:shd w:val="clear" w:color="auto" w:fill="AEAAAA"/>
            <w:vAlign w:val="center"/>
          </w:tcPr>
          <w:p w:rsidR="00945552" w:rsidRDefault="00945552">
            <w:pPr>
              <w:spacing w:line="400" w:lineRule="exact"/>
              <w:ind w:firstLineChars="0" w:firstLine="0"/>
              <w:jc w:val="center"/>
              <w:rPr>
                <w:rFonts w:cs="仿宋"/>
                <w:b/>
                <w:sz w:val="24"/>
                <w:szCs w:val="31"/>
              </w:rPr>
            </w:pPr>
            <w:r>
              <w:rPr>
                <w:rFonts w:cs="仿宋" w:hint="eastAsia"/>
                <w:b/>
                <w:sz w:val="24"/>
                <w:szCs w:val="31"/>
              </w:rPr>
              <w:t>建设年限</w:t>
            </w:r>
          </w:p>
        </w:tc>
        <w:tc>
          <w:tcPr>
            <w:tcW w:w="989" w:type="dxa"/>
            <w:shd w:val="clear" w:color="auto" w:fill="AEAAAA"/>
            <w:vAlign w:val="center"/>
          </w:tcPr>
          <w:p w:rsidR="00945552" w:rsidRDefault="00945552">
            <w:pPr>
              <w:spacing w:line="400" w:lineRule="exact"/>
              <w:ind w:firstLineChars="0" w:firstLine="0"/>
              <w:jc w:val="center"/>
              <w:rPr>
                <w:rFonts w:cs="仿宋"/>
                <w:b/>
                <w:sz w:val="21"/>
                <w:szCs w:val="21"/>
              </w:rPr>
            </w:pPr>
            <w:r>
              <w:rPr>
                <w:rFonts w:cs="仿宋" w:hint="eastAsia"/>
                <w:b/>
                <w:sz w:val="21"/>
                <w:szCs w:val="21"/>
              </w:rPr>
              <w:t>估算</w:t>
            </w:r>
          </w:p>
          <w:p w:rsidR="00945552" w:rsidRDefault="00945552">
            <w:pPr>
              <w:spacing w:line="400" w:lineRule="exact"/>
              <w:ind w:firstLineChars="0" w:firstLine="0"/>
              <w:jc w:val="center"/>
              <w:rPr>
                <w:rFonts w:cs="仿宋"/>
                <w:b/>
                <w:sz w:val="24"/>
                <w:szCs w:val="31"/>
              </w:rPr>
            </w:pPr>
            <w:r>
              <w:rPr>
                <w:rFonts w:cs="仿宋" w:hint="eastAsia"/>
                <w:b/>
                <w:sz w:val="21"/>
                <w:szCs w:val="21"/>
              </w:rPr>
              <w:t>（万元）</w:t>
            </w:r>
          </w:p>
        </w:tc>
        <w:tc>
          <w:tcPr>
            <w:tcW w:w="2194" w:type="dxa"/>
            <w:shd w:val="clear" w:color="auto" w:fill="AEAAAA"/>
            <w:vAlign w:val="center"/>
          </w:tcPr>
          <w:p w:rsidR="00945552" w:rsidRDefault="00945552">
            <w:pPr>
              <w:spacing w:line="400" w:lineRule="exact"/>
              <w:ind w:firstLineChars="0" w:firstLine="0"/>
              <w:jc w:val="center"/>
              <w:rPr>
                <w:rFonts w:cs="仿宋"/>
                <w:b/>
                <w:sz w:val="24"/>
                <w:szCs w:val="31"/>
              </w:rPr>
            </w:pPr>
            <w:r>
              <w:rPr>
                <w:rFonts w:cs="仿宋" w:hint="eastAsia"/>
                <w:b/>
                <w:sz w:val="24"/>
                <w:szCs w:val="31"/>
              </w:rPr>
              <w:t>牵头单位</w:t>
            </w:r>
          </w:p>
        </w:tc>
      </w:tr>
      <w:tr w:rsidR="00945552" w:rsidTr="006A2C0F">
        <w:trPr>
          <w:trHeight w:val="840"/>
          <w:jc w:val="center"/>
        </w:trPr>
        <w:tc>
          <w:tcPr>
            <w:tcW w:w="640" w:type="dxa"/>
            <w:vAlign w:val="center"/>
          </w:tcPr>
          <w:p w:rsidR="00945552" w:rsidRDefault="00945552">
            <w:pPr>
              <w:spacing w:line="400" w:lineRule="exact"/>
              <w:ind w:firstLineChars="0" w:firstLine="0"/>
              <w:jc w:val="center"/>
              <w:rPr>
                <w:rFonts w:cs="仿宋"/>
                <w:sz w:val="24"/>
              </w:rPr>
            </w:pPr>
            <w:r>
              <w:rPr>
                <w:rFonts w:cs="仿宋"/>
                <w:sz w:val="24"/>
              </w:rPr>
              <w:t>6</w:t>
            </w:r>
          </w:p>
        </w:tc>
        <w:tc>
          <w:tcPr>
            <w:tcW w:w="1559" w:type="dxa"/>
            <w:vAlign w:val="center"/>
          </w:tcPr>
          <w:p w:rsidR="00945552" w:rsidRPr="006A2C0F" w:rsidRDefault="00945552">
            <w:pPr>
              <w:pStyle w:val="a1"/>
              <w:spacing w:line="400" w:lineRule="exact"/>
              <w:rPr>
                <w:rFonts w:eastAsia="仿宋" w:cs="仿宋"/>
                <w:szCs w:val="31"/>
              </w:rPr>
            </w:pPr>
            <w:r w:rsidRPr="006A2C0F">
              <w:rPr>
                <w:rFonts w:eastAsia="仿宋" w:cs="仿宋" w:hint="eastAsia"/>
                <w:szCs w:val="31"/>
              </w:rPr>
              <w:t>国家级化工</w:t>
            </w:r>
            <w:r w:rsidRPr="006A2C0F">
              <w:rPr>
                <w:rFonts w:eastAsia="仿宋" w:cs="仿宋" w:hint="eastAsia"/>
                <w:bCs/>
                <w:szCs w:val="31"/>
              </w:rPr>
              <w:t>消防</w:t>
            </w:r>
            <w:r w:rsidRPr="006A2C0F">
              <w:rPr>
                <w:rFonts w:eastAsia="仿宋" w:cs="仿宋" w:hint="eastAsia"/>
                <w:szCs w:val="31"/>
              </w:rPr>
              <w:t>应急救援基地（泉州）</w:t>
            </w:r>
          </w:p>
        </w:tc>
        <w:tc>
          <w:tcPr>
            <w:tcW w:w="7151" w:type="dxa"/>
            <w:vAlign w:val="center"/>
          </w:tcPr>
          <w:p w:rsidR="00945552" w:rsidRPr="006A2C0F" w:rsidRDefault="00945552" w:rsidP="00E41CA8">
            <w:pPr>
              <w:pStyle w:val="a1"/>
              <w:spacing w:line="400" w:lineRule="exact"/>
              <w:rPr>
                <w:rFonts w:eastAsia="仿宋" w:cs="仿宋"/>
                <w:szCs w:val="31"/>
              </w:rPr>
            </w:pPr>
            <w:r w:rsidRPr="006A2C0F">
              <w:rPr>
                <w:rFonts w:eastAsia="仿宋" w:cs="仿宋" w:hint="eastAsia"/>
                <w:szCs w:val="31"/>
              </w:rPr>
              <w:t>按照福建省“十四五”应急体系建设规划明确的</w:t>
            </w:r>
            <w:r w:rsidRPr="006A2C0F">
              <w:rPr>
                <w:rFonts w:eastAsia="仿宋" w:cs="仿宋" w:hint="eastAsia"/>
                <w:bCs/>
                <w:szCs w:val="31"/>
              </w:rPr>
              <w:t>在闽南建设</w:t>
            </w:r>
            <w:r w:rsidRPr="006A2C0F">
              <w:rPr>
                <w:rFonts w:eastAsia="仿宋" w:cs="仿宋" w:hint="eastAsia"/>
                <w:szCs w:val="31"/>
              </w:rPr>
              <w:t>“福建省国家级化工消防综合应急救援基地”项目要求，依托现有基础设施，积极向省上争取，在我市建设集救援、训练和战勤保障为一体的国家级化工消防综合应急救援基地，可辐射服务全市。</w:t>
            </w:r>
          </w:p>
        </w:tc>
        <w:tc>
          <w:tcPr>
            <w:tcW w:w="1300" w:type="dxa"/>
            <w:vAlign w:val="center"/>
          </w:tcPr>
          <w:p w:rsidR="00945552" w:rsidRDefault="00945552">
            <w:pPr>
              <w:pStyle w:val="a1"/>
              <w:spacing w:line="400" w:lineRule="exact"/>
              <w:jc w:val="center"/>
              <w:rPr>
                <w:rFonts w:eastAsia="仿宋" w:cs="仿宋"/>
                <w:szCs w:val="31"/>
              </w:rPr>
            </w:pPr>
            <w:r>
              <w:rPr>
                <w:rFonts w:eastAsia="仿宋" w:cs="仿宋"/>
                <w:szCs w:val="31"/>
              </w:rPr>
              <w:t>2021-2025</w:t>
            </w:r>
          </w:p>
        </w:tc>
        <w:tc>
          <w:tcPr>
            <w:tcW w:w="989" w:type="dxa"/>
            <w:vAlign w:val="center"/>
          </w:tcPr>
          <w:p w:rsidR="00945552" w:rsidRDefault="00945552">
            <w:pPr>
              <w:pStyle w:val="a1"/>
              <w:spacing w:line="400" w:lineRule="exact"/>
              <w:jc w:val="center"/>
              <w:rPr>
                <w:rFonts w:eastAsia="仿宋" w:cs="仿宋"/>
                <w:szCs w:val="31"/>
              </w:rPr>
            </w:pPr>
            <w:r>
              <w:rPr>
                <w:rFonts w:eastAsia="仿宋" w:cs="仿宋" w:hint="eastAsia"/>
                <w:szCs w:val="31"/>
              </w:rPr>
              <w:t>待上级明确</w:t>
            </w:r>
          </w:p>
        </w:tc>
        <w:tc>
          <w:tcPr>
            <w:tcW w:w="2194" w:type="dxa"/>
            <w:vAlign w:val="center"/>
          </w:tcPr>
          <w:p w:rsidR="00945552" w:rsidRDefault="00945552">
            <w:pPr>
              <w:pStyle w:val="a1"/>
              <w:spacing w:line="400" w:lineRule="exact"/>
              <w:rPr>
                <w:rFonts w:eastAsia="仿宋" w:cs="仿宋"/>
                <w:szCs w:val="31"/>
              </w:rPr>
            </w:pPr>
            <w:r>
              <w:rPr>
                <w:rFonts w:eastAsia="仿宋" w:cs="仿宋" w:hint="eastAsia"/>
                <w:szCs w:val="31"/>
              </w:rPr>
              <w:t>市应急局、市消防救援支队、相关县（市、区）政府</w:t>
            </w:r>
          </w:p>
        </w:tc>
      </w:tr>
      <w:tr w:rsidR="00945552" w:rsidTr="006A2C0F">
        <w:trPr>
          <w:trHeight w:val="3195"/>
          <w:jc w:val="center"/>
        </w:trPr>
        <w:tc>
          <w:tcPr>
            <w:tcW w:w="640" w:type="dxa"/>
            <w:vAlign w:val="center"/>
          </w:tcPr>
          <w:p w:rsidR="00945552" w:rsidRDefault="00945552">
            <w:pPr>
              <w:spacing w:line="400" w:lineRule="exact"/>
              <w:ind w:firstLineChars="0" w:firstLine="0"/>
              <w:jc w:val="center"/>
              <w:rPr>
                <w:rFonts w:cs="仿宋"/>
                <w:sz w:val="24"/>
              </w:rPr>
            </w:pPr>
            <w:r>
              <w:rPr>
                <w:rFonts w:cs="仿宋"/>
                <w:sz w:val="24"/>
              </w:rPr>
              <w:t>7</w:t>
            </w:r>
          </w:p>
        </w:tc>
        <w:tc>
          <w:tcPr>
            <w:tcW w:w="1559" w:type="dxa"/>
            <w:vAlign w:val="center"/>
          </w:tcPr>
          <w:p w:rsidR="00945552" w:rsidRPr="006A2C0F" w:rsidRDefault="00945552">
            <w:pPr>
              <w:pStyle w:val="a1"/>
              <w:spacing w:line="400" w:lineRule="exact"/>
              <w:rPr>
                <w:rFonts w:eastAsia="仿宋" w:cs="仿宋"/>
                <w:szCs w:val="31"/>
              </w:rPr>
            </w:pPr>
            <w:r w:rsidRPr="006A2C0F">
              <w:rPr>
                <w:rFonts w:eastAsia="仿宋" w:cs="仿宋" w:hint="eastAsia"/>
                <w:szCs w:val="31"/>
              </w:rPr>
              <w:t>福建省</w:t>
            </w:r>
            <w:r w:rsidRPr="006A2C0F">
              <w:rPr>
                <w:rFonts w:eastAsia="仿宋" w:cs="仿宋" w:hint="eastAsia"/>
                <w:bCs/>
                <w:szCs w:val="31"/>
              </w:rPr>
              <w:t>危险化学品</w:t>
            </w:r>
            <w:r w:rsidRPr="006A2C0F">
              <w:rPr>
                <w:rFonts w:eastAsia="仿宋" w:cs="仿宋" w:hint="eastAsia"/>
                <w:szCs w:val="31"/>
              </w:rPr>
              <w:t>区域性综合应急基地项目（泉港）</w:t>
            </w:r>
          </w:p>
        </w:tc>
        <w:tc>
          <w:tcPr>
            <w:tcW w:w="7151" w:type="dxa"/>
            <w:vAlign w:val="center"/>
          </w:tcPr>
          <w:p w:rsidR="00945552" w:rsidRPr="006A2C0F" w:rsidRDefault="00945552">
            <w:pPr>
              <w:pStyle w:val="a1"/>
              <w:spacing w:line="400" w:lineRule="exact"/>
              <w:rPr>
                <w:rFonts w:eastAsia="仿宋" w:cs="仿宋"/>
                <w:szCs w:val="31"/>
              </w:rPr>
            </w:pPr>
            <w:r w:rsidRPr="006A2C0F">
              <w:rPr>
                <w:rFonts w:eastAsia="仿宋" w:cs="仿宋" w:hint="eastAsia"/>
                <w:szCs w:val="31"/>
              </w:rPr>
              <w:t>按照福建省“十四五”应急体系建设规划明确的</w:t>
            </w:r>
            <w:r w:rsidRPr="006A2C0F">
              <w:rPr>
                <w:rFonts w:eastAsia="仿宋" w:cs="仿宋" w:hint="eastAsia"/>
                <w:bCs/>
                <w:szCs w:val="31"/>
              </w:rPr>
              <w:t>在泉港建设</w:t>
            </w:r>
            <w:r w:rsidRPr="006A2C0F">
              <w:rPr>
                <w:rFonts w:eastAsia="仿宋" w:cs="仿宋" w:hint="eastAsia"/>
                <w:szCs w:val="31"/>
              </w:rPr>
              <w:t>“福建省区域性危险化学品应急救援基地”项目要求（企业为主），建设突发事件应急指挥平台系统（二期、三期）以及智慧园区，应急装备、器材，物资储备系统，安全生产应急救援装备及区域应急设施应用保障系统；建设石化应急医疗站，培训演练基地，突发事件应急池等，建设泉港石化园区南山片区建设备用海水消防应急水源系统。</w:t>
            </w:r>
          </w:p>
        </w:tc>
        <w:tc>
          <w:tcPr>
            <w:tcW w:w="1300" w:type="dxa"/>
            <w:vAlign w:val="center"/>
          </w:tcPr>
          <w:p w:rsidR="00945552" w:rsidRDefault="00945552">
            <w:pPr>
              <w:pStyle w:val="a1"/>
              <w:spacing w:line="400" w:lineRule="exact"/>
              <w:jc w:val="center"/>
              <w:rPr>
                <w:rFonts w:eastAsia="仿宋" w:cs="仿宋"/>
                <w:szCs w:val="31"/>
              </w:rPr>
            </w:pPr>
            <w:r>
              <w:rPr>
                <w:rFonts w:eastAsia="仿宋" w:cs="仿宋"/>
                <w:szCs w:val="31"/>
              </w:rPr>
              <w:t>2021-2025</w:t>
            </w:r>
          </w:p>
        </w:tc>
        <w:tc>
          <w:tcPr>
            <w:tcW w:w="989" w:type="dxa"/>
            <w:vAlign w:val="center"/>
          </w:tcPr>
          <w:p w:rsidR="00945552" w:rsidRDefault="00945552">
            <w:pPr>
              <w:pStyle w:val="a1"/>
              <w:spacing w:line="400" w:lineRule="exact"/>
              <w:jc w:val="center"/>
              <w:rPr>
                <w:rFonts w:eastAsia="仿宋" w:cs="仿宋"/>
                <w:sz w:val="32"/>
                <w:szCs w:val="32"/>
              </w:rPr>
            </w:pPr>
            <w:r>
              <w:rPr>
                <w:rFonts w:eastAsia="仿宋" w:cs="仿宋" w:hint="eastAsia"/>
                <w:szCs w:val="31"/>
              </w:rPr>
              <w:t>待上级明确</w:t>
            </w:r>
          </w:p>
        </w:tc>
        <w:tc>
          <w:tcPr>
            <w:tcW w:w="2194" w:type="dxa"/>
            <w:vAlign w:val="center"/>
          </w:tcPr>
          <w:p w:rsidR="00945552" w:rsidRDefault="00945552">
            <w:pPr>
              <w:pStyle w:val="a1"/>
              <w:spacing w:line="400" w:lineRule="exact"/>
              <w:jc w:val="center"/>
              <w:rPr>
                <w:rFonts w:eastAsia="仿宋" w:cs="仿宋"/>
                <w:szCs w:val="31"/>
              </w:rPr>
            </w:pPr>
            <w:r>
              <w:rPr>
                <w:rFonts w:eastAsia="仿宋" w:cs="仿宋" w:hint="eastAsia"/>
                <w:szCs w:val="31"/>
              </w:rPr>
              <w:t>泉港区政府、市应急局、中化、联合石化</w:t>
            </w:r>
          </w:p>
        </w:tc>
      </w:tr>
      <w:tr w:rsidR="00945552" w:rsidTr="006A2C0F">
        <w:trPr>
          <w:trHeight w:val="2146"/>
          <w:jc w:val="center"/>
        </w:trPr>
        <w:tc>
          <w:tcPr>
            <w:tcW w:w="640" w:type="dxa"/>
            <w:vAlign w:val="center"/>
          </w:tcPr>
          <w:p w:rsidR="00945552" w:rsidRDefault="00945552">
            <w:pPr>
              <w:spacing w:line="400" w:lineRule="exact"/>
              <w:ind w:firstLineChars="0" w:firstLine="0"/>
              <w:jc w:val="center"/>
              <w:rPr>
                <w:rFonts w:cs="仿宋"/>
                <w:sz w:val="24"/>
              </w:rPr>
            </w:pPr>
            <w:r>
              <w:rPr>
                <w:rFonts w:cs="仿宋"/>
                <w:sz w:val="24"/>
              </w:rPr>
              <w:t>8</w:t>
            </w:r>
          </w:p>
        </w:tc>
        <w:tc>
          <w:tcPr>
            <w:tcW w:w="1559" w:type="dxa"/>
            <w:vAlign w:val="center"/>
          </w:tcPr>
          <w:p w:rsidR="00945552" w:rsidRPr="006A2C0F" w:rsidRDefault="00945552">
            <w:pPr>
              <w:pStyle w:val="a1"/>
              <w:spacing w:line="400" w:lineRule="exact"/>
              <w:rPr>
                <w:rFonts w:eastAsia="仿宋" w:cs="仿宋"/>
                <w:szCs w:val="31"/>
              </w:rPr>
            </w:pPr>
            <w:r w:rsidRPr="006A2C0F">
              <w:rPr>
                <w:rFonts w:eastAsia="仿宋" w:cs="仿宋" w:hint="eastAsia"/>
                <w:szCs w:val="31"/>
              </w:rPr>
              <w:t>国家应急救援</w:t>
            </w:r>
            <w:r w:rsidRPr="006A2C0F">
              <w:rPr>
                <w:rFonts w:eastAsia="仿宋" w:cs="仿宋" w:hint="eastAsia"/>
                <w:bCs/>
                <w:szCs w:val="31"/>
              </w:rPr>
              <w:t>综合性</w:t>
            </w:r>
            <w:r w:rsidRPr="006A2C0F">
              <w:rPr>
                <w:rFonts w:eastAsia="仿宋" w:cs="仿宋" w:hint="eastAsia"/>
                <w:szCs w:val="31"/>
              </w:rPr>
              <w:t>基地建设项目</w:t>
            </w:r>
          </w:p>
        </w:tc>
        <w:tc>
          <w:tcPr>
            <w:tcW w:w="7151" w:type="dxa"/>
            <w:vAlign w:val="center"/>
          </w:tcPr>
          <w:p w:rsidR="00945552" w:rsidRPr="006A2C0F" w:rsidRDefault="00945552">
            <w:pPr>
              <w:pStyle w:val="a1"/>
              <w:spacing w:line="400" w:lineRule="exact"/>
              <w:rPr>
                <w:rFonts w:eastAsia="仿宋" w:cs="仿宋"/>
                <w:szCs w:val="31"/>
              </w:rPr>
            </w:pPr>
            <w:r w:rsidRPr="006A2C0F">
              <w:rPr>
                <w:rFonts w:eastAsia="仿宋" w:cs="仿宋" w:hint="eastAsia"/>
                <w:szCs w:val="31"/>
              </w:rPr>
              <w:t>按照国家应急部规划，</w:t>
            </w:r>
            <w:r w:rsidRPr="006A2C0F">
              <w:rPr>
                <w:rFonts w:eastAsia="仿宋" w:cs="仿宋" w:hint="eastAsia"/>
                <w:bCs/>
                <w:szCs w:val="31"/>
              </w:rPr>
              <w:t>拟在泉州选址</w:t>
            </w:r>
            <w:r w:rsidRPr="006A2C0F">
              <w:rPr>
                <w:rFonts w:eastAsia="仿宋" w:cs="仿宋" w:hint="eastAsia"/>
                <w:szCs w:val="31"/>
              </w:rPr>
              <w:t>筹建福建省救灾物资储备中心、应急救援中心、综合应急救援中心、应急救援教育培训中心、应急管理安全生产体验中心与水上救援培训基地。</w:t>
            </w:r>
          </w:p>
        </w:tc>
        <w:tc>
          <w:tcPr>
            <w:tcW w:w="1300" w:type="dxa"/>
            <w:vAlign w:val="center"/>
          </w:tcPr>
          <w:p w:rsidR="00945552" w:rsidRDefault="00945552">
            <w:pPr>
              <w:pStyle w:val="a1"/>
              <w:spacing w:line="400" w:lineRule="exact"/>
              <w:jc w:val="center"/>
              <w:rPr>
                <w:rFonts w:eastAsia="仿宋" w:cs="仿宋"/>
                <w:szCs w:val="31"/>
              </w:rPr>
            </w:pPr>
            <w:r>
              <w:rPr>
                <w:rFonts w:eastAsia="仿宋" w:cs="仿宋"/>
                <w:szCs w:val="31"/>
              </w:rPr>
              <w:t>2021-2025</w:t>
            </w:r>
          </w:p>
        </w:tc>
        <w:tc>
          <w:tcPr>
            <w:tcW w:w="989" w:type="dxa"/>
            <w:vAlign w:val="center"/>
          </w:tcPr>
          <w:p w:rsidR="00945552" w:rsidRDefault="00945552">
            <w:pPr>
              <w:pStyle w:val="a1"/>
              <w:spacing w:line="400" w:lineRule="exact"/>
              <w:jc w:val="center"/>
              <w:rPr>
                <w:rFonts w:eastAsia="仿宋" w:cs="仿宋"/>
                <w:szCs w:val="31"/>
              </w:rPr>
            </w:pPr>
            <w:r>
              <w:rPr>
                <w:rFonts w:eastAsia="仿宋" w:cs="仿宋" w:hint="eastAsia"/>
                <w:szCs w:val="31"/>
              </w:rPr>
              <w:t>待上级明确</w:t>
            </w:r>
          </w:p>
        </w:tc>
        <w:tc>
          <w:tcPr>
            <w:tcW w:w="2194" w:type="dxa"/>
            <w:vAlign w:val="center"/>
          </w:tcPr>
          <w:p w:rsidR="00945552" w:rsidRDefault="00945552">
            <w:pPr>
              <w:pStyle w:val="a1"/>
              <w:spacing w:line="400" w:lineRule="exact"/>
              <w:jc w:val="center"/>
              <w:rPr>
                <w:rFonts w:eastAsia="仿宋" w:cs="仿宋"/>
                <w:szCs w:val="31"/>
              </w:rPr>
            </w:pPr>
            <w:r>
              <w:rPr>
                <w:rFonts w:eastAsia="仿宋" w:cs="仿宋" w:hint="eastAsia"/>
                <w:szCs w:val="31"/>
              </w:rPr>
              <w:t>市应急局、相关县（市、区）政府</w:t>
            </w:r>
          </w:p>
        </w:tc>
      </w:tr>
      <w:tr w:rsidR="00945552" w:rsidTr="006A2C0F">
        <w:trPr>
          <w:trHeight w:val="2211"/>
          <w:jc w:val="center"/>
        </w:trPr>
        <w:tc>
          <w:tcPr>
            <w:tcW w:w="640" w:type="dxa"/>
            <w:vAlign w:val="center"/>
          </w:tcPr>
          <w:p w:rsidR="00945552" w:rsidRDefault="00945552">
            <w:pPr>
              <w:spacing w:line="400" w:lineRule="exact"/>
              <w:ind w:firstLineChars="0" w:firstLine="0"/>
              <w:jc w:val="center"/>
              <w:rPr>
                <w:rFonts w:cs="仿宋"/>
                <w:sz w:val="24"/>
              </w:rPr>
            </w:pPr>
            <w:r>
              <w:rPr>
                <w:rFonts w:cs="仿宋"/>
                <w:sz w:val="24"/>
              </w:rPr>
              <w:t>9</w:t>
            </w:r>
          </w:p>
        </w:tc>
        <w:tc>
          <w:tcPr>
            <w:tcW w:w="1559" w:type="dxa"/>
            <w:vAlign w:val="center"/>
          </w:tcPr>
          <w:p w:rsidR="00945552" w:rsidRDefault="00945552">
            <w:pPr>
              <w:pStyle w:val="a1"/>
              <w:spacing w:line="400" w:lineRule="exact"/>
              <w:rPr>
                <w:rFonts w:eastAsia="仿宋" w:cs="仿宋"/>
                <w:szCs w:val="31"/>
              </w:rPr>
            </w:pPr>
            <w:r>
              <w:rPr>
                <w:rFonts w:eastAsia="仿宋" w:cs="仿宋" w:hint="eastAsia"/>
                <w:szCs w:val="31"/>
              </w:rPr>
              <w:t>地质灾害气象风险预警示范建设工程</w:t>
            </w:r>
          </w:p>
        </w:tc>
        <w:tc>
          <w:tcPr>
            <w:tcW w:w="7151" w:type="dxa"/>
            <w:vAlign w:val="center"/>
          </w:tcPr>
          <w:p w:rsidR="00945552" w:rsidRDefault="00945552">
            <w:pPr>
              <w:pStyle w:val="a1"/>
              <w:spacing w:line="400" w:lineRule="exact"/>
              <w:rPr>
                <w:rFonts w:eastAsia="仿宋" w:cs="仿宋"/>
                <w:szCs w:val="31"/>
              </w:rPr>
            </w:pPr>
            <w:r>
              <w:rPr>
                <w:rFonts w:eastAsia="仿宋" w:cs="仿宋" w:hint="eastAsia"/>
                <w:szCs w:val="31"/>
              </w:rPr>
              <w:t>健全完善地质灾害气象风险预警系统，加强地质灾监测预警信息化工程建设，联合开展地质灾害气象风险预警科研技术攻关、信息共享和服务效益评估，实施地质灾害气象风险预警快速发布试点建设。</w:t>
            </w:r>
          </w:p>
        </w:tc>
        <w:tc>
          <w:tcPr>
            <w:tcW w:w="1300" w:type="dxa"/>
            <w:vAlign w:val="center"/>
          </w:tcPr>
          <w:p w:rsidR="00945552" w:rsidRDefault="00945552">
            <w:pPr>
              <w:pStyle w:val="a1"/>
              <w:spacing w:line="400" w:lineRule="exact"/>
              <w:jc w:val="center"/>
              <w:rPr>
                <w:rFonts w:eastAsia="仿宋" w:cs="仿宋"/>
                <w:szCs w:val="31"/>
              </w:rPr>
            </w:pPr>
            <w:r>
              <w:rPr>
                <w:rFonts w:eastAsia="仿宋" w:cs="仿宋"/>
                <w:szCs w:val="31"/>
              </w:rPr>
              <w:t>2021-2025</w:t>
            </w:r>
          </w:p>
        </w:tc>
        <w:tc>
          <w:tcPr>
            <w:tcW w:w="989" w:type="dxa"/>
            <w:vAlign w:val="center"/>
          </w:tcPr>
          <w:p w:rsidR="00945552" w:rsidRDefault="00945552">
            <w:pPr>
              <w:pStyle w:val="a1"/>
              <w:spacing w:line="400" w:lineRule="exact"/>
              <w:jc w:val="center"/>
              <w:rPr>
                <w:rFonts w:eastAsia="仿宋" w:cs="仿宋"/>
                <w:szCs w:val="31"/>
              </w:rPr>
            </w:pPr>
            <w:r>
              <w:rPr>
                <w:rFonts w:eastAsia="仿宋" w:cs="仿宋" w:hint="eastAsia"/>
                <w:szCs w:val="31"/>
              </w:rPr>
              <w:t>待上级明确</w:t>
            </w:r>
          </w:p>
        </w:tc>
        <w:tc>
          <w:tcPr>
            <w:tcW w:w="2194" w:type="dxa"/>
            <w:vAlign w:val="center"/>
          </w:tcPr>
          <w:p w:rsidR="00945552" w:rsidRDefault="00945552" w:rsidP="00E41CA8">
            <w:pPr>
              <w:pStyle w:val="a1"/>
              <w:spacing w:line="400" w:lineRule="exact"/>
              <w:jc w:val="center"/>
              <w:rPr>
                <w:rFonts w:eastAsia="仿宋" w:cs="仿宋"/>
                <w:szCs w:val="31"/>
              </w:rPr>
            </w:pPr>
            <w:r>
              <w:rPr>
                <w:rFonts w:eastAsia="仿宋" w:cs="仿宋" w:hint="eastAsia"/>
                <w:szCs w:val="31"/>
              </w:rPr>
              <w:t>市气象局，市自然资源和规划局</w:t>
            </w:r>
          </w:p>
        </w:tc>
      </w:tr>
      <w:tr w:rsidR="00945552" w:rsidTr="006A2C0F">
        <w:trPr>
          <w:trHeight w:val="1685"/>
          <w:jc w:val="center"/>
        </w:trPr>
        <w:tc>
          <w:tcPr>
            <w:tcW w:w="640" w:type="dxa"/>
            <w:vAlign w:val="center"/>
          </w:tcPr>
          <w:p w:rsidR="00945552" w:rsidRDefault="00945552">
            <w:pPr>
              <w:spacing w:line="400" w:lineRule="exact"/>
              <w:ind w:firstLineChars="0" w:firstLine="0"/>
              <w:jc w:val="center"/>
              <w:rPr>
                <w:rFonts w:cs="仿宋"/>
                <w:sz w:val="24"/>
              </w:rPr>
            </w:pPr>
            <w:r>
              <w:rPr>
                <w:rFonts w:cs="仿宋"/>
                <w:sz w:val="24"/>
              </w:rPr>
              <w:t>10</w:t>
            </w:r>
          </w:p>
        </w:tc>
        <w:tc>
          <w:tcPr>
            <w:tcW w:w="1559" w:type="dxa"/>
            <w:vAlign w:val="center"/>
          </w:tcPr>
          <w:p w:rsidR="00945552" w:rsidRDefault="00945552">
            <w:pPr>
              <w:spacing w:line="380" w:lineRule="exact"/>
              <w:ind w:firstLineChars="0" w:firstLine="0"/>
              <w:rPr>
                <w:rFonts w:cs="仿宋"/>
                <w:sz w:val="24"/>
                <w:szCs w:val="31"/>
              </w:rPr>
            </w:pPr>
            <w:r>
              <w:rPr>
                <w:rFonts w:cs="仿宋" w:hint="eastAsia"/>
                <w:sz w:val="24"/>
                <w:szCs w:val="31"/>
              </w:rPr>
              <w:t>森林消防队伍基础提升项目</w:t>
            </w:r>
          </w:p>
        </w:tc>
        <w:tc>
          <w:tcPr>
            <w:tcW w:w="7151" w:type="dxa"/>
            <w:vAlign w:val="center"/>
          </w:tcPr>
          <w:p w:rsidR="00945552" w:rsidRDefault="00945552">
            <w:pPr>
              <w:spacing w:line="380" w:lineRule="exact"/>
              <w:ind w:firstLineChars="0" w:firstLine="0"/>
              <w:rPr>
                <w:rFonts w:cs="仿宋"/>
                <w:sz w:val="24"/>
                <w:szCs w:val="31"/>
              </w:rPr>
            </w:pPr>
            <w:r>
              <w:rPr>
                <w:rFonts w:cs="仿宋" w:hint="eastAsia"/>
                <w:sz w:val="24"/>
                <w:szCs w:val="31"/>
              </w:rPr>
              <w:t>建设集办公、训练、仓储、宣教为一体的森林防灭火救援实训基地；升级森林消防监测预警硬件系统，增配购置森林防火装备等方式，提升森林消防队伍建设水平。分区域科学筹建专业森林消防队伍，探索建立村级森林消防队。</w:t>
            </w:r>
          </w:p>
        </w:tc>
        <w:tc>
          <w:tcPr>
            <w:tcW w:w="1300" w:type="dxa"/>
            <w:vAlign w:val="center"/>
          </w:tcPr>
          <w:p w:rsidR="00945552" w:rsidRDefault="00945552">
            <w:pPr>
              <w:spacing w:line="380" w:lineRule="exact"/>
              <w:ind w:firstLineChars="0" w:firstLine="0"/>
              <w:rPr>
                <w:rFonts w:cs="仿宋"/>
                <w:szCs w:val="31"/>
              </w:rPr>
            </w:pPr>
            <w:r>
              <w:rPr>
                <w:rFonts w:cs="仿宋"/>
                <w:sz w:val="24"/>
              </w:rPr>
              <w:t>2021-2025</w:t>
            </w:r>
          </w:p>
        </w:tc>
        <w:tc>
          <w:tcPr>
            <w:tcW w:w="989" w:type="dxa"/>
            <w:vAlign w:val="center"/>
          </w:tcPr>
          <w:p w:rsidR="00945552" w:rsidRDefault="00945552">
            <w:pPr>
              <w:spacing w:line="380" w:lineRule="exact"/>
              <w:ind w:firstLineChars="0" w:firstLine="0"/>
              <w:jc w:val="center"/>
              <w:rPr>
                <w:rFonts w:cs="仿宋"/>
                <w:szCs w:val="31"/>
              </w:rPr>
            </w:pPr>
            <w:r>
              <w:rPr>
                <w:rFonts w:cs="仿宋"/>
                <w:sz w:val="24"/>
                <w:szCs w:val="31"/>
              </w:rPr>
              <w:t>10000</w:t>
            </w:r>
          </w:p>
        </w:tc>
        <w:tc>
          <w:tcPr>
            <w:tcW w:w="2194" w:type="dxa"/>
            <w:vAlign w:val="center"/>
          </w:tcPr>
          <w:p w:rsidR="00945552" w:rsidRDefault="00945552">
            <w:pPr>
              <w:spacing w:line="380" w:lineRule="exact"/>
              <w:ind w:firstLineChars="0" w:firstLine="0"/>
              <w:rPr>
                <w:rFonts w:cs="仿宋"/>
              </w:rPr>
            </w:pPr>
            <w:r>
              <w:rPr>
                <w:rFonts w:cs="仿宋" w:hint="eastAsia"/>
                <w:sz w:val="24"/>
                <w:szCs w:val="31"/>
              </w:rPr>
              <w:t>市应急局、相关县（市、区）政府、泉州市森林消防大队、</w:t>
            </w:r>
          </w:p>
        </w:tc>
      </w:tr>
      <w:tr w:rsidR="00945552" w:rsidTr="006A2C0F">
        <w:trPr>
          <w:trHeight w:val="2558"/>
          <w:jc w:val="center"/>
        </w:trPr>
        <w:tc>
          <w:tcPr>
            <w:tcW w:w="640" w:type="dxa"/>
            <w:vAlign w:val="center"/>
          </w:tcPr>
          <w:p w:rsidR="00945552" w:rsidRDefault="00945552">
            <w:pPr>
              <w:spacing w:line="400" w:lineRule="exact"/>
              <w:ind w:firstLineChars="0" w:firstLine="0"/>
              <w:jc w:val="center"/>
              <w:rPr>
                <w:rFonts w:cs="仿宋"/>
                <w:sz w:val="24"/>
              </w:rPr>
            </w:pPr>
            <w:r>
              <w:rPr>
                <w:rFonts w:cs="仿宋"/>
                <w:sz w:val="24"/>
              </w:rPr>
              <w:t>11</w:t>
            </w:r>
          </w:p>
        </w:tc>
        <w:tc>
          <w:tcPr>
            <w:tcW w:w="1559" w:type="dxa"/>
            <w:vAlign w:val="center"/>
          </w:tcPr>
          <w:p w:rsidR="00945552" w:rsidRDefault="00945552">
            <w:pPr>
              <w:pStyle w:val="a1"/>
              <w:spacing w:line="400" w:lineRule="exact"/>
              <w:rPr>
                <w:rFonts w:eastAsia="仿宋" w:cs="仿宋"/>
                <w:szCs w:val="31"/>
              </w:rPr>
            </w:pPr>
            <w:r>
              <w:rPr>
                <w:rFonts w:eastAsia="仿宋" w:cs="仿宋" w:hint="eastAsia"/>
                <w:szCs w:val="31"/>
              </w:rPr>
              <w:t>矿山救援基地</w:t>
            </w:r>
          </w:p>
        </w:tc>
        <w:tc>
          <w:tcPr>
            <w:tcW w:w="7151" w:type="dxa"/>
            <w:vAlign w:val="center"/>
          </w:tcPr>
          <w:p w:rsidR="00945552" w:rsidRDefault="00945552">
            <w:pPr>
              <w:pStyle w:val="a1"/>
              <w:spacing w:line="400" w:lineRule="exact"/>
              <w:rPr>
                <w:rFonts w:eastAsia="仿宋" w:cs="仿宋"/>
                <w:szCs w:val="31"/>
              </w:rPr>
            </w:pPr>
            <w:r>
              <w:rPr>
                <w:rFonts w:eastAsia="仿宋" w:cs="仿宋" w:hint="eastAsia"/>
                <w:szCs w:val="31"/>
              </w:rPr>
              <w:t>依托天湖山矿区企业主建，其他矿区购买服务共享。基地承担全市矿山及地下工程应急救援任务；负责各级矿山应急救援队伍的教育和训练；承担社会服务，为厂矿、院校提供教育、实习场所，面向社会提供灾变事故发生时的紧急避险和自救互救的知识；并推进建成矿山井下安全装备的实验基地。</w:t>
            </w:r>
          </w:p>
        </w:tc>
        <w:tc>
          <w:tcPr>
            <w:tcW w:w="1300" w:type="dxa"/>
            <w:vAlign w:val="center"/>
          </w:tcPr>
          <w:p w:rsidR="00945552" w:rsidRDefault="00945552">
            <w:pPr>
              <w:pStyle w:val="a1"/>
              <w:spacing w:line="400" w:lineRule="exact"/>
              <w:jc w:val="center"/>
              <w:rPr>
                <w:rFonts w:eastAsia="仿宋" w:cs="仿宋"/>
                <w:szCs w:val="31"/>
              </w:rPr>
            </w:pPr>
            <w:r>
              <w:rPr>
                <w:rFonts w:eastAsia="仿宋" w:cs="仿宋"/>
                <w:szCs w:val="31"/>
              </w:rPr>
              <w:t>2021-2025</w:t>
            </w:r>
          </w:p>
        </w:tc>
        <w:tc>
          <w:tcPr>
            <w:tcW w:w="989" w:type="dxa"/>
            <w:vAlign w:val="center"/>
          </w:tcPr>
          <w:p w:rsidR="00945552" w:rsidRDefault="00945552">
            <w:pPr>
              <w:pStyle w:val="a1"/>
              <w:spacing w:line="400" w:lineRule="exact"/>
              <w:jc w:val="center"/>
              <w:rPr>
                <w:rFonts w:eastAsia="仿宋" w:cs="仿宋"/>
                <w:szCs w:val="31"/>
              </w:rPr>
            </w:pPr>
            <w:r>
              <w:rPr>
                <w:rFonts w:eastAsia="仿宋" w:cs="仿宋"/>
                <w:szCs w:val="31"/>
              </w:rPr>
              <w:t>10000</w:t>
            </w:r>
          </w:p>
        </w:tc>
        <w:tc>
          <w:tcPr>
            <w:tcW w:w="2194" w:type="dxa"/>
            <w:vAlign w:val="center"/>
          </w:tcPr>
          <w:p w:rsidR="00945552" w:rsidRDefault="00945552">
            <w:pPr>
              <w:pStyle w:val="a1"/>
              <w:spacing w:line="400" w:lineRule="exact"/>
              <w:rPr>
                <w:rFonts w:eastAsia="仿宋" w:cs="仿宋"/>
                <w:szCs w:val="31"/>
              </w:rPr>
            </w:pPr>
            <w:r>
              <w:rPr>
                <w:rFonts w:eastAsia="仿宋" w:cs="仿宋" w:hint="eastAsia"/>
                <w:szCs w:val="31"/>
              </w:rPr>
              <w:t>市应急局、工信局、相关县（市、区）政府</w:t>
            </w:r>
          </w:p>
        </w:tc>
      </w:tr>
      <w:tr w:rsidR="00945552" w:rsidTr="006A2C0F">
        <w:trPr>
          <w:jc w:val="center"/>
        </w:trPr>
        <w:tc>
          <w:tcPr>
            <w:tcW w:w="640" w:type="dxa"/>
            <w:vAlign w:val="center"/>
          </w:tcPr>
          <w:p w:rsidR="00945552" w:rsidRDefault="00945552">
            <w:pPr>
              <w:spacing w:line="400" w:lineRule="exact"/>
              <w:ind w:firstLineChars="0" w:firstLine="0"/>
              <w:jc w:val="center"/>
              <w:rPr>
                <w:rFonts w:cs="仿宋"/>
                <w:sz w:val="24"/>
              </w:rPr>
            </w:pPr>
            <w:r>
              <w:rPr>
                <w:rFonts w:cs="仿宋"/>
                <w:sz w:val="24"/>
              </w:rPr>
              <w:t>12</w:t>
            </w:r>
          </w:p>
        </w:tc>
        <w:tc>
          <w:tcPr>
            <w:tcW w:w="1559" w:type="dxa"/>
            <w:vAlign w:val="center"/>
          </w:tcPr>
          <w:p w:rsidR="00945552" w:rsidRDefault="00945552">
            <w:pPr>
              <w:pStyle w:val="a1"/>
              <w:spacing w:line="400" w:lineRule="exact"/>
              <w:rPr>
                <w:rFonts w:eastAsia="仿宋" w:cs="仿宋"/>
                <w:szCs w:val="31"/>
              </w:rPr>
            </w:pPr>
            <w:r>
              <w:rPr>
                <w:rFonts w:eastAsia="仿宋" w:cs="仿宋" w:hint="eastAsia"/>
                <w:szCs w:val="31"/>
              </w:rPr>
              <w:t>泉州港口船舶防污染综合应急基地</w:t>
            </w:r>
          </w:p>
        </w:tc>
        <w:tc>
          <w:tcPr>
            <w:tcW w:w="7151" w:type="dxa"/>
            <w:vAlign w:val="center"/>
          </w:tcPr>
          <w:p w:rsidR="00945552" w:rsidRDefault="00945552">
            <w:pPr>
              <w:pStyle w:val="a1"/>
              <w:spacing w:line="400" w:lineRule="exact"/>
              <w:rPr>
                <w:rFonts w:eastAsia="仿宋" w:cs="仿宋"/>
                <w:szCs w:val="31"/>
              </w:rPr>
            </w:pPr>
            <w:r>
              <w:rPr>
                <w:rFonts w:eastAsia="仿宋" w:cs="仿宋" w:hint="eastAsia"/>
                <w:szCs w:val="31"/>
              </w:rPr>
              <w:t>新建泉州湾港区、深沪湾港区船舶污染溢油应急设备库；扩建围头湾港区石井作业区船舶污染溢油应急设备库；改扩建泉州溢油应急设备库（湄洲湾南岸），增配危化品防护、检测设施设备，在原有中型库的基础上形成大型溢油应急设备库（一次溢油综合清除控制能力达</w:t>
            </w:r>
            <w:r>
              <w:rPr>
                <w:rFonts w:eastAsia="仿宋" w:cs="仿宋"/>
                <w:szCs w:val="31"/>
              </w:rPr>
              <w:t>1000</w:t>
            </w:r>
            <w:r>
              <w:rPr>
                <w:rFonts w:eastAsia="仿宋" w:cs="仿宋" w:hint="eastAsia"/>
                <w:szCs w:val="31"/>
              </w:rPr>
              <w:t>吨）；建设覆盖辖区高溢油风险水域的监视监测系统。</w:t>
            </w:r>
          </w:p>
        </w:tc>
        <w:tc>
          <w:tcPr>
            <w:tcW w:w="1300" w:type="dxa"/>
            <w:vAlign w:val="center"/>
          </w:tcPr>
          <w:p w:rsidR="00945552" w:rsidRDefault="00945552">
            <w:pPr>
              <w:pStyle w:val="a1"/>
              <w:spacing w:line="400" w:lineRule="exact"/>
              <w:jc w:val="center"/>
              <w:rPr>
                <w:rFonts w:eastAsia="仿宋" w:cs="仿宋"/>
                <w:szCs w:val="31"/>
              </w:rPr>
            </w:pPr>
            <w:r>
              <w:rPr>
                <w:rFonts w:eastAsia="仿宋" w:cs="仿宋"/>
                <w:szCs w:val="31"/>
              </w:rPr>
              <w:t>2021-2025</w:t>
            </w:r>
          </w:p>
        </w:tc>
        <w:tc>
          <w:tcPr>
            <w:tcW w:w="989" w:type="dxa"/>
            <w:vAlign w:val="center"/>
          </w:tcPr>
          <w:p w:rsidR="00945552" w:rsidRDefault="00945552">
            <w:pPr>
              <w:pStyle w:val="a1"/>
              <w:spacing w:line="400" w:lineRule="exact"/>
              <w:jc w:val="center"/>
              <w:rPr>
                <w:rFonts w:eastAsia="仿宋" w:cs="仿宋"/>
                <w:szCs w:val="31"/>
              </w:rPr>
            </w:pPr>
            <w:r>
              <w:rPr>
                <w:rFonts w:eastAsia="仿宋" w:cs="仿宋"/>
                <w:szCs w:val="31"/>
              </w:rPr>
              <w:t>5000</w:t>
            </w:r>
          </w:p>
        </w:tc>
        <w:tc>
          <w:tcPr>
            <w:tcW w:w="2194" w:type="dxa"/>
            <w:vAlign w:val="center"/>
          </w:tcPr>
          <w:p w:rsidR="00945552" w:rsidRPr="005A1B65" w:rsidRDefault="00945552">
            <w:pPr>
              <w:pStyle w:val="a1"/>
              <w:spacing w:line="400" w:lineRule="exact"/>
              <w:rPr>
                <w:rFonts w:eastAsia="仿宋" w:cs="仿宋"/>
                <w:szCs w:val="24"/>
              </w:rPr>
            </w:pPr>
            <w:r w:rsidRPr="005A1B65">
              <w:rPr>
                <w:rFonts w:eastAsia="仿宋" w:cs="仿宋" w:hint="eastAsia"/>
                <w:szCs w:val="24"/>
              </w:rPr>
              <w:t>沿海县（市、区）政府、泉州海事局、湄洲湾港口发展中心、泉州港口发展中心</w:t>
            </w:r>
          </w:p>
        </w:tc>
      </w:tr>
      <w:tr w:rsidR="00945552" w:rsidTr="006A2C0F">
        <w:trPr>
          <w:trHeight w:val="2962"/>
          <w:jc w:val="center"/>
        </w:trPr>
        <w:tc>
          <w:tcPr>
            <w:tcW w:w="640" w:type="dxa"/>
            <w:vAlign w:val="center"/>
          </w:tcPr>
          <w:p w:rsidR="00945552" w:rsidRDefault="00945552">
            <w:pPr>
              <w:spacing w:line="400" w:lineRule="exact"/>
              <w:ind w:firstLineChars="0" w:firstLine="0"/>
              <w:jc w:val="center"/>
              <w:rPr>
                <w:rFonts w:cs="仿宋"/>
                <w:sz w:val="24"/>
                <w:szCs w:val="31"/>
              </w:rPr>
            </w:pPr>
            <w:r>
              <w:rPr>
                <w:rFonts w:cs="仿宋"/>
                <w:sz w:val="24"/>
                <w:szCs w:val="31"/>
              </w:rPr>
              <w:t>13</w:t>
            </w:r>
          </w:p>
        </w:tc>
        <w:tc>
          <w:tcPr>
            <w:tcW w:w="1559" w:type="dxa"/>
            <w:vAlign w:val="center"/>
          </w:tcPr>
          <w:p w:rsidR="00945552" w:rsidRDefault="00945552">
            <w:pPr>
              <w:pStyle w:val="a1"/>
              <w:spacing w:line="400" w:lineRule="exact"/>
              <w:rPr>
                <w:rFonts w:eastAsia="仿宋" w:cs="仿宋"/>
                <w:szCs w:val="31"/>
              </w:rPr>
            </w:pPr>
            <w:r>
              <w:rPr>
                <w:rFonts w:eastAsia="仿宋" w:cs="仿宋" w:hint="eastAsia"/>
                <w:szCs w:val="31"/>
              </w:rPr>
              <w:t>地震应急救援体系建设项目</w:t>
            </w:r>
          </w:p>
        </w:tc>
        <w:tc>
          <w:tcPr>
            <w:tcW w:w="7151" w:type="dxa"/>
            <w:vAlign w:val="center"/>
          </w:tcPr>
          <w:p w:rsidR="00945552" w:rsidRDefault="00945552">
            <w:pPr>
              <w:pStyle w:val="a1"/>
              <w:spacing w:line="400" w:lineRule="exact"/>
              <w:rPr>
                <w:rFonts w:eastAsia="仿宋" w:cs="仿宋"/>
                <w:szCs w:val="31"/>
              </w:rPr>
            </w:pPr>
            <w:r>
              <w:rPr>
                <w:rFonts w:eastAsia="仿宋" w:cs="仿宋" w:hint="eastAsia"/>
                <w:szCs w:val="31"/>
              </w:rPr>
              <w:t>配置灾情获取、传输和判定决策能力、机动能力、侦检能力、搜索能力、营救能力、医疗能力、后勤保障能力等地震救援七大方面装备；依托现有地震专业救援力量及其训练场所，建设</w:t>
            </w:r>
            <w:r>
              <w:rPr>
                <w:rFonts w:eastAsia="仿宋" w:cs="仿宋"/>
                <w:szCs w:val="31"/>
              </w:rPr>
              <w:t>1</w:t>
            </w:r>
            <w:r>
              <w:rPr>
                <w:rFonts w:eastAsia="仿宋" w:cs="仿宋" w:hint="eastAsia"/>
                <w:szCs w:val="31"/>
              </w:rPr>
              <w:t>个地震救援训练综合基地；在全市范围依托市、县（区）消防救援、森林消防和武警地震救援队建设地震救援训练场地。</w:t>
            </w:r>
          </w:p>
        </w:tc>
        <w:tc>
          <w:tcPr>
            <w:tcW w:w="1300" w:type="dxa"/>
            <w:vAlign w:val="center"/>
          </w:tcPr>
          <w:p w:rsidR="00945552" w:rsidRDefault="00945552">
            <w:pPr>
              <w:pStyle w:val="a1"/>
              <w:spacing w:line="400" w:lineRule="exact"/>
              <w:jc w:val="center"/>
              <w:rPr>
                <w:rFonts w:eastAsia="仿宋" w:cs="仿宋"/>
                <w:szCs w:val="31"/>
              </w:rPr>
            </w:pPr>
            <w:r>
              <w:rPr>
                <w:rFonts w:eastAsia="仿宋" w:cs="仿宋"/>
                <w:szCs w:val="31"/>
              </w:rPr>
              <w:t>2021-2025</w:t>
            </w:r>
          </w:p>
        </w:tc>
        <w:tc>
          <w:tcPr>
            <w:tcW w:w="989" w:type="dxa"/>
            <w:vAlign w:val="center"/>
          </w:tcPr>
          <w:p w:rsidR="00945552" w:rsidRDefault="00945552">
            <w:pPr>
              <w:pStyle w:val="a1"/>
              <w:spacing w:line="400" w:lineRule="exact"/>
              <w:jc w:val="center"/>
              <w:rPr>
                <w:rFonts w:eastAsia="仿宋" w:cs="仿宋"/>
                <w:szCs w:val="31"/>
              </w:rPr>
            </w:pPr>
            <w:r>
              <w:rPr>
                <w:rFonts w:eastAsia="仿宋" w:cs="仿宋"/>
                <w:szCs w:val="31"/>
              </w:rPr>
              <w:t>5000</w:t>
            </w:r>
          </w:p>
        </w:tc>
        <w:tc>
          <w:tcPr>
            <w:tcW w:w="2194" w:type="dxa"/>
            <w:vAlign w:val="center"/>
          </w:tcPr>
          <w:p w:rsidR="00945552" w:rsidRDefault="00945552">
            <w:pPr>
              <w:pStyle w:val="a1"/>
              <w:spacing w:line="400" w:lineRule="exact"/>
              <w:jc w:val="center"/>
              <w:rPr>
                <w:rFonts w:eastAsia="仿宋" w:cs="仿宋"/>
                <w:szCs w:val="31"/>
              </w:rPr>
            </w:pPr>
            <w:r>
              <w:rPr>
                <w:rFonts w:eastAsia="仿宋" w:cs="仿宋" w:hint="eastAsia"/>
                <w:szCs w:val="31"/>
              </w:rPr>
              <w:t>市应急局、市地震局、市消防救援支队、泉州市森林消防大队、武警泉州支队</w:t>
            </w:r>
          </w:p>
        </w:tc>
      </w:tr>
      <w:tr w:rsidR="00945552" w:rsidTr="006A2C0F">
        <w:trPr>
          <w:trHeight w:val="2394"/>
          <w:jc w:val="center"/>
        </w:trPr>
        <w:tc>
          <w:tcPr>
            <w:tcW w:w="640" w:type="dxa"/>
            <w:vAlign w:val="center"/>
          </w:tcPr>
          <w:p w:rsidR="00945552" w:rsidRDefault="00945552">
            <w:pPr>
              <w:spacing w:line="400" w:lineRule="exact"/>
              <w:ind w:firstLineChars="0" w:firstLine="0"/>
              <w:jc w:val="center"/>
              <w:rPr>
                <w:rFonts w:cs="仿宋"/>
                <w:sz w:val="24"/>
              </w:rPr>
            </w:pPr>
            <w:r>
              <w:rPr>
                <w:rFonts w:cs="仿宋"/>
                <w:sz w:val="24"/>
              </w:rPr>
              <w:t>14</w:t>
            </w:r>
          </w:p>
        </w:tc>
        <w:tc>
          <w:tcPr>
            <w:tcW w:w="1559" w:type="dxa"/>
            <w:vAlign w:val="center"/>
          </w:tcPr>
          <w:p w:rsidR="00945552" w:rsidRDefault="00945552">
            <w:pPr>
              <w:pStyle w:val="a1"/>
              <w:spacing w:line="400" w:lineRule="exact"/>
              <w:rPr>
                <w:rFonts w:eastAsia="仿宋" w:cs="仿宋"/>
                <w:szCs w:val="31"/>
              </w:rPr>
            </w:pPr>
            <w:r>
              <w:rPr>
                <w:rFonts w:eastAsia="仿宋" w:cs="仿宋" w:hint="eastAsia"/>
                <w:szCs w:val="31"/>
              </w:rPr>
              <w:t>泉州市空中应急救援体系建设</w:t>
            </w:r>
          </w:p>
        </w:tc>
        <w:tc>
          <w:tcPr>
            <w:tcW w:w="7151" w:type="dxa"/>
            <w:vAlign w:val="center"/>
          </w:tcPr>
          <w:p w:rsidR="00945552" w:rsidRDefault="00945552">
            <w:pPr>
              <w:pStyle w:val="a1"/>
              <w:spacing w:line="400" w:lineRule="exact"/>
              <w:rPr>
                <w:rFonts w:eastAsia="仿宋" w:cs="仿宋"/>
                <w:szCs w:val="31"/>
              </w:rPr>
            </w:pPr>
            <w:r>
              <w:rPr>
                <w:rFonts w:eastAsia="仿宋" w:cs="仿宋" w:hint="eastAsia"/>
                <w:szCs w:val="31"/>
              </w:rPr>
              <w:t>依据军民融合机制体制，依托驻泉陆航部队，采取政企结合购买服务等方式，每个县（市、区）至少</w:t>
            </w:r>
            <w:r>
              <w:rPr>
                <w:rFonts w:eastAsia="仿宋" w:cs="仿宋"/>
                <w:szCs w:val="31"/>
              </w:rPr>
              <w:t>3</w:t>
            </w:r>
            <w:r>
              <w:rPr>
                <w:rFonts w:eastAsia="仿宋" w:cs="仿宋" w:hint="eastAsia"/>
                <w:szCs w:val="31"/>
              </w:rPr>
              <w:t>个直升机临时起降点的应急救援建设布局，实现市内</w:t>
            </w:r>
            <w:r>
              <w:rPr>
                <w:rFonts w:eastAsia="仿宋" w:cs="仿宋"/>
                <w:szCs w:val="31"/>
              </w:rPr>
              <w:t>30</w:t>
            </w:r>
            <w:r>
              <w:rPr>
                <w:rFonts w:eastAsia="仿宋" w:cs="仿宋" w:hint="eastAsia"/>
                <w:szCs w:val="31"/>
              </w:rPr>
              <w:t>分钟响应，覆盖半径</w:t>
            </w:r>
            <w:r>
              <w:rPr>
                <w:rFonts w:eastAsia="仿宋" w:cs="仿宋"/>
                <w:szCs w:val="31"/>
              </w:rPr>
              <w:t>100</w:t>
            </w:r>
            <w:r>
              <w:rPr>
                <w:rFonts w:eastAsia="仿宋" w:cs="仿宋" w:hint="eastAsia"/>
                <w:szCs w:val="31"/>
              </w:rPr>
              <w:t>公里的应急救援航空力量网络。</w:t>
            </w:r>
          </w:p>
        </w:tc>
        <w:tc>
          <w:tcPr>
            <w:tcW w:w="1300" w:type="dxa"/>
            <w:vAlign w:val="center"/>
          </w:tcPr>
          <w:p w:rsidR="00945552" w:rsidRDefault="00945552">
            <w:pPr>
              <w:pStyle w:val="a1"/>
              <w:spacing w:line="400" w:lineRule="exact"/>
              <w:jc w:val="center"/>
              <w:rPr>
                <w:rFonts w:eastAsia="仿宋" w:cs="仿宋"/>
                <w:szCs w:val="31"/>
              </w:rPr>
            </w:pPr>
            <w:r>
              <w:rPr>
                <w:rFonts w:eastAsia="仿宋" w:cs="仿宋"/>
                <w:szCs w:val="31"/>
              </w:rPr>
              <w:t>2021-2025</w:t>
            </w:r>
          </w:p>
        </w:tc>
        <w:tc>
          <w:tcPr>
            <w:tcW w:w="989" w:type="dxa"/>
            <w:vAlign w:val="center"/>
          </w:tcPr>
          <w:p w:rsidR="00945552" w:rsidRDefault="00945552">
            <w:pPr>
              <w:pStyle w:val="a1"/>
              <w:spacing w:line="400" w:lineRule="exact"/>
              <w:jc w:val="center"/>
              <w:rPr>
                <w:rFonts w:eastAsia="仿宋" w:cs="仿宋"/>
                <w:szCs w:val="31"/>
              </w:rPr>
            </w:pPr>
            <w:r>
              <w:rPr>
                <w:rFonts w:eastAsia="仿宋" w:cs="仿宋"/>
                <w:szCs w:val="31"/>
              </w:rPr>
              <w:t>4000</w:t>
            </w:r>
          </w:p>
        </w:tc>
        <w:tc>
          <w:tcPr>
            <w:tcW w:w="2194" w:type="dxa"/>
            <w:vAlign w:val="center"/>
          </w:tcPr>
          <w:p w:rsidR="00945552" w:rsidRDefault="00945552" w:rsidP="00E41CA8">
            <w:pPr>
              <w:pStyle w:val="a1"/>
              <w:spacing w:line="400" w:lineRule="exact"/>
              <w:jc w:val="center"/>
              <w:rPr>
                <w:rFonts w:eastAsia="仿宋" w:cs="仿宋"/>
                <w:szCs w:val="31"/>
              </w:rPr>
            </w:pPr>
            <w:r>
              <w:rPr>
                <w:rFonts w:eastAsia="仿宋" w:cs="仿宋" w:hint="eastAsia"/>
                <w:szCs w:val="31"/>
              </w:rPr>
              <w:t>市应急局、市消防救援支队，有关部队</w:t>
            </w:r>
          </w:p>
        </w:tc>
      </w:tr>
      <w:tr w:rsidR="00945552" w:rsidTr="006A2C0F">
        <w:trPr>
          <w:trHeight w:val="3104"/>
          <w:jc w:val="center"/>
        </w:trPr>
        <w:tc>
          <w:tcPr>
            <w:tcW w:w="640" w:type="dxa"/>
            <w:vAlign w:val="center"/>
          </w:tcPr>
          <w:p w:rsidR="00945552" w:rsidRDefault="00945552">
            <w:pPr>
              <w:spacing w:line="400" w:lineRule="exact"/>
              <w:ind w:firstLineChars="0" w:firstLine="0"/>
              <w:jc w:val="center"/>
              <w:rPr>
                <w:rFonts w:cs="仿宋"/>
                <w:sz w:val="24"/>
              </w:rPr>
            </w:pPr>
            <w:r>
              <w:rPr>
                <w:rFonts w:cs="仿宋"/>
                <w:sz w:val="24"/>
              </w:rPr>
              <w:t>15</w:t>
            </w:r>
          </w:p>
        </w:tc>
        <w:tc>
          <w:tcPr>
            <w:tcW w:w="1559" w:type="dxa"/>
            <w:vAlign w:val="center"/>
          </w:tcPr>
          <w:p w:rsidR="00945552" w:rsidRDefault="00945552">
            <w:pPr>
              <w:pStyle w:val="a1"/>
              <w:spacing w:line="400" w:lineRule="exact"/>
              <w:rPr>
                <w:rFonts w:eastAsia="仿宋" w:cs="仿宋"/>
                <w:szCs w:val="31"/>
              </w:rPr>
            </w:pPr>
            <w:r>
              <w:rPr>
                <w:rFonts w:eastAsia="仿宋" w:cs="仿宋" w:hint="eastAsia"/>
                <w:szCs w:val="31"/>
              </w:rPr>
              <w:t>泉州市应急物资储备库</w:t>
            </w:r>
          </w:p>
        </w:tc>
        <w:tc>
          <w:tcPr>
            <w:tcW w:w="7151" w:type="dxa"/>
            <w:vAlign w:val="center"/>
          </w:tcPr>
          <w:p w:rsidR="00945552" w:rsidRDefault="00945552" w:rsidP="00E41CA8">
            <w:pPr>
              <w:pStyle w:val="a1"/>
              <w:spacing w:line="400" w:lineRule="exact"/>
              <w:rPr>
                <w:rFonts w:eastAsia="仿宋" w:cs="仿宋"/>
                <w:szCs w:val="31"/>
              </w:rPr>
            </w:pPr>
            <w:r>
              <w:rPr>
                <w:rFonts w:eastAsia="仿宋" w:cs="仿宋" w:hint="eastAsia"/>
                <w:szCs w:val="31"/>
              </w:rPr>
              <w:t>依托沿海、山区相关县（市、区）筹建</w:t>
            </w:r>
            <w:r>
              <w:rPr>
                <w:rFonts w:eastAsia="仿宋" w:cs="仿宋"/>
                <w:szCs w:val="31"/>
              </w:rPr>
              <w:t>1</w:t>
            </w:r>
            <w:r>
              <w:rPr>
                <w:rFonts w:eastAsia="仿宋" w:cs="仿宋" w:hint="eastAsia"/>
                <w:szCs w:val="31"/>
              </w:rPr>
              <w:t>～</w:t>
            </w:r>
            <w:r>
              <w:rPr>
                <w:rFonts w:eastAsia="仿宋" w:cs="仿宋"/>
                <w:szCs w:val="31"/>
              </w:rPr>
              <w:t>2</w:t>
            </w:r>
            <w:r>
              <w:rPr>
                <w:rFonts w:eastAsia="仿宋" w:cs="仿宋" w:hint="eastAsia"/>
                <w:szCs w:val="31"/>
              </w:rPr>
              <w:t>个市级应急救援装备物资储备库，补充应急物资实物储备，提升自然灾害和突发事件应对能力，辐射全市范围，健全应急物资共享协调、调度管理等机制。</w:t>
            </w:r>
          </w:p>
        </w:tc>
        <w:tc>
          <w:tcPr>
            <w:tcW w:w="1300" w:type="dxa"/>
            <w:vAlign w:val="center"/>
          </w:tcPr>
          <w:p w:rsidR="00945552" w:rsidRDefault="00945552">
            <w:pPr>
              <w:pStyle w:val="a1"/>
              <w:spacing w:line="400" w:lineRule="exact"/>
              <w:jc w:val="center"/>
              <w:rPr>
                <w:rFonts w:eastAsia="仿宋" w:cs="仿宋"/>
                <w:szCs w:val="31"/>
              </w:rPr>
            </w:pPr>
            <w:r>
              <w:rPr>
                <w:rFonts w:eastAsia="仿宋" w:cs="仿宋"/>
                <w:szCs w:val="31"/>
              </w:rPr>
              <w:t>2021-2025</w:t>
            </w:r>
          </w:p>
        </w:tc>
        <w:tc>
          <w:tcPr>
            <w:tcW w:w="989" w:type="dxa"/>
            <w:vAlign w:val="center"/>
          </w:tcPr>
          <w:p w:rsidR="00945552" w:rsidRDefault="00945552">
            <w:pPr>
              <w:pStyle w:val="a1"/>
              <w:spacing w:line="400" w:lineRule="exact"/>
              <w:jc w:val="center"/>
              <w:rPr>
                <w:rFonts w:eastAsia="仿宋" w:cs="仿宋"/>
                <w:szCs w:val="31"/>
              </w:rPr>
            </w:pPr>
            <w:r>
              <w:rPr>
                <w:rFonts w:eastAsia="仿宋" w:cs="仿宋"/>
                <w:szCs w:val="31"/>
              </w:rPr>
              <w:t>6800</w:t>
            </w:r>
          </w:p>
        </w:tc>
        <w:tc>
          <w:tcPr>
            <w:tcW w:w="2194" w:type="dxa"/>
            <w:vAlign w:val="center"/>
          </w:tcPr>
          <w:p w:rsidR="00945552" w:rsidRDefault="00945552">
            <w:pPr>
              <w:pStyle w:val="a1"/>
              <w:spacing w:line="400" w:lineRule="exact"/>
              <w:rPr>
                <w:rFonts w:eastAsia="仿宋" w:cs="仿宋"/>
                <w:szCs w:val="31"/>
              </w:rPr>
            </w:pPr>
            <w:r>
              <w:rPr>
                <w:rFonts w:eastAsia="仿宋" w:cs="仿宋" w:hint="eastAsia"/>
                <w:color w:val="000000"/>
                <w:szCs w:val="31"/>
              </w:rPr>
              <w:t>市应急局，相关县（市、区）人民政府</w:t>
            </w:r>
          </w:p>
        </w:tc>
      </w:tr>
      <w:tr w:rsidR="00945552" w:rsidTr="006A2C0F">
        <w:trPr>
          <w:trHeight w:val="718"/>
          <w:jc w:val="center"/>
        </w:trPr>
        <w:tc>
          <w:tcPr>
            <w:tcW w:w="13833" w:type="dxa"/>
            <w:gridSpan w:val="6"/>
            <w:vAlign w:val="center"/>
          </w:tcPr>
          <w:p w:rsidR="00945552" w:rsidRDefault="00945552">
            <w:pPr>
              <w:pStyle w:val="a1"/>
              <w:spacing w:line="400" w:lineRule="exact"/>
              <w:jc w:val="center"/>
              <w:rPr>
                <w:rFonts w:eastAsia="仿宋" w:cs="仿宋"/>
                <w:color w:val="000000"/>
                <w:szCs w:val="31"/>
              </w:rPr>
            </w:pPr>
            <w:r>
              <w:rPr>
                <w:rFonts w:eastAsia="仿宋" w:cs="仿宋" w:hint="eastAsia"/>
                <w:b/>
                <w:sz w:val="28"/>
                <w:szCs w:val="31"/>
              </w:rPr>
              <w:t>项目类别四：科级创新应用提升工程</w:t>
            </w:r>
          </w:p>
        </w:tc>
      </w:tr>
      <w:tr w:rsidR="00945552" w:rsidTr="006A2C0F">
        <w:trPr>
          <w:trHeight w:val="567"/>
          <w:jc w:val="center"/>
        </w:trPr>
        <w:tc>
          <w:tcPr>
            <w:tcW w:w="640" w:type="dxa"/>
            <w:shd w:val="clear" w:color="auto" w:fill="AEAAAA"/>
            <w:vAlign w:val="center"/>
          </w:tcPr>
          <w:p w:rsidR="00945552" w:rsidRDefault="00945552">
            <w:pPr>
              <w:spacing w:line="400" w:lineRule="exact"/>
              <w:ind w:firstLineChars="0" w:firstLine="0"/>
              <w:jc w:val="center"/>
              <w:rPr>
                <w:rFonts w:cs="仿宋"/>
                <w:b/>
                <w:sz w:val="24"/>
                <w:szCs w:val="31"/>
              </w:rPr>
            </w:pPr>
            <w:r>
              <w:rPr>
                <w:rFonts w:cs="仿宋" w:hint="eastAsia"/>
                <w:b/>
                <w:sz w:val="24"/>
                <w:szCs w:val="31"/>
              </w:rPr>
              <w:t>序号</w:t>
            </w:r>
          </w:p>
        </w:tc>
        <w:tc>
          <w:tcPr>
            <w:tcW w:w="1559" w:type="dxa"/>
            <w:shd w:val="clear" w:color="auto" w:fill="AEAAAA"/>
            <w:vAlign w:val="center"/>
          </w:tcPr>
          <w:p w:rsidR="00945552" w:rsidRDefault="00945552">
            <w:pPr>
              <w:spacing w:line="400" w:lineRule="exact"/>
              <w:ind w:firstLineChars="0" w:firstLine="0"/>
              <w:jc w:val="center"/>
              <w:rPr>
                <w:rFonts w:cs="仿宋"/>
                <w:b/>
                <w:sz w:val="24"/>
                <w:szCs w:val="31"/>
              </w:rPr>
            </w:pPr>
            <w:r>
              <w:rPr>
                <w:rFonts w:cs="仿宋" w:hint="eastAsia"/>
                <w:b/>
                <w:sz w:val="24"/>
                <w:szCs w:val="31"/>
              </w:rPr>
              <w:t>项目名称</w:t>
            </w:r>
          </w:p>
        </w:tc>
        <w:tc>
          <w:tcPr>
            <w:tcW w:w="7151" w:type="dxa"/>
            <w:shd w:val="clear" w:color="auto" w:fill="AEAAAA"/>
            <w:vAlign w:val="center"/>
          </w:tcPr>
          <w:p w:rsidR="00945552" w:rsidRDefault="00945552">
            <w:pPr>
              <w:spacing w:line="400" w:lineRule="exact"/>
              <w:ind w:firstLineChars="0" w:firstLine="0"/>
              <w:jc w:val="center"/>
              <w:rPr>
                <w:rFonts w:cs="仿宋"/>
                <w:b/>
                <w:sz w:val="24"/>
                <w:szCs w:val="31"/>
              </w:rPr>
            </w:pPr>
            <w:r>
              <w:rPr>
                <w:rFonts w:cs="仿宋" w:hint="eastAsia"/>
                <w:b/>
                <w:sz w:val="24"/>
                <w:szCs w:val="31"/>
              </w:rPr>
              <w:t>主要建设内容与规模</w:t>
            </w:r>
          </w:p>
        </w:tc>
        <w:tc>
          <w:tcPr>
            <w:tcW w:w="1300" w:type="dxa"/>
            <w:shd w:val="clear" w:color="auto" w:fill="AEAAAA"/>
            <w:vAlign w:val="center"/>
          </w:tcPr>
          <w:p w:rsidR="00945552" w:rsidRDefault="00945552">
            <w:pPr>
              <w:spacing w:line="400" w:lineRule="exact"/>
              <w:ind w:firstLineChars="0" w:firstLine="0"/>
              <w:jc w:val="center"/>
              <w:rPr>
                <w:rFonts w:cs="仿宋"/>
                <w:b/>
                <w:sz w:val="24"/>
                <w:szCs w:val="31"/>
              </w:rPr>
            </w:pPr>
            <w:r>
              <w:rPr>
                <w:rFonts w:cs="仿宋" w:hint="eastAsia"/>
                <w:b/>
                <w:sz w:val="24"/>
                <w:szCs w:val="31"/>
              </w:rPr>
              <w:t>建设年限</w:t>
            </w:r>
          </w:p>
        </w:tc>
        <w:tc>
          <w:tcPr>
            <w:tcW w:w="989" w:type="dxa"/>
            <w:shd w:val="clear" w:color="auto" w:fill="AEAAAA"/>
            <w:vAlign w:val="center"/>
          </w:tcPr>
          <w:p w:rsidR="00945552" w:rsidRDefault="00945552">
            <w:pPr>
              <w:spacing w:line="400" w:lineRule="exact"/>
              <w:ind w:firstLineChars="0" w:firstLine="0"/>
              <w:jc w:val="center"/>
              <w:rPr>
                <w:rFonts w:cs="仿宋"/>
                <w:b/>
                <w:sz w:val="21"/>
                <w:szCs w:val="21"/>
              </w:rPr>
            </w:pPr>
            <w:r>
              <w:rPr>
                <w:rFonts w:cs="仿宋" w:hint="eastAsia"/>
                <w:b/>
                <w:sz w:val="21"/>
                <w:szCs w:val="21"/>
              </w:rPr>
              <w:t>估算</w:t>
            </w:r>
          </w:p>
          <w:p w:rsidR="00945552" w:rsidRDefault="00945552">
            <w:pPr>
              <w:spacing w:line="400" w:lineRule="exact"/>
              <w:ind w:firstLineChars="0" w:firstLine="0"/>
              <w:jc w:val="center"/>
              <w:rPr>
                <w:rFonts w:cs="仿宋"/>
                <w:b/>
                <w:sz w:val="24"/>
                <w:szCs w:val="31"/>
              </w:rPr>
            </w:pPr>
            <w:r>
              <w:rPr>
                <w:rFonts w:cs="仿宋" w:hint="eastAsia"/>
                <w:b/>
                <w:sz w:val="21"/>
                <w:szCs w:val="21"/>
              </w:rPr>
              <w:t>（万元）</w:t>
            </w:r>
          </w:p>
        </w:tc>
        <w:tc>
          <w:tcPr>
            <w:tcW w:w="2194" w:type="dxa"/>
            <w:shd w:val="clear" w:color="auto" w:fill="AEAAAA"/>
            <w:vAlign w:val="center"/>
          </w:tcPr>
          <w:p w:rsidR="00945552" w:rsidRDefault="00945552">
            <w:pPr>
              <w:spacing w:line="400" w:lineRule="exact"/>
              <w:ind w:firstLineChars="0" w:firstLine="0"/>
              <w:jc w:val="center"/>
              <w:rPr>
                <w:rFonts w:cs="仿宋"/>
                <w:b/>
                <w:sz w:val="24"/>
                <w:szCs w:val="31"/>
              </w:rPr>
            </w:pPr>
            <w:r>
              <w:rPr>
                <w:rFonts w:cs="仿宋" w:hint="eastAsia"/>
                <w:b/>
                <w:sz w:val="24"/>
                <w:szCs w:val="31"/>
              </w:rPr>
              <w:t>牵头单位</w:t>
            </w:r>
          </w:p>
        </w:tc>
      </w:tr>
      <w:tr w:rsidR="00945552" w:rsidTr="006A2C0F">
        <w:trPr>
          <w:trHeight w:val="6797"/>
          <w:jc w:val="center"/>
        </w:trPr>
        <w:tc>
          <w:tcPr>
            <w:tcW w:w="640" w:type="dxa"/>
            <w:vAlign w:val="center"/>
          </w:tcPr>
          <w:p w:rsidR="00945552" w:rsidRDefault="00945552">
            <w:pPr>
              <w:spacing w:line="400" w:lineRule="exact"/>
              <w:ind w:firstLineChars="0" w:firstLine="0"/>
              <w:jc w:val="center"/>
              <w:rPr>
                <w:rFonts w:cs="仿宋"/>
                <w:sz w:val="24"/>
              </w:rPr>
            </w:pPr>
            <w:r>
              <w:rPr>
                <w:rFonts w:cs="仿宋"/>
                <w:sz w:val="24"/>
              </w:rPr>
              <w:t>16</w:t>
            </w:r>
          </w:p>
        </w:tc>
        <w:tc>
          <w:tcPr>
            <w:tcW w:w="1559" w:type="dxa"/>
            <w:vAlign w:val="center"/>
          </w:tcPr>
          <w:p w:rsidR="00945552" w:rsidRDefault="00945552">
            <w:pPr>
              <w:pStyle w:val="a1"/>
              <w:spacing w:line="400" w:lineRule="exact"/>
              <w:rPr>
                <w:rFonts w:eastAsia="仿宋" w:cs="仿宋"/>
                <w:szCs w:val="31"/>
              </w:rPr>
            </w:pPr>
            <w:r>
              <w:rPr>
                <w:rFonts w:eastAsia="仿宋" w:cs="仿宋" w:hint="eastAsia"/>
                <w:szCs w:val="31"/>
              </w:rPr>
              <w:t>泉州应急管理研究院建设工程</w:t>
            </w:r>
          </w:p>
        </w:tc>
        <w:tc>
          <w:tcPr>
            <w:tcW w:w="7151" w:type="dxa"/>
            <w:vAlign w:val="center"/>
          </w:tcPr>
          <w:p w:rsidR="00945552" w:rsidRDefault="00945552">
            <w:pPr>
              <w:pStyle w:val="a1"/>
              <w:spacing w:line="400" w:lineRule="exact"/>
              <w:rPr>
                <w:rFonts w:eastAsia="仿宋" w:cs="仿宋"/>
                <w:szCs w:val="31"/>
              </w:rPr>
            </w:pPr>
            <w:r>
              <w:rPr>
                <w:rFonts w:eastAsia="仿宋" w:cs="仿宋" w:hint="eastAsia"/>
                <w:szCs w:val="31"/>
              </w:rPr>
              <w:t>联合高校、相关科研院所共建应急管理学院、安全技术研究中心，打造“政产学研用”五位一体的研究与教育平台，推进应急管理与技术人才培养基地建设，推动新技术、新装备在应急体系建设中的应用，建设应急科技与装备研究实验室，实现技术引进对接、市场资源共享、科技人才培养、应急项目研发。发挥我市应急产业孵化作用。</w:t>
            </w:r>
          </w:p>
        </w:tc>
        <w:tc>
          <w:tcPr>
            <w:tcW w:w="1300" w:type="dxa"/>
            <w:vAlign w:val="center"/>
          </w:tcPr>
          <w:p w:rsidR="00945552" w:rsidRDefault="00945552">
            <w:pPr>
              <w:pStyle w:val="a1"/>
              <w:spacing w:line="400" w:lineRule="exact"/>
              <w:jc w:val="center"/>
              <w:rPr>
                <w:rFonts w:eastAsia="仿宋" w:cs="仿宋"/>
                <w:szCs w:val="31"/>
              </w:rPr>
            </w:pPr>
            <w:r>
              <w:rPr>
                <w:rFonts w:eastAsia="仿宋" w:cs="仿宋"/>
                <w:szCs w:val="31"/>
              </w:rPr>
              <w:t>2021-2025</w:t>
            </w:r>
          </w:p>
        </w:tc>
        <w:tc>
          <w:tcPr>
            <w:tcW w:w="989" w:type="dxa"/>
            <w:vAlign w:val="center"/>
          </w:tcPr>
          <w:p w:rsidR="00945552" w:rsidRDefault="00945552">
            <w:pPr>
              <w:pStyle w:val="a1"/>
              <w:spacing w:line="400" w:lineRule="exact"/>
              <w:jc w:val="center"/>
              <w:rPr>
                <w:rFonts w:eastAsia="仿宋" w:cs="仿宋"/>
                <w:szCs w:val="31"/>
              </w:rPr>
            </w:pPr>
            <w:r>
              <w:rPr>
                <w:rFonts w:eastAsia="仿宋" w:cs="仿宋"/>
                <w:szCs w:val="31"/>
              </w:rPr>
              <w:t>20000</w:t>
            </w:r>
          </w:p>
        </w:tc>
        <w:tc>
          <w:tcPr>
            <w:tcW w:w="2194" w:type="dxa"/>
            <w:vAlign w:val="center"/>
          </w:tcPr>
          <w:p w:rsidR="00945552" w:rsidRDefault="00945552">
            <w:pPr>
              <w:pStyle w:val="a1"/>
              <w:spacing w:line="400" w:lineRule="exact"/>
              <w:jc w:val="center"/>
              <w:rPr>
                <w:rFonts w:eastAsia="仿宋" w:cs="仿宋"/>
                <w:szCs w:val="31"/>
              </w:rPr>
            </w:pPr>
            <w:r>
              <w:rPr>
                <w:rFonts w:eastAsia="仿宋" w:cs="仿宋" w:hint="eastAsia"/>
                <w:szCs w:val="31"/>
              </w:rPr>
              <w:t>市应急局、市科技局、相关高校</w:t>
            </w:r>
          </w:p>
        </w:tc>
      </w:tr>
      <w:tr w:rsidR="00945552" w:rsidTr="006A2C0F">
        <w:trPr>
          <w:trHeight w:val="754"/>
          <w:jc w:val="center"/>
        </w:trPr>
        <w:tc>
          <w:tcPr>
            <w:tcW w:w="13833" w:type="dxa"/>
            <w:gridSpan w:val="6"/>
            <w:vAlign w:val="center"/>
          </w:tcPr>
          <w:p w:rsidR="00945552" w:rsidRDefault="00945552">
            <w:pPr>
              <w:pStyle w:val="a1"/>
              <w:spacing w:line="400" w:lineRule="exact"/>
              <w:jc w:val="center"/>
              <w:rPr>
                <w:rFonts w:eastAsia="仿宋" w:cs="仿宋"/>
                <w:szCs w:val="31"/>
              </w:rPr>
            </w:pPr>
            <w:r>
              <w:rPr>
                <w:rFonts w:eastAsia="仿宋" w:cs="仿宋" w:hint="eastAsia"/>
                <w:b/>
                <w:sz w:val="28"/>
                <w:szCs w:val="31"/>
              </w:rPr>
              <w:t>项目类别五：社会应急能力提升工程</w:t>
            </w:r>
          </w:p>
        </w:tc>
      </w:tr>
      <w:tr w:rsidR="00945552" w:rsidTr="006A2C0F">
        <w:trPr>
          <w:trHeight w:val="567"/>
          <w:jc w:val="center"/>
        </w:trPr>
        <w:tc>
          <w:tcPr>
            <w:tcW w:w="640" w:type="dxa"/>
            <w:vAlign w:val="center"/>
          </w:tcPr>
          <w:p w:rsidR="00945552" w:rsidRDefault="00945552">
            <w:pPr>
              <w:spacing w:line="400" w:lineRule="exact"/>
              <w:ind w:firstLineChars="0" w:firstLine="0"/>
              <w:jc w:val="center"/>
              <w:rPr>
                <w:rFonts w:cs="仿宋"/>
                <w:b/>
                <w:sz w:val="24"/>
                <w:szCs w:val="31"/>
              </w:rPr>
            </w:pPr>
            <w:r>
              <w:rPr>
                <w:rFonts w:cs="仿宋" w:hint="eastAsia"/>
                <w:b/>
                <w:sz w:val="24"/>
                <w:szCs w:val="31"/>
              </w:rPr>
              <w:t>序号</w:t>
            </w:r>
          </w:p>
        </w:tc>
        <w:tc>
          <w:tcPr>
            <w:tcW w:w="1559" w:type="dxa"/>
            <w:vAlign w:val="center"/>
          </w:tcPr>
          <w:p w:rsidR="00945552" w:rsidRDefault="00945552">
            <w:pPr>
              <w:spacing w:line="400" w:lineRule="exact"/>
              <w:ind w:firstLineChars="0" w:firstLine="0"/>
              <w:jc w:val="center"/>
              <w:rPr>
                <w:rFonts w:cs="仿宋"/>
                <w:b/>
                <w:sz w:val="24"/>
                <w:szCs w:val="31"/>
              </w:rPr>
            </w:pPr>
            <w:r>
              <w:rPr>
                <w:rFonts w:cs="仿宋" w:hint="eastAsia"/>
                <w:b/>
                <w:sz w:val="24"/>
                <w:szCs w:val="31"/>
              </w:rPr>
              <w:t>项目名称</w:t>
            </w:r>
          </w:p>
        </w:tc>
        <w:tc>
          <w:tcPr>
            <w:tcW w:w="7151" w:type="dxa"/>
            <w:vAlign w:val="center"/>
          </w:tcPr>
          <w:p w:rsidR="00945552" w:rsidRDefault="00945552">
            <w:pPr>
              <w:spacing w:line="400" w:lineRule="exact"/>
              <w:ind w:firstLineChars="0" w:firstLine="0"/>
              <w:jc w:val="center"/>
              <w:rPr>
                <w:rFonts w:cs="仿宋"/>
                <w:b/>
                <w:sz w:val="24"/>
                <w:szCs w:val="31"/>
              </w:rPr>
            </w:pPr>
            <w:r>
              <w:rPr>
                <w:rFonts w:cs="仿宋" w:hint="eastAsia"/>
                <w:b/>
                <w:sz w:val="24"/>
                <w:szCs w:val="31"/>
              </w:rPr>
              <w:t>主要建设内容和规模</w:t>
            </w:r>
          </w:p>
        </w:tc>
        <w:tc>
          <w:tcPr>
            <w:tcW w:w="1300" w:type="dxa"/>
            <w:vAlign w:val="center"/>
          </w:tcPr>
          <w:p w:rsidR="00945552" w:rsidRDefault="00945552">
            <w:pPr>
              <w:spacing w:line="400" w:lineRule="exact"/>
              <w:ind w:firstLineChars="0" w:firstLine="0"/>
              <w:jc w:val="center"/>
              <w:rPr>
                <w:rFonts w:cs="仿宋"/>
                <w:b/>
                <w:sz w:val="24"/>
                <w:szCs w:val="31"/>
              </w:rPr>
            </w:pPr>
            <w:r>
              <w:rPr>
                <w:rFonts w:cs="仿宋" w:hint="eastAsia"/>
                <w:b/>
                <w:sz w:val="24"/>
                <w:szCs w:val="31"/>
              </w:rPr>
              <w:t>建设年限</w:t>
            </w:r>
          </w:p>
        </w:tc>
        <w:tc>
          <w:tcPr>
            <w:tcW w:w="989" w:type="dxa"/>
            <w:vAlign w:val="center"/>
          </w:tcPr>
          <w:p w:rsidR="00945552" w:rsidRDefault="00945552">
            <w:pPr>
              <w:spacing w:line="400" w:lineRule="exact"/>
              <w:ind w:firstLineChars="0" w:firstLine="0"/>
              <w:jc w:val="center"/>
              <w:rPr>
                <w:rFonts w:cs="仿宋"/>
                <w:b/>
                <w:sz w:val="21"/>
                <w:szCs w:val="21"/>
              </w:rPr>
            </w:pPr>
            <w:r>
              <w:rPr>
                <w:rFonts w:cs="仿宋" w:hint="eastAsia"/>
                <w:b/>
                <w:sz w:val="21"/>
                <w:szCs w:val="21"/>
              </w:rPr>
              <w:t>估算</w:t>
            </w:r>
          </w:p>
          <w:p w:rsidR="00945552" w:rsidRDefault="00945552">
            <w:pPr>
              <w:spacing w:line="400" w:lineRule="exact"/>
              <w:ind w:firstLineChars="0" w:firstLine="0"/>
              <w:jc w:val="center"/>
              <w:rPr>
                <w:rFonts w:cs="仿宋"/>
                <w:b/>
                <w:sz w:val="24"/>
                <w:szCs w:val="31"/>
              </w:rPr>
            </w:pPr>
            <w:r>
              <w:rPr>
                <w:rFonts w:cs="仿宋" w:hint="eastAsia"/>
                <w:b/>
                <w:sz w:val="21"/>
                <w:szCs w:val="21"/>
              </w:rPr>
              <w:t>（万元）</w:t>
            </w:r>
          </w:p>
        </w:tc>
        <w:tc>
          <w:tcPr>
            <w:tcW w:w="2194" w:type="dxa"/>
            <w:vAlign w:val="center"/>
          </w:tcPr>
          <w:p w:rsidR="00945552" w:rsidRDefault="00945552">
            <w:pPr>
              <w:spacing w:line="400" w:lineRule="exact"/>
              <w:ind w:firstLineChars="0" w:firstLine="0"/>
              <w:jc w:val="center"/>
              <w:rPr>
                <w:rFonts w:cs="仿宋"/>
                <w:b/>
                <w:sz w:val="24"/>
                <w:szCs w:val="31"/>
              </w:rPr>
            </w:pPr>
            <w:r>
              <w:rPr>
                <w:rFonts w:cs="仿宋" w:hint="eastAsia"/>
                <w:b/>
                <w:sz w:val="24"/>
                <w:szCs w:val="31"/>
              </w:rPr>
              <w:t>牵头单位</w:t>
            </w:r>
          </w:p>
        </w:tc>
      </w:tr>
      <w:tr w:rsidR="00945552" w:rsidTr="006A2C0F">
        <w:trPr>
          <w:trHeight w:val="1949"/>
          <w:jc w:val="center"/>
        </w:trPr>
        <w:tc>
          <w:tcPr>
            <w:tcW w:w="640" w:type="dxa"/>
            <w:vAlign w:val="center"/>
          </w:tcPr>
          <w:p w:rsidR="00945552" w:rsidRDefault="00945552">
            <w:pPr>
              <w:spacing w:line="400" w:lineRule="exact"/>
              <w:ind w:firstLineChars="0" w:firstLine="0"/>
              <w:jc w:val="center"/>
              <w:rPr>
                <w:rFonts w:cs="仿宋"/>
                <w:sz w:val="24"/>
              </w:rPr>
            </w:pPr>
            <w:r>
              <w:rPr>
                <w:rFonts w:cs="仿宋"/>
                <w:sz w:val="24"/>
              </w:rPr>
              <w:t>17</w:t>
            </w:r>
          </w:p>
        </w:tc>
        <w:tc>
          <w:tcPr>
            <w:tcW w:w="1559" w:type="dxa"/>
            <w:vAlign w:val="center"/>
          </w:tcPr>
          <w:p w:rsidR="00945552" w:rsidRDefault="00945552">
            <w:pPr>
              <w:pStyle w:val="a1"/>
              <w:spacing w:line="400" w:lineRule="exact"/>
              <w:rPr>
                <w:rFonts w:eastAsia="仿宋" w:cs="仿宋"/>
                <w:szCs w:val="31"/>
              </w:rPr>
            </w:pPr>
            <w:r>
              <w:rPr>
                <w:rFonts w:eastAsia="仿宋" w:cs="仿宋" w:hint="eastAsia"/>
                <w:szCs w:val="31"/>
              </w:rPr>
              <w:t>防灾减灾基础能力提升工程</w:t>
            </w:r>
          </w:p>
        </w:tc>
        <w:tc>
          <w:tcPr>
            <w:tcW w:w="7151" w:type="dxa"/>
            <w:vAlign w:val="center"/>
          </w:tcPr>
          <w:p w:rsidR="00945552" w:rsidRDefault="00945552" w:rsidP="005A1B65">
            <w:pPr>
              <w:pStyle w:val="a1"/>
              <w:spacing w:line="370" w:lineRule="exact"/>
              <w:rPr>
                <w:rFonts w:eastAsia="仿宋" w:cs="仿宋"/>
                <w:szCs w:val="31"/>
              </w:rPr>
            </w:pPr>
            <w:r>
              <w:rPr>
                <w:rFonts w:eastAsia="仿宋" w:cs="仿宋" w:hint="eastAsia"/>
                <w:szCs w:val="31"/>
              </w:rPr>
              <w:t>在巩固现有全国综合减灾示范社区的基础上，新创建</w:t>
            </w:r>
            <w:r>
              <w:rPr>
                <w:rFonts w:eastAsia="仿宋" w:cs="仿宋"/>
                <w:szCs w:val="31"/>
              </w:rPr>
              <w:t>15</w:t>
            </w:r>
            <w:r>
              <w:rPr>
                <w:rFonts w:eastAsia="仿宋" w:cs="仿宋" w:hint="eastAsia"/>
                <w:szCs w:val="31"/>
              </w:rPr>
              <w:t>个全国综合减灾示范社区，推动基层应急能力建设，提升社区防灾减灾能力水平。在巩固现有避灾点的基础上，提升建设</w:t>
            </w:r>
            <w:r>
              <w:rPr>
                <w:rFonts w:eastAsia="仿宋" w:cs="仿宋"/>
                <w:szCs w:val="31"/>
              </w:rPr>
              <w:t>500</w:t>
            </w:r>
            <w:r>
              <w:rPr>
                <w:rFonts w:eastAsia="仿宋" w:cs="仿宋" w:hint="eastAsia"/>
                <w:szCs w:val="31"/>
              </w:rPr>
              <w:t>个避灾点，严格按照建设标准，配备相应的保障物资，强化相关工作内页资料管理，提升全市避灾点的保障功能。</w:t>
            </w:r>
          </w:p>
        </w:tc>
        <w:tc>
          <w:tcPr>
            <w:tcW w:w="1300" w:type="dxa"/>
            <w:vAlign w:val="center"/>
          </w:tcPr>
          <w:p w:rsidR="00945552" w:rsidRDefault="00945552">
            <w:pPr>
              <w:pStyle w:val="a1"/>
              <w:spacing w:line="400" w:lineRule="exact"/>
              <w:jc w:val="center"/>
              <w:rPr>
                <w:rFonts w:eastAsia="仿宋" w:cs="仿宋"/>
                <w:szCs w:val="31"/>
              </w:rPr>
            </w:pPr>
            <w:r>
              <w:rPr>
                <w:rFonts w:eastAsia="仿宋" w:cs="仿宋"/>
                <w:szCs w:val="31"/>
              </w:rPr>
              <w:t>2021-2025</w:t>
            </w:r>
          </w:p>
        </w:tc>
        <w:tc>
          <w:tcPr>
            <w:tcW w:w="989" w:type="dxa"/>
            <w:vAlign w:val="center"/>
          </w:tcPr>
          <w:p w:rsidR="00945552" w:rsidRDefault="00945552">
            <w:pPr>
              <w:pStyle w:val="a1"/>
              <w:spacing w:line="400" w:lineRule="exact"/>
              <w:jc w:val="center"/>
              <w:rPr>
                <w:rFonts w:eastAsia="仿宋" w:cs="仿宋"/>
                <w:szCs w:val="31"/>
              </w:rPr>
            </w:pPr>
            <w:r>
              <w:rPr>
                <w:rFonts w:eastAsia="仿宋" w:cs="仿宋"/>
                <w:szCs w:val="31"/>
              </w:rPr>
              <w:t>3000</w:t>
            </w:r>
          </w:p>
        </w:tc>
        <w:tc>
          <w:tcPr>
            <w:tcW w:w="2194" w:type="dxa"/>
            <w:vAlign w:val="center"/>
          </w:tcPr>
          <w:p w:rsidR="00945552" w:rsidRDefault="00945552">
            <w:pPr>
              <w:pStyle w:val="a1"/>
              <w:spacing w:line="400" w:lineRule="exact"/>
              <w:jc w:val="center"/>
              <w:rPr>
                <w:rFonts w:eastAsia="仿宋" w:cs="仿宋"/>
                <w:szCs w:val="31"/>
              </w:rPr>
            </w:pPr>
            <w:r>
              <w:rPr>
                <w:rFonts w:eastAsia="仿宋" w:cs="仿宋" w:hint="eastAsia"/>
                <w:szCs w:val="31"/>
              </w:rPr>
              <w:t>市应急局、市地震局、各县（市、区）政府</w:t>
            </w:r>
          </w:p>
        </w:tc>
      </w:tr>
      <w:tr w:rsidR="00945552" w:rsidTr="006A2C0F">
        <w:trPr>
          <w:trHeight w:val="1977"/>
          <w:jc w:val="center"/>
        </w:trPr>
        <w:tc>
          <w:tcPr>
            <w:tcW w:w="640" w:type="dxa"/>
            <w:vAlign w:val="center"/>
          </w:tcPr>
          <w:p w:rsidR="00945552" w:rsidRDefault="00945552">
            <w:pPr>
              <w:spacing w:line="400" w:lineRule="exact"/>
              <w:ind w:firstLineChars="0" w:firstLine="0"/>
              <w:jc w:val="center"/>
              <w:rPr>
                <w:rFonts w:cs="仿宋"/>
                <w:sz w:val="24"/>
              </w:rPr>
            </w:pPr>
            <w:r>
              <w:rPr>
                <w:rFonts w:cs="仿宋"/>
                <w:sz w:val="24"/>
              </w:rPr>
              <w:t>18</w:t>
            </w:r>
          </w:p>
        </w:tc>
        <w:tc>
          <w:tcPr>
            <w:tcW w:w="1559" w:type="dxa"/>
            <w:vAlign w:val="center"/>
          </w:tcPr>
          <w:p w:rsidR="00945552" w:rsidRDefault="00945552">
            <w:pPr>
              <w:pStyle w:val="a1"/>
              <w:spacing w:line="400" w:lineRule="exact"/>
              <w:rPr>
                <w:rFonts w:eastAsia="仿宋" w:cs="仿宋"/>
                <w:szCs w:val="31"/>
              </w:rPr>
            </w:pPr>
            <w:r>
              <w:rPr>
                <w:rFonts w:eastAsia="仿宋" w:cs="仿宋" w:hint="eastAsia"/>
                <w:szCs w:val="31"/>
              </w:rPr>
              <w:t>安全发展示范城市创建工程</w:t>
            </w:r>
          </w:p>
        </w:tc>
        <w:tc>
          <w:tcPr>
            <w:tcW w:w="7151" w:type="dxa"/>
            <w:vAlign w:val="center"/>
          </w:tcPr>
          <w:p w:rsidR="00945552" w:rsidRDefault="00945552" w:rsidP="005A1B65">
            <w:pPr>
              <w:widowControl/>
              <w:spacing w:line="370" w:lineRule="exact"/>
              <w:ind w:firstLineChars="0" w:firstLine="0"/>
              <w:jc w:val="left"/>
              <w:rPr>
                <w:rFonts w:cs="仿宋"/>
                <w:szCs w:val="31"/>
              </w:rPr>
            </w:pPr>
            <w:r>
              <w:rPr>
                <w:rFonts w:cs="仿宋" w:hint="eastAsia"/>
                <w:sz w:val="24"/>
                <w:szCs w:val="31"/>
              </w:rPr>
              <w:t>按照国家安全发展示范城市评价与管理有关要求，以城市安全源头治理、风险防控、监督管理、保障能力、应急救援和安全状况等六个方面的指标量化指引，细化分解创建任务，持续强化工作措施，全面推进我市安全发展示范城市创建，力争在</w:t>
            </w:r>
            <w:r>
              <w:rPr>
                <w:rFonts w:cs="仿宋"/>
                <w:sz w:val="24"/>
                <w:szCs w:val="31"/>
              </w:rPr>
              <w:t>2024</w:t>
            </w:r>
            <w:r>
              <w:rPr>
                <w:rFonts w:cs="仿宋" w:hint="eastAsia"/>
                <w:sz w:val="24"/>
                <w:szCs w:val="31"/>
              </w:rPr>
              <w:t>年通过国家验收命名。</w:t>
            </w:r>
          </w:p>
        </w:tc>
        <w:tc>
          <w:tcPr>
            <w:tcW w:w="1300" w:type="dxa"/>
            <w:vAlign w:val="center"/>
          </w:tcPr>
          <w:p w:rsidR="00945552" w:rsidRDefault="00945552">
            <w:pPr>
              <w:pStyle w:val="a1"/>
              <w:spacing w:line="400" w:lineRule="exact"/>
              <w:jc w:val="center"/>
              <w:rPr>
                <w:rFonts w:eastAsia="仿宋" w:cs="仿宋"/>
                <w:szCs w:val="31"/>
              </w:rPr>
            </w:pPr>
            <w:r>
              <w:rPr>
                <w:rFonts w:eastAsia="仿宋" w:cs="仿宋"/>
                <w:szCs w:val="31"/>
              </w:rPr>
              <w:t>2023-2025</w:t>
            </w:r>
          </w:p>
        </w:tc>
        <w:tc>
          <w:tcPr>
            <w:tcW w:w="989" w:type="dxa"/>
            <w:vAlign w:val="center"/>
          </w:tcPr>
          <w:p w:rsidR="00945552" w:rsidRDefault="00945552">
            <w:pPr>
              <w:pStyle w:val="a1"/>
              <w:spacing w:line="400" w:lineRule="exact"/>
              <w:jc w:val="center"/>
              <w:rPr>
                <w:rFonts w:eastAsia="仿宋" w:cs="仿宋"/>
                <w:szCs w:val="31"/>
              </w:rPr>
            </w:pPr>
            <w:r>
              <w:rPr>
                <w:rFonts w:eastAsia="仿宋" w:cs="仿宋"/>
                <w:szCs w:val="31"/>
              </w:rPr>
              <w:t>1000</w:t>
            </w:r>
          </w:p>
        </w:tc>
        <w:tc>
          <w:tcPr>
            <w:tcW w:w="2194" w:type="dxa"/>
            <w:vAlign w:val="center"/>
          </w:tcPr>
          <w:p w:rsidR="00945552" w:rsidRDefault="00945552">
            <w:pPr>
              <w:pStyle w:val="a1"/>
              <w:spacing w:line="400" w:lineRule="exact"/>
              <w:jc w:val="center"/>
              <w:rPr>
                <w:rFonts w:eastAsia="仿宋" w:cs="仿宋"/>
                <w:szCs w:val="31"/>
              </w:rPr>
            </w:pPr>
            <w:r>
              <w:rPr>
                <w:rFonts w:eastAsia="仿宋" w:cs="仿宋" w:hint="eastAsia"/>
                <w:szCs w:val="31"/>
              </w:rPr>
              <w:t>市应急局、各县（市、区）政府</w:t>
            </w:r>
          </w:p>
        </w:tc>
      </w:tr>
      <w:tr w:rsidR="00945552" w:rsidTr="006A2C0F">
        <w:trPr>
          <w:trHeight w:val="2798"/>
          <w:jc w:val="center"/>
        </w:trPr>
        <w:tc>
          <w:tcPr>
            <w:tcW w:w="640" w:type="dxa"/>
            <w:vAlign w:val="center"/>
          </w:tcPr>
          <w:p w:rsidR="00945552" w:rsidRDefault="00945552">
            <w:pPr>
              <w:spacing w:line="400" w:lineRule="exact"/>
              <w:ind w:firstLineChars="0" w:firstLine="0"/>
              <w:jc w:val="center"/>
              <w:rPr>
                <w:rFonts w:cs="仿宋"/>
                <w:color w:val="000000"/>
                <w:sz w:val="24"/>
              </w:rPr>
            </w:pPr>
            <w:r>
              <w:rPr>
                <w:rFonts w:cs="仿宋"/>
                <w:color w:val="000000"/>
                <w:sz w:val="24"/>
              </w:rPr>
              <w:t>19</w:t>
            </w:r>
          </w:p>
        </w:tc>
        <w:tc>
          <w:tcPr>
            <w:tcW w:w="1559" w:type="dxa"/>
            <w:vAlign w:val="center"/>
          </w:tcPr>
          <w:p w:rsidR="00945552" w:rsidRDefault="00945552">
            <w:pPr>
              <w:pStyle w:val="a1"/>
              <w:spacing w:line="400" w:lineRule="exact"/>
              <w:rPr>
                <w:rFonts w:eastAsia="仿宋" w:cs="仿宋"/>
                <w:szCs w:val="31"/>
              </w:rPr>
            </w:pPr>
            <w:r>
              <w:rPr>
                <w:rFonts w:eastAsia="仿宋" w:cs="仿宋" w:hint="eastAsia"/>
                <w:szCs w:val="31"/>
              </w:rPr>
              <w:t>泉州市安全生产资格培训考试基地</w:t>
            </w:r>
          </w:p>
        </w:tc>
        <w:tc>
          <w:tcPr>
            <w:tcW w:w="7151" w:type="dxa"/>
            <w:vAlign w:val="center"/>
          </w:tcPr>
          <w:p w:rsidR="00945552" w:rsidRDefault="00945552" w:rsidP="005A1B65">
            <w:pPr>
              <w:pStyle w:val="a1"/>
              <w:spacing w:line="370" w:lineRule="exact"/>
              <w:rPr>
                <w:rFonts w:eastAsia="仿宋" w:cs="仿宋"/>
                <w:szCs w:val="31"/>
              </w:rPr>
            </w:pPr>
            <w:r>
              <w:rPr>
                <w:rFonts w:eastAsia="仿宋" w:cs="仿宋" w:hint="eastAsia"/>
                <w:szCs w:val="31"/>
              </w:rPr>
              <w:t>进一步规范和改进安全生产资格培训考试工作，依托泉州市高级技工学校在安全技能培训方面的师资和场所优势，对高级技工学校安全技术实际操作（电工、焊接与热切割、高处、制冷与空调）考试点和理论考试点进行升级改造，建设全市安全生产资格集中考试点；同时充分发挥福州大学石油化工学院在石化方面的教学资源优势，推动市级国企与福州大学合作，共建危险化学品特种作业实操基地，主要满足全省危险化学品安全作业培训考试需求。</w:t>
            </w:r>
          </w:p>
        </w:tc>
        <w:tc>
          <w:tcPr>
            <w:tcW w:w="1300" w:type="dxa"/>
            <w:vAlign w:val="center"/>
          </w:tcPr>
          <w:p w:rsidR="00945552" w:rsidRDefault="00945552">
            <w:pPr>
              <w:pStyle w:val="a1"/>
              <w:spacing w:line="400" w:lineRule="exact"/>
              <w:jc w:val="center"/>
              <w:rPr>
                <w:rFonts w:eastAsia="仿宋" w:cs="仿宋"/>
                <w:szCs w:val="31"/>
              </w:rPr>
            </w:pPr>
            <w:r>
              <w:rPr>
                <w:rFonts w:eastAsia="仿宋" w:cs="仿宋"/>
                <w:szCs w:val="31"/>
              </w:rPr>
              <w:t>2021-2025</w:t>
            </w:r>
          </w:p>
        </w:tc>
        <w:tc>
          <w:tcPr>
            <w:tcW w:w="989" w:type="dxa"/>
            <w:vAlign w:val="center"/>
          </w:tcPr>
          <w:p w:rsidR="00945552" w:rsidRDefault="00945552">
            <w:pPr>
              <w:pStyle w:val="a1"/>
              <w:spacing w:line="400" w:lineRule="exact"/>
              <w:jc w:val="center"/>
              <w:rPr>
                <w:rFonts w:eastAsia="仿宋" w:cs="仿宋"/>
                <w:szCs w:val="31"/>
              </w:rPr>
            </w:pPr>
            <w:r>
              <w:rPr>
                <w:rFonts w:eastAsia="仿宋" w:cs="仿宋"/>
                <w:szCs w:val="31"/>
              </w:rPr>
              <w:t>1000</w:t>
            </w:r>
          </w:p>
        </w:tc>
        <w:tc>
          <w:tcPr>
            <w:tcW w:w="2194" w:type="dxa"/>
            <w:vAlign w:val="center"/>
          </w:tcPr>
          <w:p w:rsidR="00945552" w:rsidRDefault="00945552" w:rsidP="00E41CA8">
            <w:pPr>
              <w:pStyle w:val="a1"/>
              <w:spacing w:line="400" w:lineRule="exact"/>
              <w:jc w:val="center"/>
              <w:rPr>
                <w:rFonts w:eastAsia="仿宋" w:cs="仿宋"/>
                <w:szCs w:val="31"/>
              </w:rPr>
            </w:pPr>
            <w:r>
              <w:rPr>
                <w:rFonts w:eastAsia="仿宋" w:cs="仿宋" w:hint="eastAsia"/>
                <w:szCs w:val="31"/>
              </w:rPr>
              <w:t>市应急局、泉州市高级技工学校、福州大学</w:t>
            </w:r>
          </w:p>
        </w:tc>
      </w:tr>
    </w:tbl>
    <w:p w:rsidR="00945552" w:rsidRDefault="00945552" w:rsidP="005A1B65">
      <w:pPr>
        <w:ind w:firstLineChars="0" w:firstLine="0"/>
      </w:pPr>
    </w:p>
    <w:sectPr w:rsidR="00945552" w:rsidSect="00201145">
      <w:pgSz w:w="16838" w:h="11906" w:orient="landscape"/>
      <w:pgMar w:top="1417" w:right="1587" w:bottom="1417" w:left="1587" w:header="850" w:footer="283" w:gutter="0"/>
      <w:pgNumType w:fmt="numberInDash"/>
      <w:cols w:space="0"/>
      <w:docGrid w:type="lines" w:linePitch="4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552" w:rsidRDefault="00945552" w:rsidP="00DF3483">
      <w:pPr>
        <w:spacing w:line="240" w:lineRule="auto"/>
        <w:ind w:firstLine="31680"/>
      </w:pPr>
      <w:r>
        <w:separator/>
      </w:r>
    </w:p>
  </w:endnote>
  <w:endnote w:type="continuationSeparator" w:id="1">
    <w:p w:rsidR="00945552" w:rsidRDefault="00945552" w:rsidP="00DF3483">
      <w:pPr>
        <w:spacing w:line="240" w:lineRule="auto"/>
        <w:ind w:firstLine="316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方正大标宋简体"/>
    <w:panose1 w:val="00000000000000000000"/>
    <w:charset w:val="86"/>
    <w:family w:val="auto"/>
    <w:notTrueType/>
    <w:pitch w:val="default"/>
    <w:sig w:usb0="00000001" w:usb1="080E0000" w:usb2="00000010" w:usb3="00000000" w:csb0="00040000" w:csb1="00000000"/>
  </w:font>
  <w:font w:name="Bodoni BT">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等线">
    <w:altName w:val="Arial Unicode MS"/>
    <w:panose1 w:val="00000000000000000000"/>
    <w:charset w:val="86"/>
    <w:family w:val="auto"/>
    <w:notTrueType/>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方正楷体简体">
    <w:altName w:val="微软雅黑"/>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552" w:rsidRDefault="00945552">
    <w:pPr>
      <w:pStyle w:val="Footer"/>
      <w:ind w:firstLine="360"/>
      <w:rPr>
        <w:rFonts w:ascii="宋体"/>
        <w:szCs w:val="28"/>
      </w:rPr>
    </w:pPr>
  </w:p>
  <w:p w:rsidR="00945552" w:rsidRDefault="00945552">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552" w:rsidRDefault="00945552">
    <w:pPr>
      <w:pStyle w:val="Footer"/>
      <w:ind w:firstLine="360"/>
      <w:jc w:val="right"/>
      <w:rPr>
        <w:rFonts w:ascii="宋体"/>
        <w:szCs w:val="28"/>
      </w:rPr>
    </w:pPr>
  </w:p>
  <w:p w:rsidR="00945552" w:rsidRDefault="00945552">
    <w:pPr>
      <w:pStyle w:val="Footer"/>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552" w:rsidRDefault="00945552">
    <w:pPr>
      <w:pStyle w:val="Footer"/>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552" w:rsidRDefault="00945552">
    <w:pPr>
      <w:pStyle w:val="Footer"/>
      <w:ind w:firstLine="360"/>
      <w:rPr>
        <w:rFonts w:ascii="宋体"/>
        <w:szCs w:val="28"/>
      </w:rPr>
    </w:pPr>
    <w:r>
      <w:rPr>
        <w:noProof/>
      </w:rPr>
      <w:pict>
        <v:shapetype id="_x0000_t202" coordsize="21600,21600" o:spt="202" path="m,l,21600r21600,l21600,xe">
          <v:stroke joinstyle="miter"/>
          <v:path gradientshapeok="t" o:connecttype="rect"/>
        </v:shapetype>
        <v:shape id="_x0000_s2049" type="#_x0000_t202" style="position:absolute;left:0;text-align:left;margin-left:208pt;margin-top:0;width:2in;height:2in;z-index:251659776;mso-wrap-style:none;mso-position-horizontal:outside;mso-position-horizontal-relative:margin" filled="f" stroked="f" strokeweight=".5pt">
          <v:textbox style="mso-next-textbox:#_x0000_s2049;mso-fit-shape-to-text:t" inset="0,0,0,0">
            <w:txbxContent>
              <w:p w:rsidR="00945552" w:rsidRDefault="00945552">
                <w:pPr>
                  <w:pStyle w:val="Footer"/>
                  <w:ind w:firstLine="360"/>
                  <w:rPr>
                    <w:rFonts w:ascii="宋体"/>
                    <w:szCs w:val="28"/>
                  </w:rPr>
                </w:pPr>
                <w:r>
                  <w:rPr>
                    <w:rFonts w:ascii="宋体" w:hAnsi="宋体"/>
                    <w:szCs w:val="28"/>
                  </w:rPr>
                  <w:fldChar w:fldCharType="begin"/>
                </w:r>
                <w:r>
                  <w:rPr>
                    <w:rFonts w:ascii="宋体" w:hAnsi="宋体"/>
                    <w:szCs w:val="28"/>
                  </w:rPr>
                  <w:instrText>PAGE   \* MERGEFORMAT</w:instrText>
                </w:r>
                <w:r>
                  <w:rPr>
                    <w:rFonts w:ascii="宋体" w:hAnsi="宋体"/>
                    <w:szCs w:val="28"/>
                  </w:rPr>
                  <w:fldChar w:fldCharType="separate"/>
                </w:r>
                <w:r>
                  <w:rPr>
                    <w:rFonts w:ascii="宋体"/>
                    <w:szCs w:val="28"/>
                    <w:lang w:val="zh-CN"/>
                  </w:rPr>
                  <w:t>-</w:t>
                </w:r>
                <w:r>
                  <w:rPr>
                    <w:rFonts w:ascii="宋体" w:hAnsi="宋体"/>
                    <w:szCs w:val="28"/>
                  </w:rPr>
                  <w:t xml:space="preserve"> 2 -</w:t>
                </w:r>
                <w:r>
                  <w:rPr>
                    <w:rFonts w:ascii="宋体" w:hAnsi="宋体"/>
                    <w:szCs w:val="28"/>
                  </w:rPr>
                  <w:fldChar w:fldCharType="end"/>
                </w:r>
              </w:p>
              <w:p w:rsidR="00945552" w:rsidRDefault="00945552" w:rsidP="003A6BEB">
                <w:pPr>
                  <w:pStyle w:val="BalloonText"/>
                  <w:ind w:firstLine="31680"/>
                </w:pPr>
              </w:p>
            </w:txbxContent>
          </v:textbox>
          <w10:wrap anchorx="margin"/>
        </v:shape>
      </w:pict>
    </w:r>
  </w:p>
  <w:p w:rsidR="00945552" w:rsidRDefault="00945552">
    <w:pPr>
      <w:pStyle w:val="Footer"/>
      <w:ind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552" w:rsidRDefault="00945552">
    <w:pPr>
      <w:pStyle w:val="Footer"/>
      <w:ind w:firstLine="360"/>
      <w:jc w:val="right"/>
      <w:rPr>
        <w:rFonts w:ascii="宋体"/>
        <w:szCs w:val="28"/>
      </w:rPr>
    </w:pPr>
    <w:r>
      <w:rPr>
        <w:noProof/>
      </w:rPr>
      <w:pict>
        <v:shapetype id="_x0000_t202" coordsize="21600,21600" o:spt="202" path="m,l,21600r21600,l21600,xe">
          <v:stroke joinstyle="miter"/>
          <v:path gradientshapeok="t" o:connecttype="rect"/>
        </v:shapetype>
        <v:shape id="_x0000_s2050" type="#_x0000_t202" style="position:absolute;left:0;text-align:left;margin-left:208pt;margin-top:0;width:2in;height:2in;z-index:251658752;mso-wrap-style:none;mso-position-horizontal:outside;mso-position-horizontal-relative:margin" filled="f" stroked="f" strokeweight=".5pt">
          <v:textbox style="mso-next-textbox:#_x0000_s2050;mso-fit-shape-to-text:t" inset="0,0,0,0">
            <w:txbxContent>
              <w:p w:rsidR="00945552" w:rsidRDefault="00945552">
                <w:pPr>
                  <w:pStyle w:val="Footer"/>
                  <w:ind w:firstLine="360"/>
                  <w:jc w:val="right"/>
                  <w:rPr>
                    <w:rFonts w:ascii="宋体"/>
                    <w:szCs w:val="28"/>
                  </w:rPr>
                </w:pPr>
                <w:r>
                  <w:rPr>
                    <w:rFonts w:ascii="宋体" w:hAnsi="宋体"/>
                    <w:szCs w:val="28"/>
                  </w:rPr>
                  <w:fldChar w:fldCharType="begin"/>
                </w:r>
                <w:r>
                  <w:rPr>
                    <w:rFonts w:ascii="宋体" w:hAnsi="宋体"/>
                    <w:szCs w:val="28"/>
                  </w:rPr>
                  <w:instrText>PAGE   \* MERGEFORMAT</w:instrText>
                </w:r>
                <w:r>
                  <w:rPr>
                    <w:rFonts w:ascii="宋体" w:hAnsi="宋体"/>
                    <w:szCs w:val="28"/>
                  </w:rPr>
                  <w:fldChar w:fldCharType="separate"/>
                </w:r>
                <w:r w:rsidRPr="003A6BEB">
                  <w:rPr>
                    <w:rFonts w:ascii="宋体"/>
                    <w:noProof/>
                    <w:szCs w:val="28"/>
                    <w:lang w:val="zh-CN"/>
                  </w:rPr>
                  <w:t>-</w:t>
                </w:r>
                <w:r>
                  <w:rPr>
                    <w:rFonts w:ascii="宋体" w:hAnsi="宋体"/>
                    <w:noProof/>
                    <w:szCs w:val="28"/>
                  </w:rPr>
                  <w:t xml:space="preserve"> 1 -</w:t>
                </w:r>
                <w:r>
                  <w:rPr>
                    <w:rFonts w:ascii="宋体" w:hAnsi="宋体"/>
                    <w:szCs w:val="28"/>
                  </w:rPr>
                  <w:fldChar w:fldCharType="end"/>
                </w:r>
              </w:p>
              <w:p w:rsidR="00945552" w:rsidRDefault="00945552" w:rsidP="003A6BEB">
                <w:pPr>
                  <w:pStyle w:val="BalloonText"/>
                  <w:ind w:firstLine="31680"/>
                </w:pPr>
              </w:p>
            </w:txbxContent>
          </v:textbox>
          <w10:wrap anchorx="margin"/>
        </v:shape>
      </w:pict>
    </w:r>
  </w:p>
  <w:p w:rsidR="00945552" w:rsidRDefault="00945552">
    <w:pPr>
      <w:pStyle w:val="Footer"/>
      <w:ind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552" w:rsidRDefault="00945552">
    <w:pPr>
      <w:pStyle w:val="Footer"/>
      <w:ind w:firstLine="360"/>
      <w:rPr>
        <w:rFonts w:ascii="宋体"/>
        <w:szCs w:val="28"/>
      </w:rPr>
    </w:pPr>
    <w:r>
      <w:rPr>
        <w:noProof/>
      </w:rPr>
      <w:pict>
        <v:shapetype id="_x0000_t202" coordsize="21600,21600" o:spt="202" path="m,l,21600r21600,l21600,xe">
          <v:stroke joinstyle="miter"/>
          <v:path gradientshapeok="t" o:connecttype="rect"/>
        </v:shapetype>
        <v:shape id="_x0000_s2051" type="#_x0000_t202" style="position:absolute;left:0;text-align:left;margin-left:208pt;margin-top:0;width:2in;height:2in;z-index:251656704;mso-wrap-style:none;mso-position-horizontal:outside;mso-position-horizontal-relative:margin" filled="f" stroked="f" strokeweight=".5pt">
          <v:textbox style="mso-next-textbox:#_x0000_s2051;mso-fit-shape-to-text:t" inset="0,0,0,0">
            <w:txbxContent>
              <w:p w:rsidR="00945552" w:rsidRDefault="00945552">
                <w:pPr>
                  <w:pStyle w:val="Footer"/>
                </w:pPr>
                <w:fldSimple w:instr=" PAGE  \* MERGEFORMAT ">
                  <w:r>
                    <w:rPr>
                      <w:noProof/>
                    </w:rPr>
                    <w:t>- 92 -</w:t>
                  </w:r>
                </w:fldSimple>
              </w:p>
            </w:txbxContent>
          </v:textbox>
          <w10:wrap anchorx="margin"/>
        </v:shape>
      </w:pict>
    </w:r>
  </w:p>
  <w:p w:rsidR="00945552" w:rsidRDefault="00945552">
    <w:pPr>
      <w:pStyle w:val="Footer"/>
      <w:ind w:firstLine="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552" w:rsidRDefault="00945552">
    <w:pPr>
      <w:pStyle w:val="Footer"/>
      <w:ind w:firstLine="560"/>
      <w:jc w:val="right"/>
      <w:rPr>
        <w:rFonts w:ascii="宋体"/>
        <w:szCs w:val="28"/>
      </w:rPr>
    </w:pPr>
    <w:r>
      <w:rPr>
        <w:noProof/>
      </w:rPr>
      <w:pict>
        <v:shapetype id="_x0000_t202" coordsize="21600,21600" o:spt="202" path="m,l,21600r21600,l21600,xe">
          <v:stroke joinstyle="miter"/>
          <v:path gradientshapeok="t" o:connecttype="rect"/>
        </v:shapetype>
        <v:shape id="_x0000_s2052" type="#_x0000_t202" style="position:absolute;left:0;text-align:left;margin-left:208pt;margin-top:0;width:2in;height:2in;z-index:251655680;mso-wrap-style:none;mso-position-horizontal:outside;mso-position-horizontal-relative:margin" filled="f" stroked="f" strokeweight=".5pt">
          <v:textbox style="mso-next-textbox:#_x0000_s2052;mso-fit-shape-to-text:t" inset="0,0,0,0">
            <w:txbxContent>
              <w:p w:rsidR="00945552" w:rsidRDefault="00945552">
                <w:pPr>
                  <w:pStyle w:val="Footer"/>
                </w:pPr>
                <w:fldSimple w:instr=" PAGE  \* MERGEFORMAT ">
                  <w:r>
                    <w:t>- 3 -</w:t>
                  </w:r>
                </w:fldSimple>
              </w:p>
            </w:txbxContent>
          </v:textbox>
          <w10:wrap anchorx="margin"/>
        </v:shape>
      </w:pict>
    </w:r>
  </w:p>
  <w:p w:rsidR="00945552" w:rsidRDefault="00945552">
    <w:pPr>
      <w:pStyle w:val="Footer"/>
      <w:ind w:firstLine="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552" w:rsidRDefault="00945552">
    <w:pPr>
      <w:pStyle w:val="Footer"/>
      <w:ind w:firstLine="360"/>
      <w:jc w:val="right"/>
      <w:rPr>
        <w:rFonts w:ascii="宋体"/>
        <w:szCs w:val="28"/>
      </w:rPr>
    </w:pPr>
    <w:r>
      <w:rPr>
        <w:noProof/>
      </w:rPr>
      <w:pict>
        <v:shapetype id="_x0000_t202" coordsize="21600,21600" o:spt="202" path="m,l,21600r21600,l21600,xe">
          <v:stroke joinstyle="miter"/>
          <v:path gradientshapeok="t" o:connecttype="rect"/>
        </v:shapetype>
        <v:shape id="_x0000_s2053" type="#_x0000_t202" style="position:absolute;left:0;text-align:left;margin-left:208pt;margin-top:0;width:2in;height:2in;z-index:251657728;mso-wrap-style:none;mso-position-horizontal:outside;mso-position-horizontal-relative:margin" filled="f" stroked="f" strokeweight=".5pt">
          <v:textbox style="mso-next-textbox:#_x0000_s2053;mso-fit-shape-to-text:t" inset="0,0,0,0">
            <w:txbxContent>
              <w:p w:rsidR="00945552" w:rsidRDefault="00945552">
                <w:pPr>
                  <w:pStyle w:val="Footer"/>
                </w:pPr>
                <w:fldSimple w:instr=" PAGE  \* MERGEFORMAT ">
                  <w:r>
                    <w:rPr>
                      <w:noProof/>
                    </w:rPr>
                    <w:t>- 93 -</w:t>
                  </w:r>
                </w:fldSimple>
              </w:p>
            </w:txbxContent>
          </v:textbox>
          <w10:wrap anchorx="margin"/>
        </v:shape>
      </w:pict>
    </w:r>
  </w:p>
  <w:p w:rsidR="00945552" w:rsidRDefault="00945552">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552" w:rsidRDefault="00945552" w:rsidP="00DF3483">
      <w:pPr>
        <w:spacing w:line="240" w:lineRule="auto"/>
        <w:ind w:firstLine="31680"/>
      </w:pPr>
      <w:r>
        <w:separator/>
      </w:r>
    </w:p>
  </w:footnote>
  <w:footnote w:type="continuationSeparator" w:id="1">
    <w:p w:rsidR="00945552" w:rsidRDefault="00945552" w:rsidP="00DF3483">
      <w:pPr>
        <w:spacing w:line="240" w:lineRule="auto"/>
        <w:ind w:firstLine="316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552" w:rsidRDefault="00945552">
    <w:pPr>
      <w:ind w:left="640" w:firstLineChars="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552" w:rsidRDefault="00945552" w:rsidP="00DF3483">
    <w:pPr>
      <w:ind w:firstLine="316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552" w:rsidRDefault="00945552" w:rsidP="00DF3483">
    <w:pPr>
      <w:pStyle w:val="Header"/>
      <w:pBdr>
        <w:bottom w:val="none" w:sz="0" w:space="0" w:color="auto"/>
      </w:pBdr>
      <w:ind w:firstLine="3168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60"/>
  <w:drawingGridVerticalSpacing w:val="435"/>
  <w:displayHorizontalDrawingGridEvery w:val="2"/>
  <w:noPunctuationKerning/>
  <w:characterSpacingControl w:val="compressPunctuation"/>
  <w:noLineBreaksAfter w:lang="zh-CN" w:val="$([{£¥·‘“〈《「『【〔〖〝﹙﹛﹝＄（．［｛￡￥"/>
  <w:noLineBreaksBefore w:lang="zh-CN" w:val="!%),.:;&gt;?]}¢¨°·ˇˉ―‖’”…‰′″›℃∶、。〃〉》」』】〕〗〞︶︺︾﹀﹄﹚﹜﹞！＂％＇），．：；？］｀｜｝～￠"/>
  <w:hdrShapeDefaults>
    <o:shapedefaults v:ext="edit" spidmax="205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0C85"/>
    <w:rsid w:val="9BF68569"/>
    <w:rsid w:val="9CFFAB36"/>
    <w:rsid w:val="A1A735AC"/>
    <w:rsid w:val="AEFDBCFE"/>
    <w:rsid w:val="BAFFF749"/>
    <w:rsid w:val="CEEF5963"/>
    <w:rsid w:val="D9FD002B"/>
    <w:rsid w:val="DDDBC5E0"/>
    <w:rsid w:val="E5ED15C5"/>
    <w:rsid w:val="E9BF2FF2"/>
    <w:rsid w:val="EEB49609"/>
    <w:rsid w:val="F3A7B1EA"/>
    <w:rsid w:val="F69F66E7"/>
    <w:rsid w:val="FB1FCA2F"/>
    <w:rsid w:val="FF476431"/>
    <w:rsid w:val="FF768592"/>
    <w:rsid w:val="FFFFA4E0"/>
    <w:rsid w:val="000009E7"/>
    <w:rsid w:val="00000CEA"/>
    <w:rsid w:val="00000ED4"/>
    <w:rsid w:val="00001021"/>
    <w:rsid w:val="000010A9"/>
    <w:rsid w:val="00001778"/>
    <w:rsid w:val="00003F9A"/>
    <w:rsid w:val="00006507"/>
    <w:rsid w:val="000068D9"/>
    <w:rsid w:val="0000798D"/>
    <w:rsid w:val="00007C07"/>
    <w:rsid w:val="000101B2"/>
    <w:rsid w:val="00014C7A"/>
    <w:rsid w:val="00014DB0"/>
    <w:rsid w:val="00016B9E"/>
    <w:rsid w:val="000178D0"/>
    <w:rsid w:val="00021B5E"/>
    <w:rsid w:val="0002288F"/>
    <w:rsid w:val="000228FB"/>
    <w:rsid w:val="00023567"/>
    <w:rsid w:val="00023962"/>
    <w:rsid w:val="00024805"/>
    <w:rsid w:val="00025253"/>
    <w:rsid w:val="00030223"/>
    <w:rsid w:val="00031986"/>
    <w:rsid w:val="00031AD2"/>
    <w:rsid w:val="000336BC"/>
    <w:rsid w:val="00035D4A"/>
    <w:rsid w:val="00036781"/>
    <w:rsid w:val="00037137"/>
    <w:rsid w:val="000372CF"/>
    <w:rsid w:val="000374FF"/>
    <w:rsid w:val="0004060A"/>
    <w:rsid w:val="00040D2A"/>
    <w:rsid w:val="00043B39"/>
    <w:rsid w:val="00043FB6"/>
    <w:rsid w:val="00044322"/>
    <w:rsid w:val="00045D80"/>
    <w:rsid w:val="00047E7E"/>
    <w:rsid w:val="000501FA"/>
    <w:rsid w:val="00050DA8"/>
    <w:rsid w:val="0005296D"/>
    <w:rsid w:val="00052CA1"/>
    <w:rsid w:val="0005424F"/>
    <w:rsid w:val="00054695"/>
    <w:rsid w:val="000546FF"/>
    <w:rsid w:val="00056808"/>
    <w:rsid w:val="00056D5F"/>
    <w:rsid w:val="000572FA"/>
    <w:rsid w:val="000613FA"/>
    <w:rsid w:val="00061410"/>
    <w:rsid w:val="0006164C"/>
    <w:rsid w:val="00062A5A"/>
    <w:rsid w:val="00062B15"/>
    <w:rsid w:val="00062EB9"/>
    <w:rsid w:val="00066353"/>
    <w:rsid w:val="00070695"/>
    <w:rsid w:val="00070ABF"/>
    <w:rsid w:val="0007195F"/>
    <w:rsid w:val="00076B84"/>
    <w:rsid w:val="00077970"/>
    <w:rsid w:val="000802CA"/>
    <w:rsid w:val="00080FA0"/>
    <w:rsid w:val="00082105"/>
    <w:rsid w:val="00083A39"/>
    <w:rsid w:val="00084EEB"/>
    <w:rsid w:val="0008603F"/>
    <w:rsid w:val="00086F6E"/>
    <w:rsid w:val="000924B1"/>
    <w:rsid w:val="00092633"/>
    <w:rsid w:val="0009276A"/>
    <w:rsid w:val="00093163"/>
    <w:rsid w:val="000932D8"/>
    <w:rsid w:val="00094757"/>
    <w:rsid w:val="00094A5E"/>
    <w:rsid w:val="00096E3A"/>
    <w:rsid w:val="00097998"/>
    <w:rsid w:val="00097DAE"/>
    <w:rsid w:val="00097E8D"/>
    <w:rsid w:val="000A0D3B"/>
    <w:rsid w:val="000A168F"/>
    <w:rsid w:val="000A1ED2"/>
    <w:rsid w:val="000A2588"/>
    <w:rsid w:val="000A40A9"/>
    <w:rsid w:val="000A44DE"/>
    <w:rsid w:val="000A49AD"/>
    <w:rsid w:val="000A5227"/>
    <w:rsid w:val="000A75D5"/>
    <w:rsid w:val="000B07CD"/>
    <w:rsid w:val="000B1AC4"/>
    <w:rsid w:val="000B35B1"/>
    <w:rsid w:val="000B3E2F"/>
    <w:rsid w:val="000B54D4"/>
    <w:rsid w:val="000B5EE6"/>
    <w:rsid w:val="000B688A"/>
    <w:rsid w:val="000B6908"/>
    <w:rsid w:val="000B6F31"/>
    <w:rsid w:val="000B70E2"/>
    <w:rsid w:val="000C1AC2"/>
    <w:rsid w:val="000C3100"/>
    <w:rsid w:val="000C382A"/>
    <w:rsid w:val="000C45AB"/>
    <w:rsid w:val="000C71B4"/>
    <w:rsid w:val="000C77BF"/>
    <w:rsid w:val="000D2357"/>
    <w:rsid w:val="000D43FE"/>
    <w:rsid w:val="000D4720"/>
    <w:rsid w:val="000D49E3"/>
    <w:rsid w:val="000D5EE9"/>
    <w:rsid w:val="000D6D43"/>
    <w:rsid w:val="000E058F"/>
    <w:rsid w:val="000E0D17"/>
    <w:rsid w:val="000E1A4F"/>
    <w:rsid w:val="000E38A7"/>
    <w:rsid w:val="000E4939"/>
    <w:rsid w:val="000E4E75"/>
    <w:rsid w:val="000E5481"/>
    <w:rsid w:val="000E5764"/>
    <w:rsid w:val="000E72B8"/>
    <w:rsid w:val="000E73ED"/>
    <w:rsid w:val="000E7A3E"/>
    <w:rsid w:val="000F0A86"/>
    <w:rsid w:val="000F1647"/>
    <w:rsid w:val="000F1ABC"/>
    <w:rsid w:val="000F236D"/>
    <w:rsid w:val="000F288F"/>
    <w:rsid w:val="000F2EDF"/>
    <w:rsid w:val="000F48B3"/>
    <w:rsid w:val="000F5C5F"/>
    <w:rsid w:val="000F6427"/>
    <w:rsid w:val="000F6A58"/>
    <w:rsid w:val="001013BF"/>
    <w:rsid w:val="001013D5"/>
    <w:rsid w:val="00101541"/>
    <w:rsid w:val="0010226B"/>
    <w:rsid w:val="00103CB7"/>
    <w:rsid w:val="001040D9"/>
    <w:rsid w:val="001040FF"/>
    <w:rsid w:val="00107AA5"/>
    <w:rsid w:val="0011007B"/>
    <w:rsid w:val="001102E8"/>
    <w:rsid w:val="0011032D"/>
    <w:rsid w:val="001116C8"/>
    <w:rsid w:val="00114D41"/>
    <w:rsid w:val="00117EC7"/>
    <w:rsid w:val="00117FD6"/>
    <w:rsid w:val="00120CF4"/>
    <w:rsid w:val="00120F78"/>
    <w:rsid w:val="00123462"/>
    <w:rsid w:val="00123AFB"/>
    <w:rsid w:val="00124FC2"/>
    <w:rsid w:val="00125DF1"/>
    <w:rsid w:val="00126461"/>
    <w:rsid w:val="0012698B"/>
    <w:rsid w:val="00127473"/>
    <w:rsid w:val="00127DFC"/>
    <w:rsid w:val="0013181F"/>
    <w:rsid w:val="0013303B"/>
    <w:rsid w:val="00133DE0"/>
    <w:rsid w:val="00133EC4"/>
    <w:rsid w:val="00135DB1"/>
    <w:rsid w:val="001369D7"/>
    <w:rsid w:val="001412B1"/>
    <w:rsid w:val="00142B90"/>
    <w:rsid w:val="00142DAD"/>
    <w:rsid w:val="0014422F"/>
    <w:rsid w:val="00145439"/>
    <w:rsid w:val="0014676B"/>
    <w:rsid w:val="001471B9"/>
    <w:rsid w:val="00147CE0"/>
    <w:rsid w:val="00147CF8"/>
    <w:rsid w:val="00147EC1"/>
    <w:rsid w:val="00152D1B"/>
    <w:rsid w:val="00153ED5"/>
    <w:rsid w:val="001553D9"/>
    <w:rsid w:val="00156A9B"/>
    <w:rsid w:val="00157283"/>
    <w:rsid w:val="001573C3"/>
    <w:rsid w:val="00157D74"/>
    <w:rsid w:val="0016060D"/>
    <w:rsid w:val="00161819"/>
    <w:rsid w:val="00162B59"/>
    <w:rsid w:val="00162BAD"/>
    <w:rsid w:val="001638FA"/>
    <w:rsid w:val="001648EE"/>
    <w:rsid w:val="001650CE"/>
    <w:rsid w:val="0016683F"/>
    <w:rsid w:val="00167289"/>
    <w:rsid w:val="0016778F"/>
    <w:rsid w:val="00167C7A"/>
    <w:rsid w:val="00167CA2"/>
    <w:rsid w:val="00171589"/>
    <w:rsid w:val="0017185E"/>
    <w:rsid w:val="00171D4F"/>
    <w:rsid w:val="001758BA"/>
    <w:rsid w:val="00180B86"/>
    <w:rsid w:val="001816C4"/>
    <w:rsid w:val="00182E73"/>
    <w:rsid w:val="00190166"/>
    <w:rsid w:val="001910AB"/>
    <w:rsid w:val="00191A88"/>
    <w:rsid w:val="001924C4"/>
    <w:rsid w:val="00194A8F"/>
    <w:rsid w:val="0019752C"/>
    <w:rsid w:val="001A220F"/>
    <w:rsid w:val="001A677F"/>
    <w:rsid w:val="001B1A37"/>
    <w:rsid w:val="001B3B9D"/>
    <w:rsid w:val="001B443F"/>
    <w:rsid w:val="001B4953"/>
    <w:rsid w:val="001B5282"/>
    <w:rsid w:val="001B5C6A"/>
    <w:rsid w:val="001B6689"/>
    <w:rsid w:val="001B7AA8"/>
    <w:rsid w:val="001B7AD9"/>
    <w:rsid w:val="001B7D97"/>
    <w:rsid w:val="001C1314"/>
    <w:rsid w:val="001C2991"/>
    <w:rsid w:val="001C4256"/>
    <w:rsid w:val="001C51A5"/>
    <w:rsid w:val="001C5A21"/>
    <w:rsid w:val="001C75E7"/>
    <w:rsid w:val="001C78B1"/>
    <w:rsid w:val="001D1322"/>
    <w:rsid w:val="001D1593"/>
    <w:rsid w:val="001D16DC"/>
    <w:rsid w:val="001D4474"/>
    <w:rsid w:val="001D456B"/>
    <w:rsid w:val="001D62EB"/>
    <w:rsid w:val="001D7360"/>
    <w:rsid w:val="001E0133"/>
    <w:rsid w:val="001E2148"/>
    <w:rsid w:val="001E2792"/>
    <w:rsid w:val="001E38D9"/>
    <w:rsid w:val="001E469D"/>
    <w:rsid w:val="001E5410"/>
    <w:rsid w:val="001E590D"/>
    <w:rsid w:val="001E6618"/>
    <w:rsid w:val="001E74F4"/>
    <w:rsid w:val="001E7CA9"/>
    <w:rsid w:val="001F01D8"/>
    <w:rsid w:val="001F1C76"/>
    <w:rsid w:val="001F349A"/>
    <w:rsid w:val="001F398C"/>
    <w:rsid w:val="001F7020"/>
    <w:rsid w:val="001F736B"/>
    <w:rsid w:val="00201145"/>
    <w:rsid w:val="00201EAF"/>
    <w:rsid w:val="002035DD"/>
    <w:rsid w:val="0020531E"/>
    <w:rsid w:val="00210495"/>
    <w:rsid w:val="00212BE7"/>
    <w:rsid w:val="002148BC"/>
    <w:rsid w:val="00214E1D"/>
    <w:rsid w:val="002157C2"/>
    <w:rsid w:val="00220BA7"/>
    <w:rsid w:val="00220FFB"/>
    <w:rsid w:val="00221C4B"/>
    <w:rsid w:val="0022255F"/>
    <w:rsid w:val="002241F5"/>
    <w:rsid w:val="002242CE"/>
    <w:rsid w:val="00225548"/>
    <w:rsid w:val="0022677E"/>
    <w:rsid w:val="00227FB6"/>
    <w:rsid w:val="00230908"/>
    <w:rsid w:val="00231B48"/>
    <w:rsid w:val="00233F70"/>
    <w:rsid w:val="002346AB"/>
    <w:rsid w:val="0023491B"/>
    <w:rsid w:val="00236253"/>
    <w:rsid w:val="00237E5B"/>
    <w:rsid w:val="002414D0"/>
    <w:rsid w:val="00241668"/>
    <w:rsid w:val="00242FB1"/>
    <w:rsid w:val="00243560"/>
    <w:rsid w:val="00244841"/>
    <w:rsid w:val="00244EB7"/>
    <w:rsid w:val="00244ED3"/>
    <w:rsid w:val="0024514E"/>
    <w:rsid w:val="00245CE6"/>
    <w:rsid w:val="0024747B"/>
    <w:rsid w:val="0024750E"/>
    <w:rsid w:val="00250420"/>
    <w:rsid w:val="00250DE8"/>
    <w:rsid w:val="002513E1"/>
    <w:rsid w:val="00251EFB"/>
    <w:rsid w:val="002522AC"/>
    <w:rsid w:val="00252AB5"/>
    <w:rsid w:val="00252E37"/>
    <w:rsid w:val="00252FB3"/>
    <w:rsid w:val="0025463D"/>
    <w:rsid w:val="0025653A"/>
    <w:rsid w:val="00256D63"/>
    <w:rsid w:val="002621BA"/>
    <w:rsid w:val="00266863"/>
    <w:rsid w:val="00270077"/>
    <w:rsid w:val="00270282"/>
    <w:rsid w:val="00270B35"/>
    <w:rsid w:val="00270EC8"/>
    <w:rsid w:val="00271331"/>
    <w:rsid w:val="002714BB"/>
    <w:rsid w:val="00272466"/>
    <w:rsid w:val="00276C93"/>
    <w:rsid w:val="00277420"/>
    <w:rsid w:val="00277F36"/>
    <w:rsid w:val="00283B45"/>
    <w:rsid w:val="00283FAB"/>
    <w:rsid w:val="002867FA"/>
    <w:rsid w:val="00286999"/>
    <w:rsid w:val="00287CF8"/>
    <w:rsid w:val="002901D2"/>
    <w:rsid w:val="00291897"/>
    <w:rsid w:val="00291E2B"/>
    <w:rsid w:val="00291FC7"/>
    <w:rsid w:val="00294503"/>
    <w:rsid w:val="00294A59"/>
    <w:rsid w:val="00295D84"/>
    <w:rsid w:val="00295F39"/>
    <w:rsid w:val="00296110"/>
    <w:rsid w:val="002A011A"/>
    <w:rsid w:val="002A242F"/>
    <w:rsid w:val="002A363C"/>
    <w:rsid w:val="002A3ECD"/>
    <w:rsid w:val="002A511E"/>
    <w:rsid w:val="002A51D9"/>
    <w:rsid w:val="002A5B39"/>
    <w:rsid w:val="002A6022"/>
    <w:rsid w:val="002B00F0"/>
    <w:rsid w:val="002B0920"/>
    <w:rsid w:val="002B198A"/>
    <w:rsid w:val="002B1A9D"/>
    <w:rsid w:val="002B2C8B"/>
    <w:rsid w:val="002B44C7"/>
    <w:rsid w:val="002B5CB3"/>
    <w:rsid w:val="002B6C69"/>
    <w:rsid w:val="002B6D03"/>
    <w:rsid w:val="002B7063"/>
    <w:rsid w:val="002C05F8"/>
    <w:rsid w:val="002C0EFD"/>
    <w:rsid w:val="002C31C9"/>
    <w:rsid w:val="002C3A88"/>
    <w:rsid w:val="002C4712"/>
    <w:rsid w:val="002C499F"/>
    <w:rsid w:val="002C4CB6"/>
    <w:rsid w:val="002C4F12"/>
    <w:rsid w:val="002C5779"/>
    <w:rsid w:val="002C59E8"/>
    <w:rsid w:val="002C640D"/>
    <w:rsid w:val="002C6981"/>
    <w:rsid w:val="002C7523"/>
    <w:rsid w:val="002D08A9"/>
    <w:rsid w:val="002D2298"/>
    <w:rsid w:val="002D239D"/>
    <w:rsid w:val="002D2532"/>
    <w:rsid w:val="002D407C"/>
    <w:rsid w:val="002D62F3"/>
    <w:rsid w:val="002E0D99"/>
    <w:rsid w:val="002E1908"/>
    <w:rsid w:val="002E2F24"/>
    <w:rsid w:val="002E3847"/>
    <w:rsid w:val="002E4699"/>
    <w:rsid w:val="002E4B1D"/>
    <w:rsid w:val="002E558C"/>
    <w:rsid w:val="002E6165"/>
    <w:rsid w:val="002E6B4E"/>
    <w:rsid w:val="002E6B72"/>
    <w:rsid w:val="002E6C6B"/>
    <w:rsid w:val="002F01C5"/>
    <w:rsid w:val="002F0333"/>
    <w:rsid w:val="002F064D"/>
    <w:rsid w:val="002F1596"/>
    <w:rsid w:val="002F2E8B"/>
    <w:rsid w:val="002F3881"/>
    <w:rsid w:val="002F3C1A"/>
    <w:rsid w:val="002F4F40"/>
    <w:rsid w:val="002F655A"/>
    <w:rsid w:val="0030079D"/>
    <w:rsid w:val="00301329"/>
    <w:rsid w:val="003022C9"/>
    <w:rsid w:val="00304349"/>
    <w:rsid w:val="00304E72"/>
    <w:rsid w:val="003051CA"/>
    <w:rsid w:val="003065E7"/>
    <w:rsid w:val="00306B3E"/>
    <w:rsid w:val="00306F1B"/>
    <w:rsid w:val="00307375"/>
    <w:rsid w:val="0031304D"/>
    <w:rsid w:val="0031365F"/>
    <w:rsid w:val="003139C3"/>
    <w:rsid w:val="003140F3"/>
    <w:rsid w:val="003145FE"/>
    <w:rsid w:val="0031610C"/>
    <w:rsid w:val="00316DBD"/>
    <w:rsid w:val="00316F78"/>
    <w:rsid w:val="00317C76"/>
    <w:rsid w:val="0032269B"/>
    <w:rsid w:val="0032452C"/>
    <w:rsid w:val="00324F53"/>
    <w:rsid w:val="0032523D"/>
    <w:rsid w:val="003302BF"/>
    <w:rsid w:val="0034104B"/>
    <w:rsid w:val="00343262"/>
    <w:rsid w:val="00343393"/>
    <w:rsid w:val="00345048"/>
    <w:rsid w:val="00346E48"/>
    <w:rsid w:val="0034725E"/>
    <w:rsid w:val="00350E71"/>
    <w:rsid w:val="00351391"/>
    <w:rsid w:val="00352C97"/>
    <w:rsid w:val="003568B1"/>
    <w:rsid w:val="003645D5"/>
    <w:rsid w:val="00364663"/>
    <w:rsid w:val="00365443"/>
    <w:rsid w:val="00365D8A"/>
    <w:rsid w:val="0036650F"/>
    <w:rsid w:val="00372BAB"/>
    <w:rsid w:val="00373E56"/>
    <w:rsid w:val="00374398"/>
    <w:rsid w:val="00375966"/>
    <w:rsid w:val="00377368"/>
    <w:rsid w:val="003801D0"/>
    <w:rsid w:val="00383AFF"/>
    <w:rsid w:val="00384CB9"/>
    <w:rsid w:val="00386070"/>
    <w:rsid w:val="00387298"/>
    <w:rsid w:val="00387BF5"/>
    <w:rsid w:val="00391159"/>
    <w:rsid w:val="00392959"/>
    <w:rsid w:val="00393A07"/>
    <w:rsid w:val="00393AF6"/>
    <w:rsid w:val="003947DA"/>
    <w:rsid w:val="00395161"/>
    <w:rsid w:val="003959C7"/>
    <w:rsid w:val="003A022A"/>
    <w:rsid w:val="003A038A"/>
    <w:rsid w:val="003A04BC"/>
    <w:rsid w:val="003A1055"/>
    <w:rsid w:val="003A1329"/>
    <w:rsid w:val="003A1B10"/>
    <w:rsid w:val="003A40EC"/>
    <w:rsid w:val="003A4C28"/>
    <w:rsid w:val="003A56A3"/>
    <w:rsid w:val="003A6181"/>
    <w:rsid w:val="003A6BEB"/>
    <w:rsid w:val="003A797D"/>
    <w:rsid w:val="003A7CA5"/>
    <w:rsid w:val="003B01E7"/>
    <w:rsid w:val="003B0EF5"/>
    <w:rsid w:val="003B1A44"/>
    <w:rsid w:val="003B2750"/>
    <w:rsid w:val="003B2CF5"/>
    <w:rsid w:val="003B3871"/>
    <w:rsid w:val="003B3D2E"/>
    <w:rsid w:val="003B54D5"/>
    <w:rsid w:val="003B6830"/>
    <w:rsid w:val="003B7297"/>
    <w:rsid w:val="003C0CC4"/>
    <w:rsid w:val="003C143A"/>
    <w:rsid w:val="003C30FE"/>
    <w:rsid w:val="003C3C53"/>
    <w:rsid w:val="003C5E89"/>
    <w:rsid w:val="003C7401"/>
    <w:rsid w:val="003C7D7A"/>
    <w:rsid w:val="003C7DB7"/>
    <w:rsid w:val="003D0056"/>
    <w:rsid w:val="003D0F0D"/>
    <w:rsid w:val="003D13EC"/>
    <w:rsid w:val="003D1CA0"/>
    <w:rsid w:val="003D1F61"/>
    <w:rsid w:val="003D28B7"/>
    <w:rsid w:val="003D36A9"/>
    <w:rsid w:val="003D5942"/>
    <w:rsid w:val="003D5DCA"/>
    <w:rsid w:val="003D661F"/>
    <w:rsid w:val="003D7118"/>
    <w:rsid w:val="003D75E8"/>
    <w:rsid w:val="003E0554"/>
    <w:rsid w:val="003E1111"/>
    <w:rsid w:val="003E1292"/>
    <w:rsid w:val="003E1753"/>
    <w:rsid w:val="003E1B69"/>
    <w:rsid w:val="003E1BB6"/>
    <w:rsid w:val="003E1C40"/>
    <w:rsid w:val="003E2CE5"/>
    <w:rsid w:val="003E3846"/>
    <w:rsid w:val="003E3D76"/>
    <w:rsid w:val="003E52C7"/>
    <w:rsid w:val="003E5B1E"/>
    <w:rsid w:val="003E5D3A"/>
    <w:rsid w:val="003E6579"/>
    <w:rsid w:val="003E6931"/>
    <w:rsid w:val="003E6EF3"/>
    <w:rsid w:val="003F20A3"/>
    <w:rsid w:val="003F2C45"/>
    <w:rsid w:val="003F2E0B"/>
    <w:rsid w:val="003F337C"/>
    <w:rsid w:val="003F36B5"/>
    <w:rsid w:val="003F3D76"/>
    <w:rsid w:val="003F441E"/>
    <w:rsid w:val="003F4489"/>
    <w:rsid w:val="003F529A"/>
    <w:rsid w:val="003F5732"/>
    <w:rsid w:val="003F65D4"/>
    <w:rsid w:val="00400601"/>
    <w:rsid w:val="00402541"/>
    <w:rsid w:val="004035BB"/>
    <w:rsid w:val="00404F74"/>
    <w:rsid w:val="00410A2B"/>
    <w:rsid w:val="00414587"/>
    <w:rsid w:val="0041591E"/>
    <w:rsid w:val="00420F2B"/>
    <w:rsid w:val="004234B7"/>
    <w:rsid w:val="00423DC2"/>
    <w:rsid w:val="0042720B"/>
    <w:rsid w:val="00430B11"/>
    <w:rsid w:val="00431A6C"/>
    <w:rsid w:val="00432581"/>
    <w:rsid w:val="004375EC"/>
    <w:rsid w:val="00441209"/>
    <w:rsid w:val="00441C51"/>
    <w:rsid w:val="00443F03"/>
    <w:rsid w:val="00444915"/>
    <w:rsid w:val="00444D0F"/>
    <w:rsid w:val="0044670C"/>
    <w:rsid w:val="00447D07"/>
    <w:rsid w:val="00450727"/>
    <w:rsid w:val="00451239"/>
    <w:rsid w:val="00452C03"/>
    <w:rsid w:val="004573AE"/>
    <w:rsid w:val="00460CF6"/>
    <w:rsid w:val="00460FCD"/>
    <w:rsid w:val="00461097"/>
    <w:rsid w:val="00461337"/>
    <w:rsid w:val="00461CE5"/>
    <w:rsid w:val="00462B21"/>
    <w:rsid w:val="00462BB5"/>
    <w:rsid w:val="00462D9F"/>
    <w:rsid w:val="00463787"/>
    <w:rsid w:val="0046383D"/>
    <w:rsid w:val="00463D8D"/>
    <w:rsid w:val="00467ADF"/>
    <w:rsid w:val="00471C54"/>
    <w:rsid w:val="00472866"/>
    <w:rsid w:val="00475518"/>
    <w:rsid w:val="004757FA"/>
    <w:rsid w:val="00477171"/>
    <w:rsid w:val="00477D2D"/>
    <w:rsid w:val="0048031B"/>
    <w:rsid w:val="0048235B"/>
    <w:rsid w:val="004830AE"/>
    <w:rsid w:val="00483FCF"/>
    <w:rsid w:val="0048400D"/>
    <w:rsid w:val="00484AC1"/>
    <w:rsid w:val="00485C01"/>
    <w:rsid w:val="00487E25"/>
    <w:rsid w:val="00487F20"/>
    <w:rsid w:val="0049006F"/>
    <w:rsid w:val="00491A14"/>
    <w:rsid w:val="00492F27"/>
    <w:rsid w:val="00494E25"/>
    <w:rsid w:val="00495365"/>
    <w:rsid w:val="00495F54"/>
    <w:rsid w:val="00495FCC"/>
    <w:rsid w:val="0049668C"/>
    <w:rsid w:val="0049690A"/>
    <w:rsid w:val="00496E53"/>
    <w:rsid w:val="00497F6F"/>
    <w:rsid w:val="004A063D"/>
    <w:rsid w:val="004A0978"/>
    <w:rsid w:val="004A1826"/>
    <w:rsid w:val="004A1A39"/>
    <w:rsid w:val="004A366F"/>
    <w:rsid w:val="004A3DFB"/>
    <w:rsid w:val="004A47F3"/>
    <w:rsid w:val="004A799B"/>
    <w:rsid w:val="004B0272"/>
    <w:rsid w:val="004B1B06"/>
    <w:rsid w:val="004B2004"/>
    <w:rsid w:val="004B45F7"/>
    <w:rsid w:val="004B6F6C"/>
    <w:rsid w:val="004C0E02"/>
    <w:rsid w:val="004C0FA8"/>
    <w:rsid w:val="004C1A87"/>
    <w:rsid w:val="004C2043"/>
    <w:rsid w:val="004C5109"/>
    <w:rsid w:val="004C5DE7"/>
    <w:rsid w:val="004C744F"/>
    <w:rsid w:val="004C7CD7"/>
    <w:rsid w:val="004D06D4"/>
    <w:rsid w:val="004D137D"/>
    <w:rsid w:val="004D169E"/>
    <w:rsid w:val="004D25D7"/>
    <w:rsid w:val="004D2924"/>
    <w:rsid w:val="004D4429"/>
    <w:rsid w:val="004D4F64"/>
    <w:rsid w:val="004D756A"/>
    <w:rsid w:val="004E0373"/>
    <w:rsid w:val="004E069D"/>
    <w:rsid w:val="004E0C12"/>
    <w:rsid w:val="004E1A39"/>
    <w:rsid w:val="004E2C02"/>
    <w:rsid w:val="004E5D29"/>
    <w:rsid w:val="004F1229"/>
    <w:rsid w:val="004F255D"/>
    <w:rsid w:val="004F2F98"/>
    <w:rsid w:val="004F38C5"/>
    <w:rsid w:val="004F50BA"/>
    <w:rsid w:val="004F55B2"/>
    <w:rsid w:val="004F5C03"/>
    <w:rsid w:val="004F5E23"/>
    <w:rsid w:val="004F632D"/>
    <w:rsid w:val="00500974"/>
    <w:rsid w:val="00504191"/>
    <w:rsid w:val="0050457C"/>
    <w:rsid w:val="00504DE4"/>
    <w:rsid w:val="00505ADF"/>
    <w:rsid w:val="00505CDD"/>
    <w:rsid w:val="00512099"/>
    <w:rsid w:val="0051371C"/>
    <w:rsid w:val="00515A8B"/>
    <w:rsid w:val="00516D1C"/>
    <w:rsid w:val="00520162"/>
    <w:rsid w:val="005212EB"/>
    <w:rsid w:val="0052220E"/>
    <w:rsid w:val="00523672"/>
    <w:rsid w:val="005266E7"/>
    <w:rsid w:val="00527AB2"/>
    <w:rsid w:val="005300AC"/>
    <w:rsid w:val="0053021F"/>
    <w:rsid w:val="00531026"/>
    <w:rsid w:val="005338B4"/>
    <w:rsid w:val="00533A72"/>
    <w:rsid w:val="005352D9"/>
    <w:rsid w:val="0054068C"/>
    <w:rsid w:val="005408BA"/>
    <w:rsid w:val="00541B6E"/>
    <w:rsid w:val="00542310"/>
    <w:rsid w:val="005465E8"/>
    <w:rsid w:val="005476CF"/>
    <w:rsid w:val="00554264"/>
    <w:rsid w:val="005551C2"/>
    <w:rsid w:val="005555F1"/>
    <w:rsid w:val="00562E9A"/>
    <w:rsid w:val="00565E5B"/>
    <w:rsid w:val="005663AD"/>
    <w:rsid w:val="005720D4"/>
    <w:rsid w:val="00572506"/>
    <w:rsid w:val="00574424"/>
    <w:rsid w:val="00575234"/>
    <w:rsid w:val="005756B0"/>
    <w:rsid w:val="00576680"/>
    <w:rsid w:val="0057702B"/>
    <w:rsid w:val="0058022D"/>
    <w:rsid w:val="005809D8"/>
    <w:rsid w:val="00580E52"/>
    <w:rsid w:val="00586B7A"/>
    <w:rsid w:val="0058776C"/>
    <w:rsid w:val="00587AA7"/>
    <w:rsid w:val="00587DE9"/>
    <w:rsid w:val="0059241A"/>
    <w:rsid w:val="0059265F"/>
    <w:rsid w:val="005944C7"/>
    <w:rsid w:val="005945AB"/>
    <w:rsid w:val="005953DF"/>
    <w:rsid w:val="005955AE"/>
    <w:rsid w:val="00596A1A"/>
    <w:rsid w:val="00596C0F"/>
    <w:rsid w:val="0059743A"/>
    <w:rsid w:val="005A158D"/>
    <w:rsid w:val="005A1B65"/>
    <w:rsid w:val="005A5469"/>
    <w:rsid w:val="005A7B98"/>
    <w:rsid w:val="005B01EC"/>
    <w:rsid w:val="005B02C7"/>
    <w:rsid w:val="005B05FE"/>
    <w:rsid w:val="005B10BB"/>
    <w:rsid w:val="005B22F8"/>
    <w:rsid w:val="005B25F8"/>
    <w:rsid w:val="005B40F6"/>
    <w:rsid w:val="005B4217"/>
    <w:rsid w:val="005B49D2"/>
    <w:rsid w:val="005C186B"/>
    <w:rsid w:val="005C19EE"/>
    <w:rsid w:val="005C7652"/>
    <w:rsid w:val="005D1428"/>
    <w:rsid w:val="005D22D0"/>
    <w:rsid w:val="005D28E1"/>
    <w:rsid w:val="005D3520"/>
    <w:rsid w:val="005D3CFB"/>
    <w:rsid w:val="005D4AE9"/>
    <w:rsid w:val="005D6112"/>
    <w:rsid w:val="005D6952"/>
    <w:rsid w:val="005E0385"/>
    <w:rsid w:val="005E0EA4"/>
    <w:rsid w:val="005E20DE"/>
    <w:rsid w:val="005E36E2"/>
    <w:rsid w:val="005E3C24"/>
    <w:rsid w:val="005E3F20"/>
    <w:rsid w:val="005E4617"/>
    <w:rsid w:val="005E4E59"/>
    <w:rsid w:val="005F050C"/>
    <w:rsid w:val="005F0811"/>
    <w:rsid w:val="005F48A2"/>
    <w:rsid w:val="005F7671"/>
    <w:rsid w:val="005F7FB5"/>
    <w:rsid w:val="00600B3D"/>
    <w:rsid w:val="00600EB0"/>
    <w:rsid w:val="006015A7"/>
    <w:rsid w:val="006043AE"/>
    <w:rsid w:val="00604B3B"/>
    <w:rsid w:val="00604E7B"/>
    <w:rsid w:val="006057D9"/>
    <w:rsid w:val="0060648F"/>
    <w:rsid w:val="006119A1"/>
    <w:rsid w:val="00611E51"/>
    <w:rsid w:val="0061341B"/>
    <w:rsid w:val="00615119"/>
    <w:rsid w:val="00616E9B"/>
    <w:rsid w:val="006171C5"/>
    <w:rsid w:val="00617C30"/>
    <w:rsid w:val="00617F21"/>
    <w:rsid w:val="00621CD8"/>
    <w:rsid w:val="00621DA8"/>
    <w:rsid w:val="00623664"/>
    <w:rsid w:val="00624882"/>
    <w:rsid w:val="006255BB"/>
    <w:rsid w:val="00626285"/>
    <w:rsid w:val="00630DB0"/>
    <w:rsid w:val="00631EFF"/>
    <w:rsid w:val="00632D52"/>
    <w:rsid w:val="00633B7B"/>
    <w:rsid w:val="00633B91"/>
    <w:rsid w:val="00635364"/>
    <w:rsid w:val="0063539B"/>
    <w:rsid w:val="00635CEB"/>
    <w:rsid w:val="00640265"/>
    <w:rsid w:val="0064309D"/>
    <w:rsid w:val="00645607"/>
    <w:rsid w:val="00646592"/>
    <w:rsid w:val="00646753"/>
    <w:rsid w:val="0064688D"/>
    <w:rsid w:val="0065184A"/>
    <w:rsid w:val="00655033"/>
    <w:rsid w:val="00655747"/>
    <w:rsid w:val="00661843"/>
    <w:rsid w:val="00664459"/>
    <w:rsid w:val="00664599"/>
    <w:rsid w:val="0066467A"/>
    <w:rsid w:val="00665240"/>
    <w:rsid w:val="00665863"/>
    <w:rsid w:val="006658D0"/>
    <w:rsid w:val="00665960"/>
    <w:rsid w:val="00667872"/>
    <w:rsid w:val="00667A82"/>
    <w:rsid w:val="00667E92"/>
    <w:rsid w:val="00672CB8"/>
    <w:rsid w:val="0067398E"/>
    <w:rsid w:val="00673E37"/>
    <w:rsid w:val="00675B5B"/>
    <w:rsid w:val="00680CC8"/>
    <w:rsid w:val="00681583"/>
    <w:rsid w:val="0068188A"/>
    <w:rsid w:val="00682122"/>
    <w:rsid w:val="006822FF"/>
    <w:rsid w:val="00682C2F"/>
    <w:rsid w:val="006832D6"/>
    <w:rsid w:val="0068345C"/>
    <w:rsid w:val="0068449A"/>
    <w:rsid w:val="006856F9"/>
    <w:rsid w:val="00686564"/>
    <w:rsid w:val="006870BB"/>
    <w:rsid w:val="006900C0"/>
    <w:rsid w:val="006905FD"/>
    <w:rsid w:val="00691DB9"/>
    <w:rsid w:val="006923B0"/>
    <w:rsid w:val="006926E5"/>
    <w:rsid w:val="0069443B"/>
    <w:rsid w:val="00695017"/>
    <w:rsid w:val="00695817"/>
    <w:rsid w:val="006958C5"/>
    <w:rsid w:val="00695E1D"/>
    <w:rsid w:val="00696D43"/>
    <w:rsid w:val="00697059"/>
    <w:rsid w:val="0069737A"/>
    <w:rsid w:val="00697B1D"/>
    <w:rsid w:val="00697BF1"/>
    <w:rsid w:val="006A0AB2"/>
    <w:rsid w:val="006A0C17"/>
    <w:rsid w:val="006A27E1"/>
    <w:rsid w:val="006A2C0F"/>
    <w:rsid w:val="006A2D25"/>
    <w:rsid w:val="006A3584"/>
    <w:rsid w:val="006A417A"/>
    <w:rsid w:val="006A4606"/>
    <w:rsid w:val="006A6710"/>
    <w:rsid w:val="006A71F6"/>
    <w:rsid w:val="006A7321"/>
    <w:rsid w:val="006A7FDD"/>
    <w:rsid w:val="006B01B3"/>
    <w:rsid w:val="006B12DC"/>
    <w:rsid w:val="006B3226"/>
    <w:rsid w:val="006B615B"/>
    <w:rsid w:val="006B7B8B"/>
    <w:rsid w:val="006C018F"/>
    <w:rsid w:val="006C106B"/>
    <w:rsid w:val="006C1ED7"/>
    <w:rsid w:val="006C3467"/>
    <w:rsid w:val="006C4516"/>
    <w:rsid w:val="006C4552"/>
    <w:rsid w:val="006C636A"/>
    <w:rsid w:val="006D05B7"/>
    <w:rsid w:val="006D20E1"/>
    <w:rsid w:val="006D2542"/>
    <w:rsid w:val="006D3696"/>
    <w:rsid w:val="006D52DC"/>
    <w:rsid w:val="006D53C9"/>
    <w:rsid w:val="006D6AB8"/>
    <w:rsid w:val="006D6CC2"/>
    <w:rsid w:val="006D7381"/>
    <w:rsid w:val="006D7411"/>
    <w:rsid w:val="006D7F9D"/>
    <w:rsid w:val="006E1EB4"/>
    <w:rsid w:val="006E2477"/>
    <w:rsid w:val="006E33DA"/>
    <w:rsid w:val="006E470B"/>
    <w:rsid w:val="006E4E9D"/>
    <w:rsid w:val="006E7078"/>
    <w:rsid w:val="006F1FAD"/>
    <w:rsid w:val="006F2707"/>
    <w:rsid w:val="006F272A"/>
    <w:rsid w:val="006F3522"/>
    <w:rsid w:val="006F3A4C"/>
    <w:rsid w:val="006F4024"/>
    <w:rsid w:val="006F46AC"/>
    <w:rsid w:val="006F50B4"/>
    <w:rsid w:val="006F52E2"/>
    <w:rsid w:val="006F6314"/>
    <w:rsid w:val="00700C2C"/>
    <w:rsid w:val="00701630"/>
    <w:rsid w:val="00701E41"/>
    <w:rsid w:val="007034F5"/>
    <w:rsid w:val="007046B9"/>
    <w:rsid w:val="0070497E"/>
    <w:rsid w:val="00705DDB"/>
    <w:rsid w:val="007066BD"/>
    <w:rsid w:val="00707D20"/>
    <w:rsid w:val="00707EC4"/>
    <w:rsid w:val="00710DDE"/>
    <w:rsid w:val="00710EBB"/>
    <w:rsid w:val="00714621"/>
    <w:rsid w:val="007147D6"/>
    <w:rsid w:val="007147EC"/>
    <w:rsid w:val="007154AA"/>
    <w:rsid w:val="00715D34"/>
    <w:rsid w:val="0071627D"/>
    <w:rsid w:val="00717AC1"/>
    <w:rsid w:val="00720829"/>
    <w:rsid w:val="007276FB"/>
    <w:rsid w:val="00732A54"/>
    <w:rsid w:val="00734F5F"/>
    <w:rsid w:val="00735EF3"/>
    <w:rsid w:val="007406E3"/>
    <w:rsid w:val="00743657"/>
    <w:rsid w:val="00747382"/>
    <w:rsid w:val="00750777"/>
    <w:rsid w:val="007516EB"/>
    <w:rsid w:val="00751881"/>
    <w:rsid w:val="007520DB"/>
    <w:rsid w:val="0075396A"/>
    <w:rsid w:val="0075410B"/>
    <w:rsid w:val="00754D8B"/>
    <w:rsid w:val="007554CC"/>
    <w:rsid w:val="007560E6"/>
    <w:rsid w:val="0075690B"/>
    <w:rsid w:val="0075718A"/>
    <w:rsid w:val="00757C94"/>
    <w:rsid w:val="007612C3"/>
    <w:rsid w:val="00762242"/>
    <w:rsid w:val="007639BF"/>
    <w:rsid w:val="00764086"/>
    <w:rsid w:val="00764648"/>
    <w:rsid w:val="00765867"/>
    <w:rsid w:val="00765C00"/>
    <w:rsid w:val="00766E11"/>
    <w:rsid w:val="00767CCF"/>
    <w:rsid w:val="00770809"/>
    <w:rsid w:val="007716CC"/>
    <w:rsid w:val="00771E42"/>
    <w:rsid w:val="00777129"/>
    <w:rsid w:val="00780895"/>
    <w:rsid w:val="007815ED"/>
    <w:rsid w:val="00782EE7"/>
    <w:rsid w:val="007849F4"/>
    <w:rsid w:val="00785659"/>
    <w:rsid w:val="007877C9"/>
    <w:rsid w:val="00787F8D"/>
    <w:rsid w:val="0079206D"/>
    <w:rsid w:val="00792143"/>
    <w:rsid w:val="00792DCF"/>
    <w:rsid w:val="00793B60"/>
    <w:rsid w:val="00793E2C"/>
    <w:rsid w:val="00794586"/>
    <w:rsid w:val="007949DC"/>
    <w:rsid w:val="007954A2"/>
    <w:rsid w:val="00795657"/>
    <w:rsid w:val="00796009"/>
    <w:rsid w:val="00796318"/>
    <w:rsid w:val="007964FF"/>
    <w:rsid w:val="007965BA"/>
    <w:rsid w:val="00796D22"/>
    <w:rsid w:val="007970EE"/>
    <w:rsid w:val="007A0CE4"/>
    <w:rsid w:val="007A1374"/>
    <w:rsid w:val="007A2DE5"/>
    <w:rsid w:val="007A6B4F"/>
    <w:rsid w:val="007B0D72"/>
    <w:rsid w:val="007B1300"/>
    <w:rsid w:val="007B1BE9"/>
    <w:rsid w:val="007B468F"/>
    <w:rsid w:val="007B4F0A"/>
    <w:rsid w:val="007B53EC"/>
    <w:rsid w:val="007B5517"/>
    <w:rsid w:val="007B5C2B"/>
    <w:rsid w:val="007B607A"/>
    <w:rsid w:val="007B7BD8"/>
    <w:rsid w:val="007B7E8C"/>
    <w:rsid w:val="007C00FB"/>
    <w:rsid w:val="007C01DE"/>
    <w:rsid w:val="007C04B7"/>
    <w:rsid w:val="007C250E"/>
    <w:rsid w:val="007C43CC"/>
    <w:rsid w:val="007C61C4"/>
    <w:rsid w:val="007C7AD8"/>
    <w:rsid w:val="007D0659"/>
    <w:rsid w:val="007D1DC4"/>
    <w:rsid w:val="007D1F3B"/>
    <w:rsid w:val="007D2EBD"/>
    <w:rsid w:val="007D40EB"/>
    <w:rsid w:val="007D4849"/>
    <w:rsid w:val="007D75AB"/>
    <w:rsid w:val="007E0D45"/>
    <w:rsid w:val="007E10D4"/>
    <w:rsid w:val="007E17E7"/>
    <w:rsid w:val="007E1923"/>
    <w:rsid w:val="007E2C70"/>
    <w:rsid w:val="007E2FF2"/>
    <w:rsid w:val="007E4595"/>
    <w:rsid w:val="007E62B1"/>
    <w:rsid w:val="007F0B7E"/>
    <w:rsid w:val="007F1038"/>
    <w:rsid w:val="007F1504"/>
    <w:rsid w:val="007F1815"/>
    <w:rsid w:val="007F3A62"/>
    <w:rsid w:val="008015B7"/>
    <w:rsid w:val="00801AB8"/>
    <w:rsid w:val="00802172"/>
    <w:rsid w:val="00803AE9"/>
    <w:rsid w:val="00803C97"/>
    <w:rsid w:val="00803DCD"/>
    <w:rsid w:val="0080601F"/>
    <w:rsid w:val="0081026E"/>
    <w:rsid w:val="008105BA"/>
    <w:rsid w:val="0081220D"/>
    <w:rsid w:val="00815236"/>
    <w:rsid w:val="0081557D"/>
    <w:rsid w:val="00815FFC"/>
    <w:rsid w:val="00821E5E"/>
    <w:rsid w:val="008221EC"/>
    <w:rsid w:val="00823230"/>
    <w:rsid w:val="008233B7"/>
    <w:rsid w:val="00823829"/>
    <w:rsid w:val="008246BD"/>
    <w:rsid w:val="00824F00"/>
    <w:rsid w:val="008250CA"/>
    <w:rsid w:val="0082529B"/>
    <w:rsid w:val="00825D15"/>
    <w:rsid w:val="008263C3"/>
    <w:rsid w:val="00826AA5"/>
    <w:rsid w:val="00826FD0"/>
    <w:rsid w:val="00831819"/>
    <w:rsid w:val="00831A4C"/>
    <w:rsid w:val="008343AE"/>
    <w:rsid w:val="00835605"/>
    <w:rsid w:val="00836B8F"/>
    <w:rsid w:val="00837368"/>
    <w:rsid w:val="00843D13"/>
    <w:rsid w:val="00845954"/>
    <w:rsid w:val="008471DE"/>
    <w:rsid w:val="008476A3"/>
    <w:rsid w:val="00850255"/>
    <w:rsid w:val="008503CE"/>
    <w:rsid w:val="008504E1"/>
    <w:rsid w:val="00855F80"/>
    <w:rsid w:val="00856961"/>
    <w:rsid w:val="00856B45"/>
    <w:rsid w:val="00856D04"/>
    <w:rsid w:val="00860281"/>
    <w:rsid w:val="00860883"/>
    <w:rsid w:val="00861C73"/>
    <w:rsid w:val="00861F52"/>
    <w:rsid w:val="00862111"/>
    <w:rsid w:val="00862645"/>
    <w:rsid w:val="008635E3"/>
    <w:rsid w:val="00863CE9"/>
    <w:rsid w:val="008646CB"/>
    <w:rsid w:val="00864C5D"/>
    <w:rsid w:val="00866A1B"/>
    <w:rsid w:val="00866ACC"/>
    <w:rsid w:val="00870E5A"/>
    <w:rsid w:val="008718F8"/>
    <w:rsid w:val="0087252B"/>
    <w:rsid w:val="00873184"/>
    <w:rsid w:val="008768EB"/>
    <w:rsid w:val="00876BE5"/>
    <w:rsid w:val="0087781B"/>
    <w:rsid w:val="00877904"/>
    <w:rsid w:val="00885B6B"/>
    <w:rsid w:val="00886F5B"/>
    <w:rsid w:val="00895E3E"/>
    <w:rsid w:val="008A15F0"/>
    <w:rsid w:val="008A2167"/>
    <w:rsid w:val="008A3188"/>
    <w:rsid w:val="008A49D7"/>
    <w:rsid w:val="008A55B0"/>
    <w:rsid w:val="008A5DBD"/>
    <w:rsid w:val="008B083C"/>
    <w:rsid w:val="008B222C"/>
    <w:rsid w:val="008B2F76"/>
    <w:rsid w:val="008B37FB"/>
    <w:rsid w:val="008B5E28"/>
    <w:rsid w:val="008B6479"/>
    <w:rsid w:val="008B6A49"/>
    <w:rsid w:val="008C3530"/>
    <w:rsid w:val="008C35AC"/>
    <w:rsid w:val="008C3923"/>
    <w:rsid w:val="008C5640"/>
    <w:rsid w:val="008C5975"/>
    <w:rsid w:val="008C640C"/>
    <w:rsid w:val="008C6A14"/>
    <w:rsid w:val="008C6FCA"/>
    <w:rsid w:val="008C7276"/>
    <w:rsid w:val="008D1001"/>
    <w:rsid w:val="008D4A91"/>
    <w:rsid w:val="008D4B93"/>
    <w:rsid w:val="008D5300"/>
    <w:rsid w:val="008D5EB0"/>
    <w:rsid w:val="008D6742"/>
    <w:rsid w:val="008D6ECA"/>
    <w:rsid w:val="008E07A0"/>
    <w:rsid w:val="008E2C89"/>
    <w:rsid w:val="008E2D99"/>
    <w:rsid w:val="008E5B69"/>
    <w:rsid w:val="008E670E"/>
    <w:rsid w:val="008E770B"/>
    <w:rsid w:val="008F02FF"/>
    <w:rsid w:val="008F0746"/>
    <w:rsid w:val="008F1317"/>
    <w:rsid w:val="008F37B9"/>
    <w:rsid w:val="008F46C4"/>
    <w:rsid w:val="00900CBF"/>
    <w:rsid w:val="00902193"/>
    <w:rsid w:val="00902311"/>
    <w:rsid w:val="00902562"/>
    <w:rsid w:val="00902704"/>
    <w:rsid w:val="00902F65"/>
    <w:rsid w:val="0090351E"/>
    <w:rsid w:val="009047CE"/>
    <w:rsid w:val="009055C6"/>
    <w:rsid w:val="00905939"/>
    <w:rsid w:val="00905E02"/>
    <w:rsid w:val="00911D9D"/>
    <w:rsid w:val="00914EAA"/>
    <w:rsid w:val="00916B00"/>
    <w:rsid w:val="00920143"/>
    <w:rsid w:val="009225CF"/>
    <w:rsid w:val="00923357"/>
    <w:rsid w:val="009241D8"/>
    <w:rsid w:val="00925255"/>
    <w:rsid w:val="00930328"/>
    <w:rsid w:val="0093288B"/>
    <w:rsid w:val="00932E74"/>
    <w:rsid w:val="00936884"/>
    <w:rsid w:val="0093764F"/>
    <w:rsid w:val="009402AB"/>
    <w:rsid w:val="00943689"/>
    <w:rsid w:val="00945552"/>
    <w:rsid w:val="009465C8"/>
    <w:rsid w:val="009468B4"/>
    <w:rsid w:val="00947873"/>
    <w:rsid w:val="00952AC6"/>
    <w:rsid w:val="00953522"/>
    <w:rsid w:val="00953D47"/>
    <w:rsid w:val="00953DD1"/>
    <w:rsid w:val="00955DAB"/>
    <w:rsid w:val="009601ED"/>
    <w:rsid w:val="00960525"/>
    <w:rsid w:val="009656B5"/>
    <w:rsid w:val="00965753"/>
    <w:rsid w:val="00965DD9"/>
    <w:rsid w:val="00966B0F"/>
    <w:rsid w:val="00967AA6"/>
    <w:rsid w:val="00971391"/>
    <w:rsid w:val="00973919"/>
    <w:rsid w:val="00976361"/>
    <w:rsid w:val="00976C89"/>
    <w:rsid w:val="0097750C"/>
    <w:rsid w:val="009777B6"/>
    <w:rsid w:val="00977878"/>
    <w:rsid w:val="0098263C"/>
    <w:rsid w:val="00982CD3"/>
    <w:rsid w:val="009834FB"/>
    <w:rsid w:val="00985622"/>
    <w:rsid w:val="00985BE3"/>
    <w:rsid w:val="00985E8B"/>
    <w:rsid w:val="009860FA"/>
    <w:rsid w:val="00986BA3"/>
    <w:rsid w:val="00986CF7"/>
    <w:rsid w:val="0099046A"/>
    <w:rsid w:val="00991572"/>
    <w:rsid w:val="00992C5F"/>
    <w:rsid w:val="00992EC1"/>
    <w:rsid w:val="00996245"/>
    <w:rsid w:val="009A09A2"/>
    <w:rsid w:val="009A103A"/>
    <w:rsid w:val="009A1CEB"/>
    <w:rsid w:val="009A581C"/>
    <w:rsid w:val="009A597D"/>
    <w:rsid w:val="009B0930"/>
    <w:rsid w:val="009B1EA3"/>
    <w:rsid w:val="009B258A"/>
    <w:rsid w:val="009B264E"/>
    <w:rsid w:val="009B3412"/>
    <w:rsid w:val="009B4695"/>
    <w:rsid w:val="009C0996"/>
    <w:rsid w:val="009C128B"/>
    <w:rsid w:val="009C4C25"/>
    <w:rsid w:val="009C63BD"/>
    <w:rsid w:val="009C6A61"/>
    <w:rsid w:val="009C7063"/>
    <w:rsid w:val="009D0AF7"/>
    <w:rsid w:val="009D0F7E"/>
    <w:rsid w:val="009D2D4D"/>
    <w:rsid w:val="009D4ACA"/>
    <w:rsid w:val="009D4D83"/>
    <w:rsid w:val="009D62BA"/>
    <w:rsid w:val="009D6D12"/>
    <w:rsid w:val="009D71F5"/>
    <w:rsid w:val="009E425B"/>
    <w:rsid w:val="009E464C"/>
    <w:rsid w:val="009E6738"/>
    <w:rsid w:val="009E7508"/>
    <w:rsid w:val="009E7CDE"/>
    <w:rsid w:val="009F23CB"/>
    <w:rsid w:val="009F36FC"/>
    <w:rsid w:val="009F3E14"/>
    <w:rsid w:val="009F784C"/>
    <w:rsid w:val="00A01678"/>
    <w:rsid w:val="00A07BEF"/>
    <w:rsid w:val="00A106D9"/>
    <w:rsid w:val="00A114DF"/>
    <w:rsid w:val="00A117BE"/>
    <w:rsid w:val="00A11EAC"/>
    <w:rsid w:val="00A125D8"/>
    <w:rsid w:val="00A1450C"/>
    <w:rsid w:val="00A14CA9"/>
    <w:rsid w:val="00A14DD4"/>
    <w:rsid w:val="00A1510E"/>
    <w:rsid w:val="00A17017"/>
    <w:rsid w:val="00A20602"/>
    <w:rsid w:val="00A20DEE"/>
    <w:rsid w:val="00A20EE8"/>
    <w:rsid w:val="00A23334"/>
    <w:rsid w:val="00A23A02"/>
    <w:rsid w:val="00A24C7D"/>
    <w:rsid w:val="00A2523D"/>
    <w:rsid w:val="00A32CCF"/>
    <w:rsid w:val="00A333C0"/>
    <w:rsid w:val="00A3483F"/>
    <w:rsid w:val="00A349A5"/>
    <w:rsid w:val="00A351FA"/>
    <w:rsid w:val="00A377F0"/>
    <w:rsid w:val="00A37C44"/>
    <w:rsid w:val="00A40E8A"/>
    <w:rsid w:val="00A43C44"/>
    <w:rsid w:val="00A44616"/>
    <w:rsid w:val="00A45F33"/>
    <w:rsid w:val="00A460C6"/>
    <w:rsid w:val="00A46C75"/>
    <w:rsid w:val="00A47DC9"/>
    <w:rsid w:val="00A511BF"/>
    <w:rsid w:val="00A51842"/>
    <w:rsid w:val="00A51E8E"/>
    <w:rsid w:val="00A529FB"/>
    <w:rsid w:val="00A53B9E"/>
    <w:rsid w:val="00A5524F"/>
    <w:rsid w:val="00A5547B"/>
    <w:rsid w:val="00A55DE4"/>
    <w:rsid w:val="00A56267"/>
    <w:rsid w:val="00A57057"/>
    <w:rsid w:val="00A57E19"/>
    <w:rsid w:val="00A6081F"/>
    <w:rsid w:val="00A6089E"/>
    <w:rsid w:val="00A6180E"/>
    <w:rsid w:val="00A62D75"/>
    <w:rsid w:val="00A63689"/>
    <w:rsid w:val="00A6571E"/>
    <w:rsid w:val="00A66D26"/>
    <w:rsid w:val="00A66DBD"/>
    <w:rsid w:val="00A67BD0"/>
    <w:rsid w:val="00A7102F"/>
    <w:rsid w:val="00A71328"/>
    <w:rsid w:val="00A717A4"/>
    <w:rsid w:val="00A72001"/>
    <w:rsid w:val="00A72155"/>
    <w:rsid w:val="00A72589"/>
    <w:rsid w:val="00A72B7D"/>
    <w:rsid w:val="00A75864"/>
    <w:rsid w:val="00A768B8"/>
    <w:rsid w:val="00A801F3"/>
    <w:rsid w:val="00A807A6"/>
    <w:rsid w:val="00A82CFA"/>
    <w:rsid w:val="00A830E0"/>
    <w:rsid w:val="00A832A4"/>
    <w:rsid w:val="00A8390E"/>
    <w:rsid w:val="00A86963"/>
    <w:rsid w:val="00A92274"/>
    <w:rsid w:val="00A9471E"/>
    <w:rsid w:val="00A94983"/>
    <w:rsid w:val="00A9521C"/>
    <w:rsid w:val="00A95B06"/>
    <w:rsid w:val="00A961B8"/>
    <w:rsid w:val="00AA093F"/>
    <w:rsid w:val="00AA0FDD"/>
    <w:rsid w:val="00AA1682"/>
    <w:rsid w:val="00AA1C9E"/>
    <w:rsid w:val="00AA393A"/>
    <w:rsid w:val="00AA4155"/>
    <w:rsid w:val="00AA4215"/>
    <w:rsid w:val="00AA491D"/>
    <w:rsid w:val="00AA6333"/>
    <w:rsid w:val="00AA6F2A"/>
    <w:rsid w:val="00AB0F42"/>
    <w:rsid w:val="00AB21B8"/>
    <w:rsid w:val="00AB262A"/>
    <w:rsid w:val="00AB26E0"/>
    <w:rsid w:val="00AB40D4"/>
    <w:rsid w:val="00AB4505"/>
    <w:rsid w:val="00AB4849"/>
    <w:rsid w:val="00AB569E"/>
    <w:rsid w:val="00AC259D"/>
    <w:rsid w:val="00AC26E4"/>
    <w:rsid w:val="00AC36F8"/>
    <w:rsid w:val="00AC4084"/>
    <w:rsid w:val="00AC46EA"/>
    <w:rsid w:val="00AC5996"/>
    <w:rsid w:val="00AC617A"/>
    <w:rsid w:val="00AC7328"/>
    <w:rsid w:val="00AC7F79"/>
    <w:rsid w:val="00AD0101"/>
    <w:rsid w:val="00AD06D8"/>
    <w:rsid w:val="00AD193D"/>
    <w:rsid w:val="00AD3287"/>
    <w:rsid w:val="00AD48D5"/>
    <w:rsid w:val="00AD618C"/>
    <w:rsid w:val="00AD774F"/>
    <w:rsid w:val="00AD7E65"/>
    <w:rsid w:val="00AE0C85"/>
    <w:rsid w:val="00AE1001"/>
    <w:rsid w:val="00AE1E88"/>
    <w:rsid w:val="00AE2509"/>
    <w:rsid w:val="00AE692F"/>
    <w:rsid w:val="00AF13B3"/>
    <w:rsid w:val="00AF1475"/>
    <w:rsid w:val="00AF1E44"/>
    <w:rsid w:val="00AF1EBF"/>
    <w:rsid w:val="00AF55F6"/>
    <w:rsid w:val="00AF6C43"/>
    <w:rsid w:val="00B000BE"/>
    <w:rsid w:val="00B000CD"/>
    <w:rsid w:val="00B01F7A"/>
    <w:rsid w:val="00B0400B"/>
    <w:rsid w:val="00B043E8"/>
    <w:rsid w:val="00B05352"/>
    <w:rsid w:val="00B053BC"/>
    <w:rsid w:val="00B100D8"/>
    <w:rsid w:val="00B12069"/>
    <w:rsid w:val="00B133E6"/>
    <w:rsid w:val="00B16DBA"/>
    <w:rsid w:val="00B174F6"/>
    <w:rsid w:val="00B17DED"/>
    <w:rsid w:val="00B209F3"/>
    <w:rsid w:val="00B22B59"/>
    <w:rsid w:val="00B23F67"/>
    <w:rsid w:val="00B244DF"/>
    <w:rsid w:val="00B24D98"/>
    <w:rsid w:val="00B2601F"/>
    <w:rsid w:val="00B27865"/>
    <w:rsid w:val="00B32E36"/>
    <w:rsid w:val="00B32F84"/>
    <w:rsid w:val="00B341DC"/>
    <w:rsid w:val="00B34EA0"/>
    <w:rsid w:val="00B34FA2"/>
    <w:rsid w:val="00B36F77"/>
    <w:rsid w:val="00B42989"/>
    <w:rsid w:val="00B43292"/>
    <w:rsid w:val="00B43DCB"/>
    <w:rsid w:val="00B448D6"/>
    <w:rsid w:val="00B453ED"/>
    <w:rsid w:val="00B4708B"/>
    <w:rsid w:val="00B473F7"/>
    <w:rsid w:val="00B47CE7"/>
    <w:rsid w:val="00B517E4"/>
    <w:rsid w:val="00B51CD7"/>
    <w:rsid w:val="00B5241E"/>
    <w:rsid w:val="00B54781"/>
    <w:rsid w:val="00B54F82"/>
    <w:rsid w:val="00B55050"/>
    <w:rsid w:val="00B615A4"/>
    <w:rsid w:val="00B6480F"/>
    <w:rsid w:val="00B6533E"/>
    <w:rsid w:val="00B65D70"/>
    <w:rsid w:val="00B66E96"/>
    <w:rsid w:val="00B675FF"/>
    <w:rsid w:val="00B67637"/>
    <w:rsid w:val="00B70B45"/>
    <w:rsid w:val="00B748F1"/>
    <w:rsid w:val="00B75FA5"/>
    <w:rsid w:val="00B76185"/>
    <w:rsid w:val="00B80901"/>
    <w:rsid w:val="00B825FA"/>
    <w:rsid w:val="00B83024"/>
    <w:rsid w:val="00B845B0"/>
    <w:rsid w:val="00B84E14"/>
    <w:rsid w:val="00B852A3"/>
    <w:rsid w:val="00B85FFD"/>
    <w:rsid w:val="00B87119"/>
    <w:rsid w:val="00B90139"/>
    <w:rsid w:val="00B90310"/>
    <w:rsid w:val="00B90B55"/>
    <w:rsid w:val="00B91062"/>
    <w:rsid w:val="00B95127"/>
    <w:rsid w:val="00B971CE"/>
    <w:rsid w:val="00B97859"/>
    <w:rsid w:val="00BA20FC"/>
    <w:rsid w:val="00BA2147"/>
    <w:rsid w:val="00BA4428"/>
    <w:rsid w:val="00BA66D2"/>
    <w:rsid w:val="00BB1C77"/>
    <w:rsid w:val="00BB241D"/>
    <w:rsid w:val="00BB2802"/>
    <w:rsid w:val="00BB285C"/>
    <w:rsid w:val="00BB4185"/>
    <w:rsid w:val="00BB4924"/>
    <w:rsid w:val="00BB5791"/>
    <w:rsid w:val="00BB75DC"/>
    <w:rsid w:val="00BC0526"/>
    <w:rsid w:val="00BC07CD"/>
    <w:rsid w:val="00BC1736"/>
    <w:rsid w:val="00BC1B9B"/>
    <w:rsid w:val="00BC2EAF"/>
    <w:rsid w:val="00BC3127"/>
    <w:rsid w:val="00BC3E3E"/>
    <w:rsid w:val="00BC493E"/>
    <w:rsid w:val="00BC63AE"/>
    <w:rsid w:val="00BC69E5"/>
    <w:rsid w:val="00BC6C50"/>
    <w:rsid w:val="00BC7248"/>
    <w:rsid w:val="00BD0242"/>
    <w:rsid w:val="00BD0894"/>
    <w:rsid w:val="00BD1768"/>
    <w:rsid w:val="00BD4D15"/>
    <w:rsid w:val="00BD50BA"/>
    <w:rsid w:val="00BD523C"/>
    <w:rsid w:val="00BD566E"/>
    <w:rsid w:val="00BD6C71"/>
    <w:rsid w:val="00BD7F51"/>
    <w:rsid w:val="00BE02B4"/>
    <w:rsid w:val="00BE0850"/>
    <w:rsid w:val="00BE0B43"/>
    <w:rsid w:val="00BE2FEA"/>
    <w:rsid w:val="00BE391B"/>
    <w:rsid w:val="00BE420F"/>
    <w:rsid w:val="00BE546C"/>
    <w:rsid w:val="00BE557A"/>
    <w:rsid w:val="00BE68A3"/>
    <w:rsid w:val="00BF0A35"/>
    <w:rsid w:val="00BF1D97"/>
    <w:rsid w:val="00BF242A"/>
    <w:rsid w:val="00BF39B3"/>
    <w:rsid w:val="00BF3B27"/>
    <w:rsid w:val="00BF707E"/>
    <w:rsid w:val="00BF7182"/>
    <w:rsid w:val="00C00B28"/>
    <w:rsid w:val="00C0225B"/>
    <w:rsid w:val="00C04D4E"/>
    <w:rsid w:val="00C07EE3"/>
    <w:rsid w:val="00C11FF2"/>
    <w:rsid w:val="00C124A9"/>
    <w:rsid w:val="00C12567"/>
    <w:rsid w:val="00C140B0"/>
    <w:rsid w:val="00C143F3"/>
    <w:rsid w:val="00C1654F"/>
    <w:rsid w:val="00C1659B"/>
    <w:rsid w:val="00C167CA"/>
    <w:rsid w:val="00C17BF9"/>
    <w:rsid w:val="00C17FC9"/>
    <w:rsid w:val="00C2157C"/>
    <w:rsid w:val="00C21BB9"/>
    <w:rsid w:val="00C229FE"/>
    <w:rsid w:val="00C23679"/>
    <w:rsid w:val="00C24328"/>
    <w:rsid w:val="00C256E2"/>
    <w:rsid w:val="00C26447"/>
    <w:rsid w:val="00C26A31"/>
    <w:rsid w:val="00C2759A"/>
    <w:rsid w:val="00C27674"/>
    <w:rsid w:val="00C335B1"/>
    <w:rsid w:val="00C33B96"/>
    <w:rsid w:val="00C33FCE"/>
    <w:rsid w:val="00C359A5"/>
    <w:rsid w:val="00C36A90"/>
    <w:rsid w:val="00C4061A"/>
    <w:rsid w:val="00C40E55"/>
    <w:rsid w:val="00C43444"/>
    <w:rsid w:val="00C442FC"/>
    <w:rsid w:val="00C44D33"/>
    <w:rsid w:val="00C45732"/>
    <w:rsid w:val="00C457F0"/>
    <w:rsid w:val="00C45E9A"/>
    <w:rsid w:val="00C461DA"/>
    <w:rsid w:val="00C46BBC"/>
    <w:rsid w:val="00C4785B"/>
    <w:rsid w:val="00C5062B"/>
    <w:rsid w:val="00C52B54"/>
    <w:rsid w:val="00C56BEF"/>
    <w:rsid w:val="00C57FDA"/>
    <w:rsid w:val="00C63C87"/>
    <w:rsid w:val="00C64E9C"/>
    <w:rsid w:val="00C6564A"/>
    <w:rsid w:val="00C65977"/>
    <w:rsid w:val="00C708B8"/>
    <w:rsid w:val="00C70DD9"/>
    <w:rsid w:val="00C74EF3"/>
    <w:rsid w:val="00C76F8A"/>
    <w:rsid w:val="00C80ED3"/>
    <w:rsid w:val="00C81208"/>
    <w:rsid w:val="00C83B3C"/>
    <w:rsid w:val="00C83FD2"/>
    <w:rsid w:val="00C84EC4"/>
    <w:rsid w:val="00C874AD"/>
    <w:rsid w:val="00C92F6E"/>
    <w:rsid w:val="00C95858"/>
    <w:rsid w:val="00C9665A"/>
    <w:rsid w:val="00C9777F"/>
    <w:rsid w:val="00C978DA"/>
    <w:rsid w:val="00CA1725"/>
    <w:rsid w:val="00CA2B7C"/>
    <w:rsid w:val="00CA4784"/>
    <w:rsid w:val="00CA5E1D"/>
    <w:rsid w:val="00CA644C"/>
    <w:rsid w:val="00CA7558"/>
    <w:rsid w:val="00CB082A"/>
    <w:rsid w:val="00CB25F0"/>
    <w:rsid w:val="00CB303F"/>
    <w:rsid w:val="00CB5679"/>
    <w:rsid w:val="00CB580B"/>
    <w:rsid w:val="00CB5932"/>
    <w:rsid w:val="00CB5B5D"/>
    <w:rsid w:val="00CB7F4A"/>
    <w:rsid w:val="00CC1357"/>
    <w:rsid w:val="00CC182B"/>
    <w:rsid w:val="00CC1E10"/>
    <w:rsid w:val="00CC28E3"/>
    <w:rsid w:val="00CC3994"/>
    <w:rsid w:val="00CC47D2"/>
    <w:rsid w:val="00CC5C2D"/>
    <w:rsid w:val="00CC67DF"/>
    <w:rsid w:val="00CC7723"/>
    <w:rsid w:val="00CC7DDE"/>
    <w:rsid w:val="00CD28E4"/>
    <w:rsid w:val="00CD2CB2"/>
    <w:rsid w:val="00CD3B09"/>
    <w:rsid w:val="00CD3D22"/>
    <w:rsid w:val="00CD4F3B"/>
    <w:rsid w:val="00CD5E10"/>
    <w:rsid w:val="00CD5E33"/>
    <w:rsid w:val="00CD6E77"/>
    <w:rsid w:val="00CD7F2D"/>
    <w:rsid w:val="00CE068E"/>
    <w:rsid w:val="00CE1A37"/>
    <w:rsid w:val="00CE34AC"/>
    <w:rsid w:val="00CE3BD9"/>
    <w:rsid w:val="00CE5B21"/>
    <w:rsid w:val="00CE6A19"/>
    <w:rsid w:val="00CE6CE0"/>
    <w:rsid w:val="00CF0EE9"/>
    <w:rsid w:val="00CF1813"/>
    <w:rsid w:val="00CF361E"/>
    <w:rsid w:val="00CF6CAC"/>
    <w:rsid w:val="00CF72BF"/>
    <w:rsid w:val="00CF764F"/>
    <w:rsid w:val="00CF7DF9"/>
    <w:rsid w:val="00D012BA"/>
    <w:rsid w:val="00D024BF"/>
    <w:rsid w:val="00D04500"/>
    <w:rsid w:val="00D04FF5"/>
    <w:rsid w:val="00D0692F"/>
    <w:rsid w:val="00D06ADB"/>
    <w:rsid w:val="00D06C90"/>
    <w:rsid w:val="00D070B4"/>
    <w:rsid w:val="00D07D90"/>
    <w:rsid w:val="00D10B48"/>
    <w:rsid w:val="00D11095"/>
    <w:rsid w:val="00D1206C"/>
    <w:rsid w:val="00D1240D"/>
    <w:rsid w:val="00D12BAE"/>
    <w:rsid w:val="00D13513"/>
    <w:rsid w:val="00D13B35"/>
    <w:rsid w:val="00D13C5C"/>
    <w:rsid w:val="00D13EEF"/>
    <w:rsid w:val="00D143A4"/>
    <w:rsid w:val="00D143B4"/>
    <w:rsid w:val="00D1482B"/>
    <w:rsid w:val="00D150CB"/>
    <w:rsid w:val="00D15589"/>
    <w:rsid w:val="00D17134"/>
    <w:rsid w:val="00D1794C"/>
    <w:rsid w:val="00D17998"/>
    <w:rsid w:val="00D17DD4"/>
    <w:rsid w:val="00D20BF8"/>
    <w:rsid w:val="00D20D88"/>
    <w:rsid w:val="00D23FF9"/>
    <w:rsid w:val="00D26533"/>
    <w:rsid w:val="00D304D7"/>
    <w:rsid w:val="00D32A14"/>
    <w:rsid w:val="00D32F46"/>
    <w:rsid w:val="00D3343E"/>
    <w:rsid w:val="00D415AA"/>
    <w:rsid w:val="00D42558"/>
    <w:rsid w:val="00D43FF6"/>
    <w:rsid w:val="00D4445B"/>
    <w:rsid w:val="00D50E0D"/>
    <w:rsid w:val="00D51E37"/>
    <w:rsid w:val="00D5228F"/>
    <w:rsid w:val="00D53449"/>
    <w:rsid w:val="00D53D22"/>
    <w:rsid w:val="00D53D7F"/>
    <w:rsid w:val="00D5626A"/>
    <w:rsid w:val="00D60302"/>
    <w:rsid w:val="00D6284B"/>
    <w:rsid w:val="00D62C46"/>
    <w:rsid w:val="00D65E91"/>
    <w:rsid w:val="00D65F3D"/>
    <w:rsid w:val="00D67A2A"/>
    <w:rsid w:val="00D72DCC"/>
    <w:rsid w:val="00D7443C"/>
    <w:rsid w:val="00D749BE"/>
    <w:rsid w:val="00D75346"/>
    <w:rsid w:val="00D80D11"/>
    <w:rsid w:val="00D8304F"/>
    <w:rsid w:val="00D83C52"/>
    <w:rsid w:val="00D85FFA"/>
    <w:rsid w:val="00D86116"/>
    <w:rsid w:val="00D8639A"/>
    <w:rsid w:val="00D873EE"/>
    <w:rsid w:val="00D91A3C"/>
    <w:rsid w:val="00D922F3"/>
    <w:rsid w:val="00D95640"/>
    <w:rsid w:val="00D97874"/>
    <w:rsid w:val="00D97B5E"/>
    <w:rsid w:val="00DA06A6"/>
    <w:rsid w:val="00DA19DD"/>
    <w:rsid w:val="00DA3DF3"/>
    <w:rsid w:val="00DA44C1"/>
    <w:rsid w:val="00DA50A3"/>
    <w:rsid w:val="00DA5A32"/>
    <w:rsid w:val="00DA5DF5"/>
    <w:rsid w:val="00DB04B1"/>
    <w:rsid w:val="00DB2147"/>
    <w:rsid w:val="00DB261E"/>
    <w:rsid w:val="00DB2B5E"/>
    <w:rsid w:val="00DB33AC"/>
    <w:rsid w:val="00DB457B"/>
    <w:rsid w:val="00DB4BBB"/>
    <w:rsid w:val="00DB5F13"/>
    <w:rsid w:val="00DB6079"/>
    <w:rsid w:val="00DB7236"/>
    <w:rsid w:val="00DC3E06"/>
    <w:rsid w:val="00DC529F"/>
    <w:rsid w:val="00DD2BB6"/>
    <w:rsid w:val="00DD40E0"/>
    <w:rsid w:val="00DD6B31"/>
    <w:rsid w:val="00DD6C34"/>
    <w:rsid w:val="00DE01EA"/>
    <w:rsid w:val="00DE0270"/>
    <w:rsid w:val="00DE178A"/>
    <w:rsid w:val="00DE1B66"/>
    <w:rsid w:val="00DE29CE"/>
    <w:rsid w:val="00DE4E78"/>
    <w:rsid w:val="00DE78CC"/>
    <w:rsid w:val="00DF0CC2"/>
    <w:rsid w:val="00DF2A50"/>
    <w:rsid w:val="00DF3483"/>
    <w:rsid w:val="00DF3AE2"/>
    <w:rsid w:val="00DF5441"/>
    <w:rsid w:val="00DF5939"/>
    <w:rsid w:val="00DF6CA9"/>
    <w:rsid w:val="00E00AAA"/>
    <w:rsid w:val="00E00EEA"/>
    <w:rsid w:val="00E01044"/>
    <w:rsid w:val="00E01AEE"/>
    <w:rsid w:val="00E031F2"/>
    <w:rsid w:val="00E050E1"/>
    <w:rsid w:val="00E07876"/>
    <w:rsid w:val="00E11225"/>
    <w:rsid w:val="00E1134E"/>
    <w:rsid w:val="00E125F3"/>
    <w:rsid w:val="00E13A87"/>
    <w:rsid w:val="00E14B8A"/>
    <w:rsid w:val="00E160B5"/>
    <w:rsid w:val="00E1776E"/>
    <w:rsid w:val="00E204DF"/>
    <w:rsid w:val="00E21871"/>
    <w:rsid w:val="00E21902"/>
    <w:rsid w:val="00E22F22"/>
    <w:rsid w:val="00E24C1B"/>
    <w:rsid w:val="00E24D2C"/>
    <w:rsid w:val="00E25656"/>
    <w:rsid w:val="00E27A0C"/>
    <w:rsid w:val="00E32B7B"/>
    <w:rsid w:val="00E33A2D"/>
    <w:rsid w:val="00E34146"/>
    <w:rsid w:val="00E3425B"/>
    <w:rsid w:val="00E348CB"/>
    <w:rsid w:val="00E351AF"/>
    <w:rsid w:val="00E364D2"/>
    <w:rsid w:val="00E37345"/>
    <w:rsid w:val="00E40B7F"/>
    <w:rsid w:val="00E41CA8"/>
    <w:rsid w:val="00E4261D"/>
    <w:rsid w:val="00E42B26"/>
    <w:rsid w:val="00E43307"/>
    <w:rsid w:val="00E455B5"/>
    <w:rsid w:val="00E45B79"/>
    <w:rsid w:val="00E468C9"/>
    <w:rsid w:val="00E46A12"/>
    <w:rsid w:val="00E46B8A"/>
    <w:rsid w:val="00E53570"/>
    <w:rsid w:val="00E54B17"/>
    <w:rsid w:val="00E554DC"/>
    <w:rsid w:val="00E5602A"/>
    <w:rsid w:val="00E605EB"/>
    <w:rsid w:val="00E62297"/>
    <w:rsid w:val="00E6339E"/>
    <w:rsid w:val="00E63F13"/>
    <w:rsid w:val="00E649AF"/>
    <w:rsid w:val="00E65334"/>
    <w:rsid w:val="00E65608"/>
    <w:rsid w:val="00E65619"/>
    <w:rsid w:val="00E70BCD"/>
    <w:rsid w:val="00E71882"/>
    <w:rsid w:val="00E71ECF"/>
    <w:rsid w:val="00E72374"/>
    <w:rsid w:val="00E723EE"/>
    <w:rsid w:val="00E72D41"/>
    <w:rsid w:val="00E75902"/>
    <w:rsid w:val="00E7679F"/>
    <w:rsid w:val="00E7694A"/>
    <w:rsid w:val="00E76B71"/>
    <w:rsid w:val="00E80375"/>
    <w:rsid w:val="00E80A91"/>
    <w:rsid w:val="00E80EEA"/>
    <w:rsid w:val="00E8151F"/>
    <w:rsid w:val="00E82201"/>
    <w:rsid w:val="00E838C9"/>
    <w:rsid w:val="00E843C1"/>
    <w:rsid w:val="00E85BF7"/>
    <w:rsid w:val="00E87DDE"/>
    <w:rsid w:val="00E90591"/>
    <w:rsid w:val="00E91630"/>
    <w:rsid w:val="00E91898"/>
    <w:rsid w:val="00E91D80"/>
    <w:rsid w:val="00E91EFC"/>
    <w:rsid w:val="00E9506A"/>
    <w:rsid w:val="00E955F0"/>
    <w:rsid w:val="00E9571A"/>
    <w:rsid w:val="00E973EB"/>
    <w:rsid w:val="00E97D84"/>
    <w:rsid w:val="00E97EB5"/>
    <w:rsid w:val="00EA0F79"/>
    <w:rsid w:val="00EA28C9"/>
    <w:rsid w:val="00EA3A30"/>
    <w:rsid w:val="00EA4DF7"/>
    <w:rsid w:val="00EA5132"/>
    <w:rsid w:val="00EA5B86"/>
    <w:rsid w:val="00EA5E6B"/>
    <w:rsid w:val="00EA7683"/>
    <w:rsid w:val="00EB2CAE"/>
    <w:rsid w:val="00EB386D"/>
    <w:rsid w:val="00EB3ECC"/>
    <w:rsid w:val="00EB3FD5"/>
    <w:rsid w:val="00EB5F84"/>
    <w:rsid w:val="00EB71F7"/>
    <w:rsid w:val="00EB74FE"/>
    <w:rsid w:val="00EB79E4"/>
    <w:rsid w:val="00EB7C08"/>
    <w:rsid w:val="00EC19A5"/>
    <w:rsid w:val="00EC208F"/>
    <w:rsid w:val="00EC2467"/>
    <w:rsid w:val="00EC2631"/>
    <w:rsid w:val="00EC3050"/>
    <w:rsid w:val="00EC4EAF"/>
    <w:rsid w:val="00EC4EFE"/>
    <w:rsid w:val="00EC6C25"/>
    <w:rsid w:val="00ED2017"/>
    <w:rsid w:val="00ED249F"/>
    <w:rsid w:val="00ED2816"/>
    <w:rsid w:val="00ED364E"/>
    <w:rsid w:val="00ED41E5"/>
    <w:rsid w:val="00ED4E39"/>
    <w:rsid w:val="00ED5AD3"/>
    <w:rsid w:val="00ED5B0C"/>
    <w:rsid w:val="00ED6635"/>
    <w:rsid w:val="00ED7463"/>
    <w:rsid w:val="00EE080B"/>
    <w:rsid w:val="00EE1588"/>
    <w:rsid w:val="00EE1BF3"/>
    <w:rsid w:val="00EE2B31"/>
    <w:rsid w:val="00EE3246"/>
    <w:rsid w:val="00EE3E3B"/>
    <w:rsid w:val="00EE40B0"/>
    <w:rsid w:val="00EE6D1D"/>
    <w:rsid w:val="00EF136B"/>
    <w:rsid w:val="00EF5360"/>
    <w:rsid w:val="00F00398"/>
    <w:rsid w:val="00F00A88"/>
    <w:rsid w:val="00F01734"/>
    <w:rsid w:val="00F02C8A"/>
    <w:rsid w:val="00F042AC"/>
    <w:rsid w:val="00F05519"/>
    <w:rsid w:val="00F056D5"/>
    <w:rsid w:val="00F0689A"/>
    <w:rsid w:val="00F06A29"/>
    <w:rsid w:val="00F07CBD"/>
    <w:rsid w:val="00F07F81"/>
    <w:rsid w:val="00F106BB"/>
    <w:rsid w:val="00F11420"/>
    <w:rsid w:val="00F11BC1"/>
    <w:rsid w:val="00F13989"/>
    <w:rsid w:val="00F13A4B"/>
    <w:rsid w:val="00F14EA0"/>
    <w:rsid w:val="00F168DB"/>
    <w:rsid w:val="00F16992"/>
    <w:rsid w:val="00F1770A"/>
    <w:rsid w:val="00F207E2"/>
    <w:rsid w:val="00F20D70"/>
    <w:rsid w:val="00F21F64"/>
    <w:rsid w:val="00F22B0F"/>
    <w:rsid w:val="00F22E0D"/>
    <w:rsid w:val="00F249CB"/>
    <w:rsid w:val="00F24BA4"/>
    <w:rsid w:val="00F2690D"/>
    <w:rsid w:val="00F314F7"/>
    <w:rsid w:val="00F31711"/>
    <w:rsid w:val="00F31947"/>
    <w:rsid w:val="00F31DE4"/>
    <w:rsid w:val="00F3321E"/>
    <w:rsid w:val="00F33DCE"/>
    <w:rsid w:val="00F34B4E"/>
    <w:rsid w:val="00F352F8"/>
    <w:rsid w:val="00F353F0"/>
    <w:rsid w:val="00F36491"/>
    <w:rsid w:val="00F36BDB"/>
    <w:rsid w:val="00F36FC9"/>
    <w:rsid w:val="00F40970"/>
    <w:rsid w:val="00F40BA7"/>
    <w:rsid w:val="00F40FF0"/>
    <w:rsid w:val="00F419A3"/>
    <w:rsid w:val="00F430F4"/>
    <w:rsid w:val="00F43654"/>
    <w:rsid w:val="00F444C4"/>
    <w:rsid w:val="00F45FE7"/>
    <w:rsid w:val="00F45FF4"/>
    <w:rsid w:val="00F46AE8"/>
    <w:rsid w:val="00F505DC"/>
    <w:rsid w:val="00F509F1"/>
    <w:rsid w:val="00F50AF4"/>
    <w:rsid w:val="00F51795"/>
    <w:rsid w:val="00F524EB"/>
    <w:rsid w:val="00F543C2"/>
    <w:rsid w:val="00F553F8"/>
    <w:rsid w:val="00F563F3"/>
    <w:rsid w:val="00F56D2F"/>
    <w:rsid w:val="00F5771B"/>
    <w:rsid w:val="00F578E0"/>
    <w:rsid w:val="00F61E20"/>
    <w:rsid w:val="00F62528"/>
    <w:rsid w:val="00F630D3"/>
    <w:rsid w:val="00F63EA7"/>
    <w:rsid w:val="00F648BC"/>
    <w:rsid w:val="00F65530"/>
    <w:rsid w:val="00F65DFF"/>
    <w:rsid w:val="00F717AC"/>
    <w:rsid w:val="00F72834"/>
    <w:rsid w:val="00F7654C"/>
    <w:rsid w:val="00F7712F"/>
    <w:rsid w:val="00F80F7A"/>
    <w:rsid w:val="00F84006"/>
    <w:rsid w:val="00F840CD"/>
    <w:rsid w:val="00F8455D"/>
    <w:rsid w:val="00F906B6"/>
    <w:rsid w:val="00F907FB"/>
    <w:rsid w:val="00F90FE5"/>
    <w:rsid w:val="00F95602"/>
    <w:rsid w:val="00FA0392"/>
    <w:rsid w:val="00FA173A"/>
    <w:rsid w:val="00FA17FF"/>
    <w:rsid w:val="00FA2F49"/>
    <w:rsid w:val="00FA2F4A"/>
    <w:rsid w:val="00FA44A5"/>
    <w:rsid w:val="00FA4A49"/>
    <w:rsid w:val="00FA6F6D"/>
    <w:rsid w:val="00FA7E4E"/>
    <w:rsid w:val="00FA7F99"/>
    <w:rsid w:val="00FB034A"/>
    <w:rsid w:val="00FB16B5"/>
    <w:rsid w:val="00FB2549"/>
    <w:rsid w:val="00FB3E83"/>
    <w:rsid w:val="00FB50FE"/>
    <w:rsid w:val="00FB6798"/>
    <w:rsid w:val="00FB684E"/>
    <w:rsid w:val="00FB69D6"/>
    <w:rsid w:val="00FB6AA3"/>
    <w:rsid w:val="00FB7AC7"/>
    <w:rsid w:val="00FC5DAE"/>
    <w:rsid w:val="00FC6F14"/>
    <w:rsid w:val="00FC7B4C"/>
    <w:rsid w:val="00FD2875"/>
    <w:rsid w:val="00FD409C"/>
    <w:rsid w:val="00FD6B11"/>
    <w:rsid w:val="00FE01EC"/>
    <w:rsid w:val="00FE3F00"/>
    <w:rsid w:val="00FE3F65"/>
    <w:rsid w:val="00FE40CC"/>
    <w:rsid w:val="00FE414B"/>
    <w:rsid w:val="00FE5F2B"/>
    <w:rsid w:val="00FE7131"/>
    <w:rsid w:val="00FE7F3C"/>
    <w:rsid w:val="00FF03FA"/>
    <w:rsid w:val="00FF040F"/>
    <w:rsid w:val="00FF10CA"/>
    <w:rsid w:val="00FF14BA"/>
    <w:rsid w:val="00FF1C51"/>
    <w:rsid w:val="00FF21B8"/>
    <w:rsid w:val="00FF30BC"/>
    <w:rsid w:val="00FF3629"/>
    <w:rsid w:val="00FF5017"/>
    <w:rsid w:val="00FF72D2"/>
    <w:rsid w:val="00FF74DB"/>
    <w:rsid w:val="00FF7D4D"/>
    <w:rsid w:val="01A14057"/>
    <w:rsid w:val="02F0568A"/>
    <w:rsid w:val="033F7266"/>
    <w:rsid w:val="03B338A5"/>
    <w:rsid w:val="04C56930"/>
    <w:rsid w:val="04E107E9"/>
    <w:rsid w:val="05366879"/>
    <w:rsid w:val="05641A23"/>
    <w:rsid w:val="05642A36"/>
    <w:rsid w:val="082F3400"/>
    <w:rsid w:val="0838071C"/>
    <w:rsid w:val="08DB2D4A"/>
    <w:rsid w:val="09B70C10"/>
    <w:rsid w:val="09D80F33"/>
    <w:rsid w:val="0A2C19B9"/>
    <w:rsid w:val="0A38729A"/>
    <w:rsid w:val="0AAC6F10"/>
    <w:rsid w:val="0B513003"/>
    <w:rsid w:val="0B6A4208"/>
    <w:rsid w:val="0B9A1F84"/>
    <w:rsid w:val="0C206A40"/>
    <w:rsid w:val="0C4040DB"/>
    <w:rsid w:val="0C750B9F"/>
    <w:rsid w:val="0CEA09CC"/>
    <w:rsid w:val="0CFB5E19"/>
    <w:rsid w:val="0D1429D0"/>
    <w:rsid w:val="0DD84E1B"/>
    <w:rsid w:val="0E274A65"/>
    <w:rsid w:val="0E317A95"/>
    <w:rsid w:val="0EBA6E82"/>
    <w:rsid w:val="0ECC4921"/>
    <w:rsid w:val="0F796EB7"/>
    <w:rsid w:val="0F913415"/>
    <w:rsid w:val="11660CE1"/>
    <w:rsid w:val="116D2F1E"/>
    <w:rsid w:val="11977005"/>
    <w:rsid w:val="12A87683"/>
    <w:rsid w:val="130279E4"/>
    <w:rsid w:val="13521890"/>
    <w:rsid w:val="13B34540"/>
    <w:rsid w:val="13C15AAF"/>
    <w:rsid w:val="14016CFB"/>
    <w:rsid w:val="146C9FA9"/>
    <w:rsid w:val="14C62586"/>
    <w:rsid w:val="150378D8"/>
    <w:rsid w:val="157B4D49"/>
    <w:rsid w:val="15EA3219"/>
    <w:rsid w:val="15EC452A"/>
    <w:rsid w:val="165C6AC1"/>
    <w:rsid w:val="16836EAF"/>
    <w:rsid w:val="16B77731"/>
    <w:rsid w:val="16CA318D"/>
    <w:rsid w:val="16DB6087"/>
    <w:rsid w:val="193A5478"/>
    <w:rsid w:val="1A37558A"/>
    <w:rsid w:val="1B083AC6"/>
    <w:rsid w:val="1B0F239A"/>
    <w:rsid w:val="1B3775AC"/>
    <w:rsid w:val="1B4F5989"/>
    <w:rsid w:val="1B7C5B6B"/>
    <w:rsid w:val="1BBF0CD6"/>
    <w:rsid w:val="1C084250"/>
    <w:rsid w:val="1C1B4D4F"/>
    <w:rsid w:val="1D2F0FD2"/>
    <w:rsid w:val="1DB72888"/>
    <w:rsid w:val="1F042E5F"/>
    <w:rsid w:val="1F3956AB"/>
    <w:rsid w:val="1F874DEB"/>
    <w:rsid w:val="20953054"/>
    <w:rsid w:val="217B0581"/>
    <w:rsid w:val="21DA32C3"/>
    <w:rsid w:val="22286231"/>
    <w:rsid w:val="22911DA8"/>
    <w:rsid w:val="22980CB1"/>
    <w:rsid w:val="22F2508B"/>
    <w:rsid w:val="231D4078"/>
    <w:rsid w:val="24C20AFA"/>
    <w:rsid w:val="25AA70EF"/>
    <w:rsid w:val="25AE6343"/>
    <w:rsid w:val="25F221A8"/>
    <w:rsid w:val="26290386"/>
    <w:rsid w:val="276F028B"/>
    <w:rsid w:val="27DFDCC7"/>
    <w:rsid w:val="27FF949C"/>
    <w:rsid w:val="28BA03AF"/>
    <w:rsid w:val="28BE24B0"/>
    <w:rsid w:val="28CA22C7"/>
    <w:rsid w:val="28E301E4"/>
    <w:rsid w:val="29671CCD"/>
    <w:rsid w:val="296B6566"/>
    <w:rsid w:val="29AD439F"/>
    <w:rsid w:val="29BA02D3"/>
    <w:rsid w:val="2A3752FA"/>
    <w:rsid w:val="2A791437"/>
    <w:rsid w:val="2BBC6447"/>
    <w:rsid w:val="2C7C006D"/>
    <w:rsid w:val="2CB73C13"/>
    <w:rsid w:val="2DD141DD"/>
    <w:rsid w:val="2E3E6046"/>
    <w:rsid w:val="2EAD6639"/>
    <w:rsid w:val="2FA95C5E"/>
    <w:rsid w:val="2FBD4E19"/>
    <w:rsid w:val="31002ECC"/>
    <w:rsid w:val="311D3D76"/>
    <w:rsid w:val="32F267F2"/>
    <w:rsid w:val="3328259F"/>
    <w:rsid w:val="332F068E"/>
    <w:rsid w:val="338A5BAA"/>
    <w:rsid w:val="33E97AF5"/>
    <w:rsid w:val="34302F74"/>
    <w:rsid w:val="34531A3C"/>
    <w:rsid w:val="34584EC7"/>
    <w:rsid w:val="3462430C"/>
    <w:rsid w:val="348E7152"/>
    <w:rsid w:val="34B216A6"/>
    <w:rsid w:val="34CC76B0"/>
    <w:rsid w:val="34D07E5C"/>
    <w:rsid w:val="35A41DB0"/>
    <w:rsid w:val="381F5489"/>
    <w:rsid w:val="382160EF"/>
    <w:rsid w:val="38230FD1"/>
    <w:rsid w:val="38636B96"/>
    <w:rsid w:val="38D14915"/>
    <w:rsid w:val="38E90053"/>
    <w:rsid w:val="3964007B"/>
    <w:rsid w:val="396D7CC9"/>
    <w:rsid w:val="3A5D6319"/>
    <w:rsid w:val="3AA44D18"/>
    <w:rsid w:val="3AA76F95"/>
    <w:rsid w:val="3ABA3427"/>
    <w:rsid w:val="3B4920F6"/>
    <w:rsid w:val="3B77F54F"/>
    <w:rsid w:val="3BBE99E6"/>
    <w:rsid w:val="3C894689"/>
    <w:rsid w:val="3D034682"/>
    <w:rsid w:val="3D9942E4"/>
    <w:rsid w:val="3FAD15B2"/>
    <w:rsid w:val="3FF15C53"/>
    <w:rsid w:val="402963CA"/>
    <w:rsid w:val="41942E99"/>
    <w:rsid w:val="41D3392C"/>
    <w:rsid w:val="42AA73D5"/>
    <w:rsid w:val="441B0133"/>
    <w:rsid w:val="44B901B4"/>
    <w:rsid w:val="456E1666"/>
    <w:rsid w:val="45A37022"/>
    <w:rsid w:val="45D40DDF"/>
    <w:rsid w:val="45F65AC1"/>
    <w:rsid w:val="45F91437"/>
    <w:rsid w:val="461F2452"/>
    <w:rsid w:val="465A78F8"/>
    <w:rsid w:val="46793D1C"/>
    <w:rsid w:val="46AD3456"/>
    <w:rsid w:val="473269C8"/>
    <w:rsid w:val="47CD4301"/>
    <w:rsid w:val="488F6281"/>
    <w:rsid w:val="491E6834"/>
    <w:rsid w:val="493F73EE"/>
    <w:rsid w:val="496F5DA0"/>
    <w:rsid w:val="497C5DEF"/>
    <w:rsid w:val="4A1C6BE5"/>
    <w:rsid w:val="4A416125"/>
    <w:rsid w:val="4AFC6A71"/>
    <w:rsid w:val="4BA842D7"/>
    <w:rsid w:val="4C061DC7"/>
    <w:rsid w:val="4C0E1580"/>
    <w:rsid w:val="4C56666F"/>
    <w:rsid w:val="4CA0159C"/>
    <w:rsid w:val="4CBD527E"/>
    <w:rsid w:val="4CED2659"/>
    <w:rsid w:val="4D5476F2"/>
    <w:rsid w:val="4DB00842"/>
    <w:rsid w:val="4E0F5372"/>
    <w:rsid w:val="4EC24A3B"/>
    <w:rsid w:val="4F0DA004"/>
    <w:rsid w:val="4F204E04"/>
    <w:rsid w:val="4F350707"/>
    <w:rsid w:val="50B950BD"/>
    <w:rsid w:val="50C115FE"/>
    <w:rsid w:val="515B641A"/>
    <w:rsid w:val="517F50C4"/>
    <w:rsid w:val="51FF5384"/>
    <w:rsid w:val="5384324F"/>
    <w:rsid w:val="53C5543D"/>
    <w:rsid w:val="548E3BA6"/>
    <w:rsid w:val="54E9685D"/>
    <w:rsid w:val="56183A72"/>
    <w:rsid w:val="562D099F"/>
    <w:rsid w:val="578668FE"/>
    <w:rsid w:val="579D6271"/>
    <w:rsid w:val="57A54ABF"/>
    <w:rsid w:val="589307A5"/>
    <w:rsid w:val="58A67CA8"/>
    <w:rsid w:val="58F970CE"/>
    <w:rsid w:val="59B02906"/>
    <w:rsid w:val="5A04117D"/>
    <w:rsid w:val="5AC23741"/>
    <w:rsid w:val="5BD427AB"/>
    <w:rsid w:val="5C04578D"/>
    <w:rsid w:val="5CEC6E46"/>
    <w:rsid w:val="5D8268EA"/>
    <w:rsid w:val="5D86269C"/>
    <w:rsid w:val="5DB00A64"/>
    <w:rsid w:val="5EFE2B39"/>
    <w:rsid w:val="5F532AAD"/>
    <w:rsid w:val="5F8867E1"/>
    <w:rsid w:val="5FDD04AE"/>
    <w:rsid w:val="5FEEACAC"/>
    <w:rsid w:val="6039526C"/>
    <w:rsid w:val="60427BCB"/>
    <w:rsid w:val="60F50E1A"/>
    <w:rsid w:val="618B35BD"/>
    <w:rsid w:val="62B31BCE"/>
    <w:rsid w:val="62FB07BA"/>
    <w:rsid w:val="632F1B17"/>
    <w:rsid w:val="633F273F"/>
    <w:rsid w:val="63567F08"/>
    <w:rsid w:val="63984534"/>
    <w:rsid w:val="64DB7A32"/>
    <w:rsid w:val="65662A72"/>
    <w:rsid w:val="66136773"/>
    <w:rsid w:val="668314F4"/>
    <w:rsid w:val="66CE7115"/>
    <w:rsid w:val="67516EDB"/>
    <w:rsid w:val="67D80CCC"/>
    <w:rsid w:val="67DA7A36"/>
    <w:rsid w:val="681F3A7F"/>
    <w:rsid w:val="683D5B5E"/>
    <w:rsid w:val="68B920D8"/>
    <w:rsid w:val="68F535F1"/>
    <w:rsid w:val="696B0EDB"/>
    <w:rsid w:val="69CA46CE"/>
    <w:rsid w:val="6A557481"/>
    <w:rsid w:val="6AAF566A"/>
    <w:rsid w:val="6AB953E3"/>
    <w:rsid w:val="6AD9202C"/>
    <w:rsid w:val="6B3917AB"/>
    <w:rsid w:val="6B411517"/>
    <w:rsid w:val="6B8D7D89"/>
    <w:rsid w:val="6BBB76BF"/>
    <w:rsid w:val="6C7CD2E6"/>
    <w:rsid w:val="6D0F553E"/>
    <w:rsid w:val="6DBB6F62"/>
    <w:rsid w:val="6DBE7A60"/>
    <w:rsid w:val="6F706A19"/>
    <w:rsid w:val="6F8E48B5"/>
    <w:rsid w:val="701E75E8"/>
    <w:rsid w:val="70DE478E"/>
    <w:rsid w:val="70E368D3"/>
    <w:rsid w:val="711B4287"/>
    <w:rsid w:val="71507417"/>
    <w:rsid w:val="72C372BB"/>
    <w:rsid w:val="73931AE0"/>
    <w:rsid w:val="74371DD4"/>
    <w:rsid w:val="745C04CD"/>
    <w:rsid w:val="74F05522"/>
    <w:rsid w:val="75034A89"/>
    <w:rsid w:val="75102608"/>
    <w:rsid w:val="752E4E55"/>
    <w:rsid w:val="75481431"/>
    <w:rsid w:val="75573C87"/>
    <w:rsid w:val="7567200C"/>
    <w:rsid w:val="76564F47"/>
    <w:rsid w:val="76970250"/>
    <w:rsid w:val="76FA6A68"/>
    <w:rsid w:val="76FD4673"/>
    <w:rsid w:val="77027776"/>
    <w:rsid w:val="773041B4"/>
    <w:rsid w:val="773F2309"/>
    <w:rsid w:val="77A07957"/>
    <w:rsid w:val="77C543DC"/>
    <w:rsid w:val="78146D06"/>
    <w:rsid w:val="783117BF"/>
    <w:rsid w:val="78970A49"/>
    <w:rsid w:val="79F94581"/>
    <w:rsid w:val="7AC535E7"/>
    <w:rsid w:val="7B1E6402"/>
    <w:rsid w:val="7B3539B9"/>
    <w:rsid w:val="7B862C4B"/>
    <w:rsid w:val="7BE45418"/>
    <w:rsid w:val="7BE550EF"/>
    <w:rsid w:val="7BF82005"/>
    <w:rsid w:val="7D0F5676"/>
    <w:rsid w:val="7D3C89FE"/>
    <w:rsid w:val="7D70091E"/>
    <w:rsid w:val="7DAE7E2F"/>
    <w:rsid w:val="7DB872CE"/>
    <w:rsid w:val="7E1D46F9"/>
    <w:rsid w:val="7E4D632D"/>
    <w:rsid w:val="7E6C083A"/>
    <w:rsid w:val="7E7B1B7A"/>
    <w:rsid w:val="7E7F33F3"/>
    <w:rsid w:val="7ED15E31"/>
    <w:rsid w:val="7F1C0686"/>
    <w:rsid w:val="7F2A030E"/>
    <w:rsid w:val="7FCF312D"/>
    <w:rsid w:val="7FDB20A4"/>
    <w:rsid w:val="7FDF16BB"/>
    <w:rsid w:val="7FEB56A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locked="1" w:uiPriority="0"/>
    <w:lsdException w:name="Body Text First Indent 2" w:locked="1" w:uiPriority="0"/>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BalloonText"/>
    <w:qFormat/>
    <w:rsid w:val="00201145"/>
    <w:pPr>
      <w:widowControl w:val="0"/>
      <w:spacing w:line="580" w:lineRule="exact"/>
      <w:ind w:firstLineChars="200" w:firstLine="200"/>
      <w:jc w:val="both"/>
    </w:pPr>
    <w:rPr>
      <w:rFonts w:ascii="仿宋" w:eastAsia="仿宋" w:hAnsi="仿宋"/>
      <w:sz w:val="32"/>
    </w:rPr>
  </w:style>
  <w:style w:type="paragraph" w:styleId="Heading1">
    <w:name w:val="heading 1"/>
    <w:basedOn w:val="Normal"/>
    <w:next w:val="Normal"/>
    <w:link w:val="Heading1Char"/>
    <w:uiPriority w:val="99"/>
    <w:qFormat/>
    <w:rsid w:val="00201145"/>
    <w:pPr>
      <w:keepNext/>
      <w:keepLines/>
      <w:spacing w:before="360" w:after="360"/>
      <w:ind w:firstLineChars="0" w:firstLine="0"/>
      <w:jc w:val="center"/>
      <w:outlineLvl w:val="0"/>
    </w:pPr>
    <w:rPr>
      <w:rFonts w:eastAsia="黑体"/>
      <w:b/>
      <w:bCs/>
      <w:kern w:val="44"/>
      <w:szCs w:val="44"/>
    </w:rPr>
  </w:style>
  <w:style w:type="paragraph" w:styleId="Heading2">
    <w:name w:val="heading 2"/>
    <w:basedOn w:val="Normal"/>
    <w:next w:val="Normal"/>
    <w:link w:val="Heading2Char"/>
    <w:uiPriority w:val="99"/>
    <w:qFormat/>
    <w:rsid w:val="00201145"/>
    <w:pPr>
      <w:keepNext/>
      <w:keepLines/>
      <w:spacing w:beforeLines="50" w:afterLines="50"/>
      <w:ind w:firstLineChars="0" w:firstLine="0"/>
      <w:jc w:val="center"/>
      <w:outlineLvl w:val="1"/>
    </w:pPr>
    <w:rPr>
      <w:rFonts w:ascii="等线 Light" w:eastAsia="黑体" w:hAnsi="等线 Light"/>
      <w:bCs/>
      <w:szCs w:val="32"/>
    </w:rPr>
  </w:style>
  <w:style w:type="paragraph" w:styleId="Heading3">
    <w:name w:val="heading 3"/>
    <w:basedOn w:val="Normal"/>
    <w:next w:val="Normal"/>
    <w:link w:val="Heading3Char"/>
    <w:uiPriority w:val="99"/>
    <w:qFormat/>
    <w:rsid w:val="00201145"/>
    <w:pPr>
      <w:keepNext/>
      <w:keepLines/>
      <w:outlineLvl w:val="2"/>
    </w:pPr>
    <w:rPr>
      <w:b/>
      <w:bCs/>
      <w:szCs w:val="32"/>
    </w:rPr>
  </w:style>
  <w:style w:type="paragraph" w:styleId="Heading4">
    <w:name w:val="heading 4"/>
    <w:basedOn w:val="Normal"/>
    <w:next w:val="Normal"/>
    <w:link w:val="Heading4Char"/>
    <w:uiPriority w:val="99"/>
    <w:qFormat/>
    <w:rsid w:val="00201145"/>
    <w:pPr>
      <w:keepNext/>
      <w:keepLines/>
      <w:spacing w:before="280" w:after="290" w:line="376" w:lineRule="auto"/>
      <w:outlineLvl w:val="3"/>
    </w:pPr>
    <w:rPr>
      <w:rFonts w:ascii="等线 Light" w:eastAsia="等线 Light" w:hAnsi="等线 Light"/>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1145"/>
    <w:rPr>
      <w:rFonts w:ascii="仿宋" w:eastAsia="黑体" w:hAnsi="仿宋"/>
      <w:b/>
      <w:kern w:val="44"/>
      <w:sz w:val="44"/>
    </w:rPr>
  </w:style>
  <w:style w:type="character" w:customStyle="1" w:styleId="Heading2Char">
    <w:name w:val="Heading 2 Char"/>
    <w:basedOn w:val="DefaultParagraphFont"/>
    <w:link w:val="Heading2"/>
    <w:uiPriority w:val="99"/>
    <w:locked/>
    <w:rsid w:val="00201145"/>
    <w:rPr>
      <w:rFonts w:ascii="等线 Light" w:eastAsia="黑体" w:hAnsi="等线 Light"/>
      <w:kern w:val="2"/>
      <w:sz w:val="32"/>
    </w:rPr>
  </w:style>
  <w:style w:type="character" w:customStyle="1" w:styleId="Heading3Char">
    <w:name w:val="Heading 3 Char"/>
    <w:basedOn w:val="DefaultParagraphFont"/>
    <w:link w:val="Heading3"/>
    <w:uiPriority w:val="99"/>
    <w:locked/>
    <w:rsid w:val="00201145"/>
    <w:rPr>
      <w:rFonts w:ascii="仿宋" w:eastAsia="仿宋" w:hAnsi="仿宋"/>
      <w:b/>
      <w:kern w:val="2"/>
      <w:sz w:val="32"/>
    </w:rPr>
  </w:style>
  <w:style w:type="character" w:customStyle="1" w:styleId="Heading4Char">
    <w:name w:val="Heading 4 Char"/>
    <w:basedOn w:val="DefaultParagraphFont"/>
    <w:link w:val="Heading4"/>
    <w:uiPriority w:val="99"/>
    <w:semiHidden/>
    <w:locked/>
    <w:rsid w:val="00201145"/>
    <w:rPr>
      <w:rFonts w:ascii="等线 Light" w:eastAsia="等线 Light" w:hAnsi="等线 Light"/>
      <w:b/>
      <w:kern w:val="2"/>
      <w:sz w:val="28"/>
    </w:rPr>
  </w:style>
  <w:style w:type="paragraph" w:styleId="BalloonText">
    <w:name w:val="Balloon Text"/>
    <w:basedOn w:val="Normal"/>
    <w:next w:val="Normal"/>
    <w:link w:val="BalloonTextChar"/>
    <w:uiPriority w:val="99"/>
    <w:rsid w:val="00201145"/>
    <w:rPr>
      <w:rFonts w:ascii="Calibri" w:eastAsia="宋体" w:hAnsi="Calibri"/>
      <w:sz w:val="18"/>
      <w:szCs w:val="18"/>
    </w:rPr>
  </w:style>
  <w:style w:type="character" w:customStyle="1" w:styleId="BalloonTextChar">
    <w:name w:val="Balloon Text Char"/>
    <w:basedOn w:val="DefaultParagraphFont"/>
    <w:link w:val="BalloonText"/>
    <w:uiPriority w:val="99"/>
    <w:semiHidden/>
    <w:locked/>
    <w:rsid w:val="00201145"/>
    <w:rPr>
      <w:kern w:val="2"/>
      <w:sz w:val="18"/>
    </w:rPr>
  </w:style>
  <w:style w:type="paragraph" w:styleId="CommentText">
    <w:name w:val="annotation text"/>
    <w:basedOn w:val="Normal"/>
    <w:link w:val="CommentTextChar"/>
    <w:uiPriority w:val="99"/>
    <w:rsid w:val="00201145"/>
    <w:pPr>
      <w:jc w:val="left"/>
    </w:pPr>
    <w:rPr>
      <w:rFonts w:ascii="Calibri" w:eastAsia="宋体" w:hAnsi="Calibri"/>
      <w:sz w:val="21"/>
    </w:rPr>
  </w:style>
  <w:style w:type="character" w:customStyle="1" w:styleId="CommentTextChar">
    <w:name w:val="Comment Text Char"/>
    <w:basedOn w:val="DefaultParagraphFont"/>
    <w:link w:val="CommentText"/>
    <w:uiPriority w:val="99"/>
    <w:semiHidden/>
    <w:locked/>
    <w:rsid w:val="00201145"/>
    <w:rPr>
      <w:kern w:val="2"/>
      <w:sz w:val="22"/>
    </w:rPr>
  </w:style>
  <w:style w:type="paragraph" w:styleId="CommentSubject">
    <w:name w:val="annotation subject"/>
    <w:basedOn w:val="CommentText"/>
    <w:next w:val="CommentText"/>
    <w:link w:val="CommentSubjectChar"/>
    <w:uiPriority w:val="99"/>
    <w:rsid w:val="00201145"/>
    <w:rPr>
      <w:b/>
      <w:bCs/>
    </w:rPr>
  </w:style>
  <w:style w:type="character" w:customStyle="1" w:styleId="CommentSubjectChar">
    <w:name w:val="Comment Subject Char"/>
    <w:basedOn w:val="CommentTextChar"/>
    <w:link w:val="CommentSubject"/>
    <w:uiPriority w:val="99"/>
    <w:semiHidden/>
    <w:locked/>
    <w:rsid w:val="00201145"/>
    <w:rPr>
      <w:b/>
    </w:rPr>
  </w:style>
  <w:style w:type="paragraph" w:styleId="BodyText">
    <w:name w:val="Body Text"/>
    <w:basedOn w:val="Normal"/>
    <w:link w:val="BodyTextChar"/>
    <w:uiPriority w:val="99"/>
    <w:rsid w:val="00201145"/>
    <w:pPr>
      <w:spacing w:after="120"/>
    </w:pPr>
  </w:style>
  <w:style w:type="character" w:customStyle="1" w:styleId="BodyTextChar">
    <w:name w:val="Body Text Char"/>
    <w:basedOn w:val="DefaultParagraphFont"/>
    <w:link w:val="BodyText"/>
    <w:uiPriority w:val="99"/>
    <w:semiHidden/>
    <w:rsid w:val="00444CEC"/>
    <w:rPr>
      <w:rFonts w:ascii="仿宋" w:eastAsia="仿宋" w:hAnsi="仿宋"/>
      <w:sz w:val="32"/>
    </w:rPr>
  </w:style>
  <w:style w:type="paragraph" w:styleId="BodyTextFirstIndent">
    <w:name w:val="Body Text First Indent"/>
    <w:basedOn w:val="BodyText"/>
    <w:link w:val="BodyTextFirstIndentChar"/>
    <w:uiPriority w:val="99"/>
    <w:rsid w:val="00201145"/>
    <w:pPr>
      <w:widowControl/>
      <w:tabs>
        <w:tab w:val="left" w:pos="1277"/>
      </w:tabs>
      <w:adjustRightInd w:val="0"/>
      <w:snapToGrid w:val="0"/>
      <w:spacing w:line="312" w:lineRule="atLeast"/>
      <w:ind w:firstLineChars="50" w:firstLine="50"/>
      <w:jc w:val="left"/>
      <w:textAlignment w:val="baseline"/>
    </w:pPr>
    <w:rPr>
      <w:rFonts w:ascii="Bodoni BT" w:eastAsia="仿宋_GB2312" w:hAnsi="Bodoni BT"/>
      <w:kern w:val="0"/>
      <w:sz w:val="28"/>
      <w:szCs w:val="20"/>
    </w:rPr>
  </w:style>
  <w:style w:type="character" w:customStyle="1" w:styleId="BodyTextFirstIndentChar">
    <w:name w:val="Body Text First Indent Char"/>
    <w:basedOn w:val="BodyTextChar"/>
    <w:link w:val="BodyTextFirstIndent"/>
    <w:uiPriority w:val="99"/>
    <w:semiHidden/>
    <w:rsid w:val="00444CEC"/>
  </w:style>
  <w:style w:type="paragraph" w:styleId="BodyTextIndent">
    <w:name w:val="Body Text Indent"/>
    <w:basedOn w:val="Normal"/>
    <w:next w:val="Normal"/>
    <w:link w:val="BodyTextIndentChar"/>
    <w:uiPriority w:val="99"/>
    <w:rsid w:val="00201145"/>
    <w:pPr>
      <w:ind w:left="840" w:hangingChars="300" w:hanging="840"/>
    </w:pPr>
    <w:rPr>
      <w:rFonts w:ascii="仿宋_GB2312" w:eastAsia="仿宋_GB2312" w:hAnsi="Arial" w:cs="Arial"/>
      <w:sz w:val="28"/>
      <w:szCs w:val="21"/>
    </w:rPr>
  </w:style>
  <w:style w:type="character" w:customStyle="1" w:styleId="BodyTextIndentChar">
    <w:name w:val="Body Text Indent Char"/>
    <w:basedOn w:val="DefaultParagraphFont"/>
    <w:link w:val="BodyTextIndent"/>
    <w:uiPriority w:val="99"/>
    <w:semiHidden/>
    <w:rsid w:val="00444CEC"/>
    <w:rPr>
      <w:rFonts w:ascii="仿宋" w:eastAsia="仿宋" w:hAnsi="仿宋"/>
      <w:sz w:val="32"/>
    </w:rPr>
  </w:style>
  <w:style w:type="paragraph" w:styleId="TOC3">
    <w:name w:val="toc 3"/>
    <w:basedOn w:val="Normal"/>
    <w:next w:val="Normal"/>
    <w:uiPriority w:val="99"/>
    <w:rsid w:val="00201145"/>
    <w:pPr>
      <w:ind w:leftChars="400" w:left="840"/>
    </w:pPr>
  </w:style>
  <w:style w:type="paragraph" w:styleId="PlainText">
    <w:name w:val="Plain Text"/>
    <w:basedOn w:val="Normal"/>
    <w:link w:val="PlainTextChar"/>
    <w:uiPriority w:val="99"/>
    <w:rsid w:val="00201145"/>
    <w:rPr>
      <w:rFonts w:ascii="宋体" w:eastAsia="仿宋_GB2312" w:hAnsi="Courier New"/>
      <w:sz w:val="31"/>
      <w:szCs w:val="21"/>
    </w:rPr>
  </w:style>
  <w:style w:type="character" w:customStyle="1" w:styleId="PlainTextChar">
    <w:name w:val="Plain Text Char"/>
    <w:basedOn w:val="DefaultParagraphFont"/>
    <w:link w:val="PlainText"/>
    <w:uiPriority w:val="99"/>
    <w:locked/>
    <w:rsid w:val="00201145"/>
    <w:rPr>
      <w:rFonts w:ascii="宋体" w:eastAsia="仿宋_GB2312" w:hAnsi="Courier New"/>
      <w:kern w:val="2"/>
      <w:sz w:val="21"/>
    </w:rPr>
  </w:style>
  <w:style w:type="paragraph" w:styleId="Date">
    <w:name w:val="Date"/>
    <w:basedOn w:val="Normal"/>
    <w:next w:val="Normal"/>
    <w:link w:val="DateChar"/>
    <w:uiPriority w:val="99"/>
    <w:rsid w:val="00201145"/>
    <w:pPr>
      <w:ind w:leftChars="2500" w:left="100"/>
    </w:pPr>
    <w:rPr>
      <w:rFonts w:ascii="Calibri" w:eastAsia="宋体" w:hAnsi="Calibri"/>
      <w:sz w:val="21"/>
    </w:rPr>
  </w:style>
  <w:style w:type="character" w:customStyle="1" w:styleId="DateChar">
    <w:name w:val="Date Char"/>
    <w:basedOn w:val="DefaultParagraphFont"/>
    <w:link w:val="Date"/>
    <w:uiPriority w:val="99"/>
    <w:semiHidden/>
    <w:locked/>
    <w:rsid w:val="00201145"/>
    <w:rPr>
      <w:kern w:val="2"/>
      <w:sz w:val="22"/>
    </w:rPr>
  </w:style>
  <w:style w:type="paragraph" w:styleId="Footer">
    <w:name w:val="footer"/>
    <w:basedOn w:val="Normal"/>
    <w:link w:val="FooterChar"/>
    <w:uiPriority w:val="99"/>
    <w:rsid w:val="00201145"/>
    <w:pPr>
      <w:tabs>
        <w:tab w:val="center" w:pos="4153"/>
        <w:tab w:val="right" w:pos="8306"/>
      </w:tabs>
      <w:snapToGrid w:val="0"/>
      <w:ind w:firstLineChars="0" w:firstLine="0"/>
      <w:jc w:val="left"/>
    </w:pPr>
    <w:rPr>
      <w:rFonts w:eastAsia="宋体"/>
      <w:sz w:val="28"/>
      <w:szCs w:val="18"/>
    </w:rPr>
  </w:style>
  <w:style w:type="character" w:customStyle="1" w:styleId="FooterChar">
    <w:name w:val="Footer Char"/>
    <w:basedOn w:val="DefaultParagraphFont"/>
    <w:link w:val="Footer"/>
    <w:uiPriority w:val="99"/>
    <w:locked/>
    <w:rsid w:val="00201145"/>
    <w:rPr>
      <w:rFonts w:ascii="仿宋" w:eastAsia="仿宋"/>
      <w:kern w:val="2"/>
      <w:sz w:val="18"/>
    </w:rPr>
  </w:style>
  <w:style w:type="paragraph" w:styleId="BodyTextFirstIndent2">
    <w:name w:val="Body Text First Indent 2"/>
    <w:basedOn w:val="BodyTextIndent"/>
    <w:link w:val="BodyTextFirstIndent2Char"/>
    <w:uiPriority w:val="99"/>
    <w:rsid w:val="00201145"/>
    <w:pPr>
      <w:tabs>
        <w:tab w:val="left" w:pos="-5"/>
      </w:tabs>
      <w:spacing w:before="100" w:beforeAutospacing="1"/>
      <w:ind w:firstLineChars="200" w:firstLine="420"/>
    </w:pPr>
  </w:style>
  <w:style w:type="character" w:customStyle="1" w:styleId="BodyTextFirstIndent2Char">
    <w:name w:val="Body Text First Indent 2 Char"/>
    <w:basedOn w:val="BodyTextIndentChar"/>
    <w:link w:val="BodyTextFirstIndent2"/>
    <w:uiPriority w:val="99"/>
    <w:semiHidden/>
    <w:rsid w:val="00444CEC"/>
  </w:style>
  <w:style w:type="paragraph" w:styleId="Header">
    <w:name w:val="header"/>
    <w:basedOn w:val="Normal"/>
    <w:link w:val="HeaderChar"/>
    <w:uiPriority w:val="99"/>
    <w:rsid w:val="00201145"/>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HeaderChar">
    <w:name w:val="Header Char"/>
    <w:basedOn w:val="DefaultParagraphFont"/>
    <w:link w:val="Header"/>
    <w:uiPriority w:val="99"/>
    <w:locked/>
    <w:rsid w:val="00201145"/>
    <w:rPr>
      <w:kern w:val="2"/>
      <w:sz w:val="18"/>
    </w:rPr>
  </w:style>
  <w:style w:type="paragraph" w:styleId="TOC1">
    <w:name w:val="toc 1"/>
    <w:basedOn w:val="Normal"/>
    <w:next w:val="Normal"/>
    <w:uiPriority w:val="99"/>
    <w:rsid w:val="00201145"/>
  </w:style>
  <w:style w:type="paragraph" w:styleId="TOC4">
    <w:name w:val="toc 4"/>
    <w:basedOn w:val="Normal"/>
    <w:next w:val="Normal"/>
    <w:uiPriority w:val="99"/>
    <w:semiHidden/>
    <w:rsid w:val="00201145"/>
    <w:pPr>
      <w:ind w:leftChars="600" w:left="1260"/>
    </w:pPr>
  </w:style>
  <w:style w:type="paragraph" w:styleId="TOC2">
    <w:name w:val="toc 2"/>
    <w:basedOn w:val="Normal"/>
    <w:next w:val="Normal"/>
    <w:uiPriority w:val="99"/>
    <w:rsid w:val="00201145"/>
    <w:pPr>
      <w:ind w:leftChars="200" w:left="420"/>
    </w:pPr>
  </w:style>
  <w:style w:type="paragraph" w:styleId="NormalWeb">
    <w:name w:val="Normal (Web)"/>
    <w:basedOn w:val="Normal"/>
    <w:uiPriority w:val="99"/>
    <w:rsid w:val="00201145"/>
    <w:pPr>
      <w:spacing w:beforeAutospacing="1" w:afterAutospacing="1"/>
      <w:jc w:val="left"/>
    </w:pPr>
    <w:rPr>
      <w:kern w:val="0"/>
      <w:sz w:val="24"/>
    </w:rPr>
  </w:style>
  <w:style w:type="character" w:styleId="Hyperlink">
    <w:name w:val="Hyperlink"/>
    <w:basedOn w:val="DefaultParagraphFont"/>
    <w:uiPriority w:val="99"/>
    <w:rsid w:val="00201145"/>
    <w:rPr>
      <w:rFonts w:cs="Times New Roman"/>
      <w:color w:val="0563C1"/>
      <w:u w:val="single"/>
    </w:rPr>
  </w:style>
  <w:style w:type="character" w:styleId="CommentReference">
    <w:name w:val="annotation reference"/>
    <w:basedOn w:val="DefaultParagraphFont"/>
    <w:uiPriority w:val="99"/>
    <w:rsid w:val="00201145"/>
    <w:rPr>
      <w:rFonts w:cs="Times New Roman"/>
      <w:sz w:val="21"/>
    </w:rPr>
  </w:style>
  <w:style w:type="table" w:styleId="TableGrid">
    <w:name w:val="Table Grid"/>
    <w:basedOn w:val="TableNormal"/>
    <w:uiPriority w:val="99"/>
    <w:rsid w:val="00201145"/>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0">
    <w:name w:val="TOC 标题1"/>
    <w:basedOn w:val="Heading1"/>
    <w:next w:val="Normal"/>
    <w:uiPriority w:val="99"/>
    <w:rsid w:val="00201145"/>
    <w:pPr>
      <w:widowControl/>
      <w:spacing w:before="240" w:after="0" w:line="259" w:lineRule="auto"/>
      <w:jc w:val="left"/>
      <w:outlineLvl w:val="9"/>
    </w:pPr>
    <w:rPr>
      <w:rFonts w:ascii="等线 Light" w:eastAsia="等线 Light" w:hAnsi="等线 Light"/>
      <w:b w:val="0"/>
      <w:bCs w:val="0"/>
      <w:color w:val="2F5496"/>
      <w:kern w:val="0"/>
      <w:szCs w:val="32"/>
    </w:rPr>
  </w:style>
  <w:style w:type="paragraph" w:customStyle="1" w:styleId="a">
    <w:name w:val="目录"/>
    <w:basedOn w:val="TOC1"/>
    <w:uiPriority w:val="99"/>
    <w:rsid w:val="00201145"/>
    <w:pPr>
      <w:widowControl/>
      <w:tabs>
        <w:tab w:val="right" w:leader="dot" w:pos="9004"/>
      </w:tabs>
      <w:spacing w:line="560" w:lineRule="exact"/>
    </w:pPr>
    <w:rPr>
      <w:rFonts w:ascii="宋体" w:hAnsi="宋体" w:cs="等线"/>
      <w:bCs/>
      <w:i/>
      <w:caps/>
      <w:kern w:val="0"/>
      <w:szCs w:val="24"/>
    </w:rPr>
  </w:style>
  <w:style w:type="paragraph" w:styleId="ListParagraph">
    <w:name w:val="List Paragraph"/>
    <w:basedOn w:val="Normal"/>
    <w:uiPriority w:val="99"/>
    <w:qFormat/>
    <w:rsid w:val="00201145"/>
    <w:pPr>
      <w:spacing w:before="190"/>
      <w:ind w:left="994" w:hanging="242"/>
    </w:pPr>
    <w:rPr>
      <w:rFonts w:ascii="宋体" w:eastAsia="宋体" w:hAnsi="宋体" w:cs="宋体"/>
      <w:lang w:val="zh-CN"/>
    </w:rPr>
  </w:style>
  <w:style w:type="paragraph" w:customStyle="1" w:styleId="a0">
    <w:name w:val="a"/>
    <w:basedOn w:val="Normal"/>
    <w:uiPriority w:val="99"/>
    <w:rsid w:val="00201145"/>
    <w:pPr>
      <w:widowControl/>
      <w:spacing w:before="100" w:beforeAutospacing="1" w:after="100" w:afterAutospacing="1"/>
      <w:jc w:val="left"/>
    </w:pPr>
    <w:rPr>
      <w:rFonts w:ascii="宋体" w:hAnsi="宋体" w:cs="宋体"/>
      <w:kern w:val="0"/>
      <w:sz w:val="24"/>
      <w:szCs w:val="24"/>
    </w:rPr>
  </w:style>
  <w:style w:type="paragraph" w:customStyle="1" w:styleId="2">
    <w:name w:val="列出段落2"/>
    <w:basedOn w:val="Normal"/>
    <w:uiPriority w:val="99"/>
    <w:rsid w:val="00201145"/>
    <w:pPr>
      <w:ind w:firstLine="420"/>
    </w:pPr>
    <w:rPr>
      <w:rFonts w:ascii="等线" w:eastAsia="等线" w:hAnsi="等线"/>
      <w:szCs w:val="24"/>
    </w:rPr>
  </w:style>
  <w:style w:type="paragraph" w:customStyle="1" w:styleId="1">
    <w:name w:val="列表段落1"/>
    <w:basedOn w:val="Normal"/>
    <w:uiPriority w:val="99"/>
    <w:rsid w:val="00201145"/>
    <w:pPr>
      <w:ind w:firstLine="420"/>
    </w:pPr>
  </w:style>
  <w:style w:type="paragraph" w:customStyle="1" w:styleId="Style1">
    <w:name w:val="_Style 1"/>
    <w:basedOn w:val="Normal"/>
    <w:uiPriority w:val="99"/>
    <w:rsid w:val="00201145"/>
    <w:pPr>
      <w:ind w:firstLine="420"/>
    </w:pPr>
  </w:style>
  <w:style w:type="paragraph" w:customStyle="1" w:styleId="11">
    <w:name w:val="列出段落11"/>
    <w:basedOn w:val="Normal"/>
    <w:uiPriority w:val="99"/>
    <w:rsid w:val="00201145"/>
    <w:pPr>
      <w:ind w:firstLine="420"/>
    </w:pPr>
  </w:style>
  <w:style w:type="paragraph" w:customStyle="1" w:styleId="a1">
    <w:name w:val="附件"/>
    <w:basedOn w:val="1"/>
    <w:uiPriority w:val="99"/>
    <w:rsid w:val="00201145"/>
    <w:pPr>
      <w:ind w:firstLineChars="0" w:firstLine="0"/>
    </w:pPr>
    <w:rPr>
      <w:rFonts w:eastAsia="宋体"/>
      <w:sz w:val="24"/>
    </w:rPr>
  </w:style>
  <w:style w:type="paragraph" w:customStyle="1" w:styleId="Bodytext1">
    <w:name w:val="Body text|1"/>
    <w:basedOn w:val="Normal"/>
    <w:uiPriority w:val="99"/>
    <w:rsid w:val="00201145"/>
    <w:pPr>
      <w:spacing w:line="394" w:lineRule="auto"/>
      <w:ind w:firstLine="400"/>
    </w:pPr>
    <w:rPr>
      <w:rFonts w:ascii="宋体" w:hAnsi="宋体" w:cs="宋体"/>
      <w:sz w:val="28"/>
      <w:szCs w:val="28"/>
      <w:lang w:val="zh-TW" w:eastAsia="zh-TW"/>
    </w:rPr>
  </w:style>
  <w:style w:type="paragraph" w:customStyle="1" w:styleId="Default">
    <w:name w:val="Default"/>
    <w:uiPriority w:val="99"/>
    <w:rsid w:val="00201145"/>
    <w:pPr>
      <w:widowControl w:val="0"/>
      <w:autoSpaceDE w:val="0"/>
      <w:autoSpaceDN w:val="0"/>
      <w:adjustRightInd w:val="0"/>
    </w:pPr>
    <w:rPr>
      <w:rFonts w:ascii="黑体" w:eastAsia="黑体" w:cs="黑体"/>
      <w:color w:val="000000"/>
      <w:kern w:val="0"/>
      <w:sz w:val="24"/>
      <w:szCs w:val="24"/>
    </w:rPr>
  </w:style>
  <w:style w:type="paragraph" w:customStyle="1" w:styleId="10">
    <w:name w:val="样式1"/>
    <w:basedOn w:val="Heading1"/>
    <w:link w:val="12"/>
    <w:uiPriority w:val="99"/>
    <w:rsid w:val="00201145"/>
    <w:rPr>
      <w:rFonts w:ascii="宋体" w:eastAsia="方正小标宋简体" w:hAnsi="宋体" w:cs="宋体"/>
      <w:b w:val="0"/>
      <w:sz w:val="48"/>
    </w:rPr>
  </w:style>
  <w:style w:type="character" w:customStyle="1" w:styleId="12">
    <w:name w:val="样式1 字符"/>
    <w:basedOn w:val="Heading1Char"/>
    <w:link w:val="10"/>
    <w:uiPriority w:val="99"/>
    <w:locked/>
    <w:rsid w:val="00201145"/>
    <w:rPr>
      <w:rFonts w:ascii="宋体" w:eastAsia="方正小标宋简体" w:hAnsi="宋体" w:cs="宋体"/>
      <w:bCs/>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7.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97</Pages>
  <Words>7022</Words>
  <Characters>-32766</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泉州市“十四五”应急体系建设专项规划</dc:title>
  <dc:subject/>
  <dc:creator>Administrator</dc:creator>
  <cp:keywords/>
  <dc:description/>
  <cp:lastModifiedBy>信息公开办/泉州市人民政府/办公室/政务公开科</cp:lastModifiedBy>
  <cp:revision>2</cp:revision>
  <cp:lastPrinted>2021-12-15T02:39:00Z</cp:lastPrinted>
  <dcterms:created xsi:type="dcterms:W3CDTF">2022-01-05T07:17:00Z</dcterms:created>
  <dcterms:modified xsi:type="dcterms:W3CDTF">2022-01-05T07:17:00Z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CE14D6FD30B34852A0CD9A8CB17AC67A</vt:lpwstr>
  </property>
  <property fmtid="{D5CDD505-2E9C-101B-9397-08002B2CF9AE}" pid="4" name="KSOSaveFontToCloudKey">
    <vt:lpwstr>0_embed</vt:lpwstr>
  </property>
</Properties>
</file>