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cs="宋体"/>
          <w:b w:val="0"/>
          <w:bCs w:val="0"/>
          <w:color w:val="FF0000"/>
          <w:sz w:val="24"/>
          <w:szCs w:val="24"/>
          <w:u w:val="none"/>
          <w:lang w:val="en-US" w:eastAsia="zh-CN"/>
        </w:rPr>
      </w:pPr>
      <w:r>
        <w:rPr>
          <w:rFonts w:hint="eastAsia" w:ascii="宋体" w:hAnsi="宋体" w:cs="宋体"/>
          <w:b w:val="0"/>
          <w:bCs w:val="0"/>
          <w:color w:val="FF0000"/>
          <w:sz w:val="24"/>
          <w:szCs w:val="24"/>
          <w:u w:val="none"/>
          <w:lang w:val="en-US" w:eastAsia="zh-CN"/>
        </w:rPr>
        <w:t>一人有限责任公司章程范本（设董事、不设监事、不设经理）</w:t>
      </w:r>
    </w:p>
    <w:p>
      <w:pPr>
        <w:jc w:val="left"/>
        <w:rPr>
          <w:rFonts w:hint="eastAsia" w:ascii="宋体" w:hAnsi="宋体" w:cs="宋体"/>
          <w:b w:val="0"/>
          <w:bCs w:val="0"/>
          <w:color w:val="FF0000"/>
          <w:sz w:val="24"/>
          <w:szCs w:val="24"/>
          <w:u w:val="none"/>
          <w:lang w:val="en-US" w:eastAsia="zh-CN"/>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autoSpaceDE w:val="0"/>
        <w:autoSpaceDN w:val="0"/>
        <w:adjustRightInd w:val="0"/>
        <w:jc w:val="center"/>
        <w:rPr>
          <w:rFonts w:hint="eastAsia" w:ascii="宋体" w:hAnsi="宋体" w:cs="宋体"/>
          <w:b/>
          <w:bCs/>
          <w:color w:val="FF0000"/>
          <w:sz w:val="24"/>
          <w:szCs w:val="24"/>
          <w:u w:val="none"/>
          <w:lang w:val="en-US" w:eastAsia="zh-CN"/>
        </w:rPr>
      </w:pPr>
    </w:p>
    <w:p>
      <w:pPr>
        <w:jc w:val="center"/>
        <w:rPr>
          <w:rFonts w:hint="eastAsia" w:ascii="宋体" w:hAnsi="宋体" w:cs="宋体"/>
          <w:b w:val="0"/>
          <w:bCs w:val="0"/>
          <w:color w:val="FF0000"/>
          <w:sz w:val="24"/>
          <w:szCs w:val="24"/>
          <w:u w:val="none"/>
        </w:rPr>
      </w:pPr>
      <w:r>
        <w:rPr>
          <w:rFonts w:hint="eastAsia" w:ascii="宋体" w:hAnsi="宋体" w:cs="宋体"/>
          <w:b w:val="0"/>
          <w:bCs w:val="0"/>
          <w:color w:val="FF0000"/>
          <w:sz w:val="24"/>
          <w:szCs w:val="24"/>
          <w:u w:val="none"/>
          <w:lang w:val="en-US" w:eastAsia="zh-CN"/>
        </w:rPr>
        <w:t>（仅供参考）</w:t>
      </w: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第一章  总  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第一条  依据《中华人民共和国公司法》（以下简称《公司法》）及有关法律、法规的规定，特制定本章程。</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第二条  本章程中的各项条款如与法律、法规的规定相抵触，以法律、法规的规定为准。</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第三条  公司变更登记事项，应当自作出变更决定或者法定变更事项发生之日起30日内向登记机关申请变更登记。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公司变更登记事项属于依法须经批准的，申请人应当在批准文件有效期内向登记机关申请变更登记。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公司变更备案事项的，应当自作出变更决定或者法定变更事项发生之日起30日内向登记机关办理备案。</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第二章  公司名称和住所</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第四条  公司名称：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第五条  住所：</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 xml:space="preserve">        经营场所：</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w:t>
      </w:r>
      <w:r>
        <w:rPr>
          <w:rFonts w:hint="eastAsia" w:asciiTheme="minorEastAsia" w:hAnsiTheme="minorEastAsia" w:cstheme="minorEastAsia"/>
          <w:color w:val="FF0000"/>
          <w:sz w:val="28"/>
          <w:szCs w:val="28"/>
        </w:rPr>
        <w:t>注：如无经营场所，请删除经营场所栏】【注：公司住所经营场所按照扫描门牌二维码显示的地址信息（全省集中统一的标准地址库地址信息）填写。）】</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Theme="minorEastAsia" w:hAnsiTheme="minorEastAsia" w:cstheme="minorEastAsia"/>
          <w:sz w:val="28"/>
          <w:szCs w:val="28"/>
        </w:rPr>
      </w:pPr>
      <w:r>
        <w:rPr>
          <w:rFonts w:hint="eastAsia" w:ascii="方正小标宋简体" w:hAnsi="方正小标宋简体" w:eastAsia="方正小标宋简体" w:cs="方正小标宋简体"/>
          <w:sz w:val="28"/>
          <w:szCs w:val="28"/>
        </w:rPr>
        <w:t>第三章  公司经营范围</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第六条  公司经营范围：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color w:val="FF0000"/>
          <w:sz w:val="28"/>
          <w:szCs w:val="28"/>
        </w:rPr>
        <w:t>（注：公司应当按照市场监管总局公布的经营项目分类标准办理经营范围登记。公司可根据所从事生产经营活动，查询经营范围规范表述查询系统选择合适的经营范围规范化条目。）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第七条  公司可以修改公司章程，改变经营范围，并应当向登记机关办理变更登记。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公司的经营范围中属于法律、行政法规和国务院决定规定须经批准的项目，应当依法经过批准。</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第四章  公司注册资本</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第八条  公司注册资本：</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万元人民币，为在公司登记机关登记的股东认缴的出资额，股东以其认缴的出资额为限对公司承担责任。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第九条  公司变更注册资本的，应当办理变更登记。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公司增加注册资本，股东认缴新增资本的出资应当按照《公司法》设立有限责任公司缴纳出资的规定执行。</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第五章  股东的姓名或者名称、出资额、出资方式和出资时间</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第十条  股东的姓名或者名称：</w:t>
      </w:r>
    </w:p>
    <w:tbl>
      <w:tblPr>
        <w:tblStyle w:val="6"/>
        <w:tblW w:w="8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tcPr>
          <w:p>
            <w:pPr>
              <w:spacing w:after="160" w:line="278" w:lineRule="auto"/>
              <w:rPr>
                <w:sz w:val="28"/>
                <w:szCs w:val="28"/>
              </w:rPr>
            </w:pPr>
            <w:bookmarkStart w:id="0" w:name="_Hlk170236597"/>
            <w:r>
              <w:rPr>
                <w:rFonts w:hint="eastAsia"/>
                <w:sz w:val="28"/>
                <w:szCs w:val="28"/>
              </w:rPr>
              <w:t>股东姓名或者名称</w:t>
            </w:r>
          </w:p>
        </w:tc>
        <w:tc>
          <w:tcPr>
            <w:tcW w:w="2716" w:type="dxa"/>
          </w:tcPr>
          <w:p>
            <w:pPr>
              <w:spacing w:after="160" w:line="278" w:lineRule="auto"/>
              <w:rPr>
                <w:sz w:val="28"/>
                <w:szCs w:val="28"/>
              </w:rPr>
            </w:pPr>
            <w:r>
              <w:rPr>
                <w:rFonts w:hint="eastAsia"/>
                <w:sz w:val="28"/>
                <w:szCs w:val="28"/>
              </w:rPr>
              <w:t>证件类型</w:t>
            </w:r>
          </w:p>
        </w:tc>
        <w:tc>
          <w:tcPr>
            <w:tcW w:w="2716" w:type="dxa"/>
          </w:tcPr>
          <w:p>
            <w:pPr>
              <w:spacing w:after="160" w:line="278" w:lineRule="auto"/>
              <w:rPr>
                <w:sz w:val="28"/>
                <w:szCs w:val="28"/>
              </w:rPr>
            </w:pPr>
            <w:r>
              <w:rPr>
                <w:rFonts w:hint="eastAsia"/>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tcPr>
          <w:p>
            <w:pPr>
              <w:spacing w:after="160" w:line="278" w:lineRule="auto"/>
              <w:rPr>
                <w:sz w:val="28"/>
                <w:szCs w:val="28"/>
              </w:rPr>
            </w:pPr>
            <w:r>
              <w:rPr>
                <w:rFonts w:hint="eastAsia"/>
                <w:sz w:val="28"/>
                <w:szCs w:val="28"/>
              </w:rPr>
              <w:t>XXX</w:t>
            </w:r>
          </w:p>
        </w:tc>
        <w:tc>
          <w:tcPr>
            <w:tcW w:w="2716" w:type="dxa"/>
          </w:tcPr>
          <w:p>
            <w:pPr>
              <w:spacing w:after="160" w:line="278" w:lineRule="auto"/>
              <w:rPr>
                <w:sz w:val="28"/>
                <w:szCs w:val="28"/>
              </w:rPr>
            </w:pPr>
            <w:r>
              <w:rPr>
                <w:rFonts w:hint="eastAsia"/>
                <w:sz w:val="28"/>
                <w:szCs w:val="28"/>
              </w:rPr>
              <w:t>中华人民共和国居民身份证</w:t>
            </w:r>
          </w:p>
        </w:tc>
        <w:tc>
          <w:tcPr>
            <w:tcW w:w="2716" w:type="dxa"/>
          </w:tcPr>
          <w:p>
            <w:pPr>
              <w:spacing w:after="160" w:line="278" w:lineRule="auto"/>
              <w:rPr>
                <w:sz w:val="28"/>
                <w:szCs w:val="28"/>
              </w:rPr>
            </w:pPr>
            <w:r>
              <w:rPr>
                <w:rFonts w:hint="eastAsia"/>
                <w:sz w:val="28"/>
                <w:szCs w:val="28"/>
              </w:rPr>
              <w:t>350181XXXXXXXXXXXX</w:t>
            </w:r>
          </w:p>
        </w:tc>
      </w:tr>
      <w:bookmarkEnd w:id="0"/>
    </w:tbl>
    <w:p>
      <w:pPr>
        <w:numPr>
          <w:ilvl w:val="0"/>
          <w:numId w:val="1"/>
        </w:numPr>
        <w:spacing w:line="520" w:lineRule="exact"/>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股东认缴出资情况如下：</w:t>
      </w:r>
    </w:p>
    <w:tbl>
      <w:tblPr>
        <w:tblStyle w:val="6"/>
        <w:tblpPr w:leftFromText="180" w:rightFromText="180" w:vertAnchor="text" w:horzAnchor="page" w:tblpX="1667" w:tblpY="215"/>
        <w:tblOverlap w:val="never"/>
        <w:tblW w:w="8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641"/>
        <w:gridCol w:w="1641"/>
        <w:gridCol w:w="164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641" w:type="dxa"/>
            <w:vMerge w:val="restart"/>
          </w:tcPr>
          <w:p>
            <w:pPr>
              <w:spacing w:after="160" w:line="278" w:lineRule="auto"/>
              <w:rPr>
                <w:sz w:val="28"/>
                <w:szCs w:val="28"/>
              </w:rPr>
            </w:pPr>
            <w:bookmarkStart w:id="1" w:name="_Hlk170236671"/>
            <w:r>
              <w:rPr>
                <w:rFonts w:hint="eastAsia"/>
                <w:sz w:val="28"/>
                <w:szCs w:val="28"/>
              </w:rPr>
              <w:t>股东姓名或名称</w:t>
            </w:r>
          </w:p>
        </w:tc>
        <w:tc>
          <w:tcPr>
            <w:tcW w:w="6729" w:type="dxa"/>
            <w:gridSpan w:val="4"/>
          </w:tcPr>
          <w:p>
            <w:pPr>
              <w:spacing w:after="160" w:line="278" w:lineRule="auto"/>
              <w:jc w:val="center"/>
              <w:rPr>
                <w:sz w:val="28"/>
                <w:szCs w:val="28"/>
              </w:rPr>
            </w:pPr>
            <w:r>
              <w:rPr>
                <w:rFonts w:hint="eastAsia"/>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1641" w:type="dxa"/>
            <w:vMerge w:val="continue"/>
          </w:tcPr>
          <w:p>
            <w:pPr>
              <w:spacing w:after="160" w:line="278" w:lineRule="auto"/>
              <w:rPr>
                <w:sz w:val="28"/>
                <w:szCs w:val="28"/>
              </w:rPr>
            </w:pPr>
          </w:p>
        </w:tc>
        <w:tc>
          <w:tcPr>
            <w:tcW w:w="1641" w:type="dxa"/>
          </w:tcPr>
          <w:p>
            <w:pPr>
              <w:spacing w:after="160" w:line="278" w:lineRule="auto"/>
              <w:jc w:val="center"/>
              <w:rPr>
                <w:sz w:val="28"/>
                <w:szCs w:val="28"/>
              </w:rPr>
            </w:pPr>
            <w:r>
              <w:rPr>
                <w:rFonts w:hint="eastAsia"/>
                <w:sz w:val="28"/>
                <w:szCs w:val="28"/>
              </w:rPr>
              <w:t>认缴出资情况（万元）</w:t>
            </w:r>
          </w:p>
        </w:tc>
        <w:tc>
          <w:tcPr>
            <w:tcW w:w="1641" w:type="dxa"/>
          </w:tcPr>
          <w:p>
            <w:pPr>
              <w:spacing w:after="160" w:line="278" w:lineRule="auto"/>
              <w:jc w:val="center"/>
              <w:rPr>
                <w:sz w:val="28"/>
                <w:szCs w:val="28"/>
              </w:rPr>
            </w:pPr>
            <w:r>
              <w:rPr>
                <w:rFonts w:hint="eastAsia"/>
                <w:sz w:val="28"/>
                <w:szCs w:val="28"/>
              </w:rPr>
              <w:t>币种</w:t>
            </w:r>
          </w:p>
        </w:tc>
        <w:tc>
          <w:tcPr>
            <w:tcW w:w="1641" w:type="dxa"/>
          </w:tcPr>
          <w:p>
            <w:pPr>
              <w:spacing w:after="160" w:line="278" w:lineRule="auto"/>
              <w:jc w:val="center"/>
              <w:rPr>
                <w:sz w:val="28"/>
                <w:szCs w:val="28"/>
              </w:rPr>
            </w:pPr>
            <w:r>
              <w:rPr>
                <w:rFonts w:hint="eastAsia"/>
                <w:sz w:val="28"/>
                <w:szCs w:val="28"/>
              </w:rPr>
              <w:t>出资方式</w:t>
            </w:r>
          </w:p>
        </w:tc>
        <w:tc>
          <w:tcPr>
            <w:tcW w:w="1806" w:type="dxa"/>
          </w:tcPr>
          <w:p>
            <w:pPr>
              <w:spacing w:after="160" w:line="278" w:lineRule="auto"/>
              <w:jc w:val="center"/>
              <w:rPr>
                <w:sz w:val="28"/>
                <w:szCs w:val="28"/>
              </w:rPr>
            </w:pPr>
            <w:r>
              <w:rPr>
                <w:rFonts w:hint="eastAsia"/>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641" w:type="dxa"/>
          </w:tcPr>
          <w:p>
            <w:pPr>
              <w:spacing w:after="160" w:line="278" w:lineRule="auto"/>
              <w:rPr>
                <w:sz w:val="28"/>
                <w:szCs w:val="28"/>
              </w:rPr>
            </w:pPr>
            <w:r>
              <w:rPr>
                <w:rFonts w:hint="eastAsia"/>
                <w:sz w:val="28"/>
                <w:szCs w:val="28"/>
              </w:rPr>
              <w:t>XXX</w:t>
            </w:r>
          </w:p>
        </w:tc>
        <w:tc>
          <w:tcPr>
            <w:tcW w:w="1641" w:type="dxa"/>
          </w:tcPr>
          <w:p>
            <w:pPr>
              <w:spacing w:after="160" w:line="278" w:lineRule="auto"/>
              <w:rPr>
                <w:sz w:val="28"/>
                <w:szCs w:val="28"/>
              </w:rPr>
            </w:pPr>
            <w:r>
              <w:rPr>
                <w:rFonts w:hint="eastAsia"/>
                <w:sz w:val="28"/>
                <w:szCs w:val="28"/>
              </w:rPr>
              <w:t>1111</w:t>
            </w:r>
          </w:p>
        </w:tc>
        <w:tc>
          <w:tcPr>
            <w:tcW w:w="1641" w:type="dxa"/>
          </w:tcPr>
          <w:p>
            <w:pPr>
              <w:spacing w:after="160" w:line="278" w:lineRule="auto"/>
              <w:rPr>
                <w:sz w:val="28"/>
                <w:szCs w:val="28"/>
              </w:rPr>
            </w:pPr>
            <w:r>
              <w:rPr>
                <w:rFonts w:hint="eastAsia"/>
                <w:sz w:val="28"/>
                <w:szCs w:val="28"/>
              </w:rPr>
              <w:t>人民币</w:t>
            </w:r>
          </w:p>
        </w:tc>
        <w:tc>
          <w:tcPr>
            <w:tcW w:w="1641" w:type="dxa"/>
          </w:tcPr>
          <w:p>
            <w:pPr>
              <w:spacing w:after="160" w:line="278" w:lineRule="auto"/>
              <w:rPr>
                <w:sz w:val="28"/>
                <w:szCs w:val="28"/>
              </w:rPr>
            </w:pPr>
            <w:r>
              <w:rPr>
                <w:rFonts w:hint="eastAsia"/>
                <w:sz w:val="28"/>
                <w:szCs w:val="28"/>
              </w:rPr>
              <w:t>货币</w:t>
            </w:r>
          </w:p>
        </w:tc>
        <w:tc>
          <w:tcPr>
            <w:tcW w:w="1806" w:type="dxa"/>
          </w:tcPr>
          <w:p>
            <w:pPr>
              <w:spacing w:after="160" w:line="278" w:lineRule="auto"/>
              <w:rPr>
                <w:sz w:val="28"/>
                <w:szCs w:val="28"/>
              </w:rPr>
            </w:pPr>
            <w:r>
              <w:rPr>
                <w:rFonts w:hint="eastAsia"/>
                <w:sz w:val="28"/>
                <w:szCs w:val="28"/>
              </w:rPr>
              <w:t>2027年X月X日</w:t>
            </w:r>
          </w:p>
        </w:tc>
      </w:tr>
      <w:bookmarkEnd w:id="1"/>
    </w:tbl>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第十二条  公司成立后，向股东签发出资证明书；公司置备股东名册，记载于股东名册的股东可以依股东名册主张行使股东权利。</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公司成立后，股东不得抽逃出资。</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违反前款规定的，股东应当返还抽逃的出资；给公司造成损失的，负有责任的董事、高级管理人员应当与该股东承担连带赔偿责任。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第十三条  公司在每一会计年度终了时编制财务会计报告，并依法经会计师事务所审计。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第十四条  公司股东可以依法转让其全部或者部分股权。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股东因转让股权而引起公司类型变更的，按照拟变更的公司类型的设立条件，在规定的期限内向公司登记机关申请变更登记。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第十五条  股东依法转让股权后，公司应当相应修改公司章程和股东名册中有关股东及其出资额的记载。</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第六章  公司的机构及其产生办法、职权、议事规则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第十六条  公司不设股东会。股东依照《公司法》规定，行使下列职权：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（一）委派和更换董事，决定董事的报酬事项；</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（二）审查批准董事的报告；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（三）审查批准公司的利润分配方案和弥补亏损方案；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（四）对公司增加或者减少注册资本作出决定；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（五）对发行公司债券作出决定；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（六）对公司合并、分立、解散、清算或者变更公司形式作出决定；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（七）修改公司章程；</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auto"/>
          <w:sz w:val="28"/>
          <w:szCs w:val="28"/>
        </w:rPr>
        <w:t>（八）其他职权。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股东作出上述事项的决定时，采用书面形式，并由股东签名或者盖章后置备于公司。</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第十七条 股东不能证明公司财产独立于股东自己的财产的，应当对公司债务承担连带责任。</w:t>
      </w:r>
    </w:p>
    <w:p>
      <w:pPr>
        <w:spacing w:line="520" w:lineRule="exact"/>
        <w:ind w:left="239" w:leftChars="114" w:firstLine="294" w:firstLineChars="105"/>
        <w:jc w:val="left"/>
        <w:rPr>
          <w:rFonts w:asciiTheme="minorEastAsia" w:hAnsiTheme="minorEastAsia" w:cstheme="minorEastAsia"/>
          <w:sz w:val="28"/>
          <w:szCs w:val="28"/>
        </w:rPr>
      </w:pPr>
      <w:r>
        <w:rPr>
          <w:rFonts w:hint="eastAsia" w:asciiTheme="minorEastAsia" w:hAnsiTheme="minorEastAsia" w:cstheme="minorEastAsia"/>
          <w:sz w:val="28"/>
          <w:szCs w:val="28"/>
        </w:rPr>
        <w:t>第十八条  公司不设董事会，设董事一名，董事由股东委派产生。</w:t>
      </w:r>
      <w:r>
        <w:rPr>
          <w:rFonts w:hint="eastAsia" w:asciiTheme="minorEastAsia" w:hAnsiTheme="minorEastAsia" w:cstheme="minorEastAsia"/>
          <w:sz w:val="28"/>
          <w:szCs w:val="28"/>
          <w:lang w:eastAsia="zh-CN"/>
        </w:rPr>
        <w:t>董事任期</w:t>
      </w:r>
      <w:r>
        <w:rPr>
          <w:rFonts w:hint="eastAsia" w:asciiTheme="minorEastAsia" w:hAnsiTheme="minorEastAsia" w:cstheme="minorEastAsia"/>
          <w:sz w:val="28"/>
          <w:szCs w:val="28"/>
        </w:rPr>
        <w:t>年</w:t>
      </w:r>
      <w:r>
        <w:rPr>
          <w:rFonts w:hint="eastAsia" w:asciiTheme="minorEastAsia" w:hAnsiTheme="minorEastAsia" w:cstheme="minorEastAsia"/>
          <w:color w:val="FF0000"/>
          <w:sz w:val="28"/>
          <w:szCs w:val="28"/>
        </w:rPr>
        <w:t>（每届任期不得超过三年）</w:t>
      </w:r>
      <w:r>
        <w:rPr>
          <w:rFonts w:hint="eastAsia" w:asciiTheme="minorEastAsia" w:hAnsiTheme="minorEastAsia" w:cstheme="minorEastAsia"/>
          <w:sz w:val="28"/>
          <w:szCs w:val="28"/>
        </w:rPr>
        <w:t>，任期届满，经股东决定可连任。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第十九条 董事行使下列职权：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（一）执行股东的决定；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（二）决定公司的经营计划和投资方案；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（三）制订公司的利润分配方案和弥补亏损方案；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（四）制订公司增加或者减少注册资本以及发行公司债券的方案；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（五）制订公司合并、分立、解散或者变更公司形式的方案；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（六）决定公司内部管理机构的设置；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（七）决定聘任或者解聘公司财务负责人及其报酬事项；</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（八）制定公司的基本管理制度；</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000000" w:themeColor="text1"/>
          <w:sz w:val="28"/>
          <w:szCs w:val="28"/>
          <w14:textFill>
            <w14:solidFill>
              <w14:schemeClr w14:val="tx1"/>
            </w14:solidFill>
          </w14:textFill>
        </w:rPr>
        <w:t>（九）其他职权。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第二十条  公司的法定代表人由代表公司执行公司事务的董事担任，并依法登记。</w:t>
      </w:r>
    </w:p>
    <w:p>
      <w:pPr>
        <w:ind w:firstLine="560" w:firstLineChars="200"/>
        <w:rPr>
          <w:sz w:val="28"/>
          <w:szCs w:val="28"/>
        </w:rPr>
      </w:pPr>
      <w:r>
        <w:rPr>
          <w:rFonts w:hint="eastAsia" w:asciiTheme="minorEastAsia" w:hAnsiTheme="minorEastAsia" w:cstheme="minorEastAsia"/>
          <w:sz w:val="28"/>
          <w:szCs w:val="28"/>
        </w:rPr>
        <w:t xml:space="preserve">第二十一条  </w:t>
      </w:r>
      <w:r>
        <w:rPr>
          <w:rFonts w:hint="eastAsia"/>
          <w:sz w:val="28"/>
          <w:szCs w:val="28"/>
        </w:rPr>
        <w:t>担任法定代表人的</w:t>
      </w:r>
      <w:r>
        <w:rPr>
          <w:rStyle w:val="17"/>
          <w:rFonts w:hint="default"/>
          <w:color w:val="000000"/>
          <w:sz w:val="28"/>
          <w:szCs w:val="28"/>
        </w:rPr>
        <w:t>董事</w:t>
      </w:r>
      <w:r>
        <w:rPr>
          <w:rFonts w:hint="eastAsia"/>
          <w:sz w:val="28"/>
          <w:szCs w:val="28"/>
        </w:rPr>
        <w:t>辞任或者被解任的，视为同时辞去或者解去法定代表人。</w:t>
      </w:r>
    </w:p>
    <w:p>
      <w:pPr>
        <w:ind w:firstLine="560" w:firstLineChars="200"/>
        <w:rPr>
          <w:rFonts w:eastAsia="宋体"/>
          <w:sz w:val="28"/>
          <w:szCs w:val="28"/>
        </w:rPr>
      </w:pPr>
      <w:r>
        <w:rPr>
          <w:rFonts w:hint="eastAsia"/>
          <w:sz w:val="28"/>
          <w:szCs w:val="28"/>
        </w:rPr>
        <w:t>法定代表人辞任或者解任的，公司应当在法定代表人辞任或者解任之日起三十日内确定新的法定代表人。</w:t>
      </w:r>
    </w:p>
    <w:p>
      <w:pPr>
        <w:spacing w:line="520" w:lineRule="exact"/>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第七章  公司营业期限、解散及清算</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第二十二条  公司的营业期限</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color w:val="FF0000"/>
          <w:sz w:val="28"/>
          <w:szCs w:val="28"/>
        </w:rPr>
        <w:t>（注：长期的情形，删除</w:t>
      </w:r>
      <w:r>
        <w:rPr>
          <w:rFonts w:hint="eastAsia" w:asciiTheme="minorEastAsia" w:hAnsiTheme="minorEastAsia" w:cstheme="minorEastAsia"/>
          <w:color w:val="FF0000"/>
          <w:sz w:val="28"/>
          <w:szCs w:val="28"/>
          <w:u w:val="single"/>
        </w:rPr>
        <w:t xml:space="preserve">     </w:t>
      </w:r>
      <w:r>
        <w:rPr>
          <w:rFonts w:hint="eastAsia" w:asciiTheme="minorEastAsia" w:hAnsiTheme="minorEastAsia" w:cstheme="minorEastAsia"/>
          <w:color w:val="FF0000"/>
          <w:sz w:val="28"/>
          <w:szCs w:val="28"/>
        </w:rPr>
        <w:t>年，改成长期），</w:t>
      </w:r>
      <w:r>
        <w:rPr>
          <w:rFonts w:hint="eastAsia" w:asciiTheme="minorEastAsia" w:hAnsiTheme="minorEastAsia" w:cstheme="minorEastAsia"/>
          <w:sz w:val="28"/>
          <w:szCs w:val="28"/>
        </w:rPr>
        <w:t>自公司营业执照签发之日起计算。</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公司营业期限届满，且尚未向股东分配财产的，可以通过修改公司章程或者经股东决定而存续。公司延长营业期限须办理备案。</w:t>
      </w:r>
      <w:r>
        <w:rPr>
          <w:rFonts w:hint="eastAsia" w:asciiTheme="minorEastAsia" w:hAnsiTheme="minorEastAsia" w:cstheme="minorEastAsia"/>
          <w:color w:val="FF0000"/>
          <w:sz w:val="28"/>
          <w:szCs w:val="28"/>
        </w:rPr>
        <w:t>（注：非长期经营的情形，长期经营的情形需删除）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第二十三条  公司因下列原因解散：</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（一）公司章程规定的营业期限届满；</w:t>
      </w:r>
      <w:r>
        <w:rPr>
          <w:rFonts w:hint="eastAsia" w:asciiTheme="minorEastAsia" w:hAnsiTheme="minorEastAsia" w:cstheme="minorEastAsia"/>
          <w:color w:val="FF0000"/>
          <w:sz w:val="28"/>
          <w:szCs w:val="28"/>
        </w:rPr>
        <w:t>（注：非长期经营的情形，长期经营的情形删除这条）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（二）股东决定解散；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（三）因公司合并或者分立需要解散；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（四）依法被吊销营业执照、责令关闭或者被撤销；</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（五）人民法院依照《公司法》第二百三十一条的规定予以解散。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公司出现前款规定的解散事由，应当在十日内将解散事由通过国家企业信用信息公示系统予以公示。</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公司因前款第(一)、（二）、（四）、（五）项</w:t>
      </w:r>
      <w:r>
        <w:rPr>
          <w:rFonts w:hint="eastAsia" w:asciiTheme="minorEastAsia" w:hAnsiTheme="minorEastAsia" w:cstheme="minorEastAsia"/>
          <w:color w:val="FF0000"/>
          <w:sz w:val="28"/>
          <w:szCs w:val="28"/>
        </w:rPr>
        <w:t>（注：若营业期限为长期，应改为（一）、（三）、（四））</w:t>
      </w:r>
      <w:r>
        <w:rPr>
          <w:rFonts w:hint="eastAsia" w:asciiTheme="minorEastAsia" w:hAnsiTheme="minorEastAsia" w:cstheme="minorEastAsia"/>
          <w:sz w:val="28"/>
          <w:szCs w:val="28"/>
        </w:rPr>
        <w:t>规定而解散的，应当清算。董事为公司清算义务人，应当在解散事由出现之日起十五日内组成清算组进行清算。清算组由董事组成。</w:t>
      </w:r>
      <w:r>
        <w:rPr>
          <w:rFonts w:hint="eastAsia" w:asciiTheme="minorEastAsia" w:hAnsiTheme="minorEastAsia" w:cstheme="minorEastAsia"/>
          <w:color w:val="FF0000"/>
          <w:sz w:val="28"/>
          <w:szCs w:val="28"/>
        </w:rPr>
        <w:t>（注：公司章程可另作规定或者股东书面决定另选他人）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第二十四条  公司注销登记前依法应当清算的，清算组应当自成立之日起10日内将清算组成员、清算组负责人名单通过国家企业信用信息公示系统公告。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第二十五条  清算组应当自成立之日起10日内通知债权人，并于60日内在报纸上或通过国家企业信用信息公示系统发布债权人公告。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在申报债权期间，清算组不得对债权人进行清偿。</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第二十六条  清算期间，公司存续，但不得开展与清算无关的经营活动。公司财产在未依照《公司法》规定清偿前，不得分配给股东。</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公司清算结束后，清算组应当制作清算报告，报股东确认，并报送公司登记机关，申请注销公司登记。</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第八章  附  则</w:t>
      </w:r>
    </w:p>
    <w:p>
      <w:pPr>
        <w:spacing w:line="52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rPr>
        <w:t>第二十七条  股东认为需要规定的其他事项。</w:t>
      </w:r>
      <w:r>
        <w:rPr>
          <w:rFonts w:hint="eastAsia" w:asciiTheme="minorEastAsia" w:hAnsiTheme="minorEastAsia" w:cstheme="minorEastAsia"/>
          <w:color w:val="FF0000"/>
          <w:sz w:val="28"/>
          <w:szCs w:val="28"/>
        </w:rPr>
        <w:t>【存在股东的自主约定条款的情形，此项填入条款具体内容；无自主约定条款的，删除这条</w:t>
      </w:r>
      <w:r>
        <w:rPr>
          <w:rFonts w:hint="eastAsia" w:asciiTheme="minorEastAsia" w:hAnsiTheme="minorEastAsia" w:cstheme="minorEastAsia"/>
          <w:color w:val="FF0000"/>
          <w:sz w:val="28"/>
          <w:szCs w:val="28"/>
          <w:lang w:eastAsia="zh-CN"/>
        </w:rPr>
        <w:t>】</w:t>
      </w:r>
    </w:p>
    <w:p>
      <w:pPr>
        <w:spacing w:line="520" w:lineRule="exact"/>
        <w:ind w:firstLine="560" w:firstLineChars="200"/>
        <w:jc w:val="center"/>
        <w:rPr>
          <w:rFonts w:asciiTheme="minorEastAsia" w:hAnsiTheme="minorEastAsia" w:cstheme="minorEastAsia"/>
          <w:sz w:val="28"/>
          <w:szCs w:val="28"/>
        </w:rPr>
      </w:pPr>
      <w:r>
        <w:rPr>
          <w:rFonts w:hint="eastAsia" w:asciiTheme="minorEastAsia" w:hAnsiTheme="minorEastAsia" w:cstheme="minorEastAsia"/>
          <w:sz w:val="28"/>
          <w:szCs w:val="28"/>
        </w:rPr>
        <w:t>第二十八条  公司向其他企业投资或者为他人提供担保，由股东作出决定。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第二十九条  公司登记事项以公司登记机关核定的为准。</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第三十条  本章程未规定的其他事项，适用《公司法》的有关规定。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第三十一条  本章程由股东制定，自公司成立之日起生效。</w:t>
      </w:r>
    </w:p>
    <w:p>
      <w:pPr>
        <w:spacing w:line="520" w:lineRule="exact"/>
        <w:ind w:firstLine="560" w:firstLineChars="200"/>
        <w:rPr>
          <w:rFonts w:hint="eastAsia" w:asciiTheme="minorEastAsia" w:hAnsiTheme="minorEastAsia" w:cstheme="minorEastAsia"/>
          <w:sz w:val="24"/>
        </w:rPr>
      </w:pPr>
      <w:r>
        <w:rPr>
          <w:rFonts w:hint="eastAsia" w:asciiTheme="minorEastAsia" w:hAnsiTheme="minorEastAsia" w:cstheme="minorEastAsia"/>
          <w:sz w:val="28"/>
          <w:szCs w:val="28"/>
        </w:rPr>
        <w:t>第三十二条  本章程一式</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份</w:t>
      </w:r>
      <w:r>
        <w:rPr>
          <w:rFonts w:hint="eastAsia" w:asciiTheme="minorEastAsia" w:hAnsiTheme="minorEastAsia" w:cstheme="minorEastAsia"/>
          <w:color w:val="FF0000"/>
          <w:sz w:val="28"/>
          <w:szCs w:val="28"/>
        </w:rPr>
        <w:t>【默认为股东数+2份】</w:t>
      </w:r>
      <w:r>
        <w:rPr>
          <w:rFonts w:hint="eastAsia" w:asciiTheme="minorEastAsia" w:hAnsiTheme="minorEastAsia" w:cstheme="minorEastAsia"/>
          <w:sz w:val="28"/>
          <w:szCs w:val="28"/>
        </w:rPr>
        <w:t>，并报公司登记机关一份。</w:t>
      </w:r>
    </w:p>
    <w:p>
      <w:pPr>
        <w:spacing w:line="520" w:lineRule="exact"/>
        <w:ind w:firstLine="480" w:firstLineChars="200"/>
        <w:rPr>
          <w:rFonts w:hint="eastAsia" w:asciiTheme="minorEastAsia" w:hAnsiTheme="minorEastAsia" w:cstheme="minorEastAsia"/>
          <w:sz w:val="24"/>
        </w:rPr>
      </w:pPr>
    </w:p>
    <w:p>
      <w:pPr>
        <w:spacing w:line="520" w:lineRule="exact"/>
        <w:ind w:firstLine="480" w:firstLineChars="200"/>
        <w:rPr>
          <w:rFonts w:hint="eastAsia" w:asciiTheme="minorEastAsia" w:hAnsiTheme="minorEastAsia" w:cstheme="minorEastAsia"/>
          <w:sz w:val="24"/>
        </w:rPr>
      </w:pPr>
    </w:p>
    <w:p>
      <w:pPr>
        <w:autoSpaceDE w:val="0"/>
        <w:autoSpaceDN w:val="0"/>
        <w:adjustRightInd w:val="0"/>
        <w:spacing w:line="400" w:lineRule="exact"/>
        <w:rPr>
          <w:rFonts w:hint="eastAsia" w:ascii="宋体" w:hAnsi="宋体"/>
          <w:sz w:val="28"/>
        </w:rPr>
      </w:pPr>
      <w:r>
        <w:rPr>
          <w:rFonts w:hint="eastAsia" w:ascii="宋体" w:hAnsi="宋体"/>
          <w:sz w:val="28"/>
        </w:rPr>
        <w:t>股东签字或盖章：</w:t>
      </w:r>
      <w:r>
        <w:rPr>
          <w:rFonts w:hint="eastAsia" w:ascii="宋体" w:hAnsi="宋体"/>
          <w:i/>
          <w:iCs/>
          <w:color w:val="FF0000"/>
          <w:sz w:val="24"/>
          <w:szCs w:val="22"/>
        </w:rPr>
        <w:t>（注：公司设立适用）</w:t>
      </w:r>
    </w:p>
    <w:p>
      <w:pPr>
        <w:autoSpaceDE w:val="0"/>
        <w:autoSpaceDN w:val="0"/>
        <w:adjustRightInd w:val="0"/>
        <w:spacing w:line="400" w:lineRule="exact"/>
        <w:ind w:firstLine="560" w:firstLineChars="2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080" w:firstLineChars="1100"/>
        <w:rPr>
          <w:rFonts w:hint="eastAsia" w:ascii="仿宋_GB2312" w:hAnsi="宋体" w:eastAsia="仿宋_GB2312"/>
          <w:i/>
          <w:color w:val="FF00FF"/>
          <w:sz w:val="24"/>
          <w:szCs w:val="24"/>
        </w:rPr>
      </w:pPr>
      <w:r>
        <w:rPr>
          <w:rFonts w:hint="eastAsia" w:ascii="宋体" w:hAnsi="宋体"/>
          <w:sz w:val="28"/>
        </w:rPr>
        <w:t>法定代表人</w:t>
      </w:r>
      <w:r>
        <w:rPr>
          <w:rFonts w:hint="eastAsia" w:ascii="宋体" w:hAnsi="宋体"/>
          <w:color w:val="FF0000"/>
          <w:sz w:val="28"/>
        </w:rPr>
        <w:t>（签名）</w:t>
      </w:r>
      <w:r>
        <w:rPr>
          <w:rFonts w:hint="eastAsia" w:ascii="宋体" w:hAnsi="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rPr>
          <w:rFonts w:hint="eastAsia" w:ascii="宋体" w:hAnsi="宋体"/>
          <w:sz w:val="28"/>
        </w:rPr>
      </w:pPr>
    </w:p>
    <w:p>
      <w:pPr>
        <w:autoSpaceDE w:val="0"/>
        <w:autoSpaceDN w:val="0"/>
        <w:adjustRightInd w:val="0"/>
        <w:spacing w:line="400" w:lineRule="exact"/>
        <w:ind w:firstLine="4480" w:firstLineChars="1600"/>
        <w:rPr>
          <w:rFonts w:hint="eastAsia" w:ascii="宋体" w:hAnsi="宋体"/>
          <w:sz w:val="28"/>
        </w:rPr>
      </w:pPr>
      <w:r>
        <w:rPr>
          <w:rFonts w:hint="eastAsia" w:ascii="宋体" w:hAnsi="宋体"/>
          <w:sz w:val="28"/>
          <w:u w:val="single"/>
        </w:rPr>
        <w:t xml:space="preserve">             </w:t>
      </w:r>
      <w:r>
        <w:rPr>
          <w:rFonts w:hint="eastAsia" w:ascii="宋体" w:hAnsi="宋体"/>
          <w:sz w:val="28"/>
        </w:rPr>
        <w:t>有限公司</w:t>
      </w:r>
    </w:p>
    <w:p>
      <w:pPr>
        <w:autoSpaceDE w:val="0"/>
        <w:autoSpaceDN w:val="0"/>
        <w:adjustRightInd w:val="0"/>
        <w:spacing w:line="400" w:lineRule="exact"/>
        <w:rPr>
          <w:rFonts w:hint="eastAsia" w:ascii="宋体" w:hAnsi="宋体"/>
          <w:sz w:val="28"/>
        </w:rPr>
      </w:pPr>
    </w:p>
    <w:p>
      <w:pPr>
        <w:spacing w:line="400" w:lineRule="exact"/>
        <w:rPr>
          <w:rFonts w:ascii="宋体" w:hAnsi="宋体"/>
          <w:sz w:val="28"/>
        </w:rPr>
      </w:pPr>
      <w:r>
        <w:rPr>
          <w:rFonts w:hint="eastAsia" w:ascii="宋体" w:hAnsi="宋体"/>
          <w:sz w:val="28"/>
        </w:rPr>
        <w:t xml:space="preserve">                             </w:t>
      </w:r>
      <w:r>
        <w:rPr>
          <w:rFonts w:hint="eastAsia" w:ascii="宋体" w:hAnsi="宋体"/>
          <w:sz w:val="28"/>
          <w:lang w:val="en-US" w:eastAsia="zh-CN"/>
        </w:rPr>
        <w:t xml:space="preserve">   </w:t>
      </w:r>
      <w:r>
        <w:rPr>
          <w:rFonts w:hint="eastAsia" w:ascii="宋体" w:hAnsi="宋体"/>
          <w:sz w:val="28"/>
        </w:rPr>
        <w:t xml:space="preserve"> 20ＸＸ年ＸＸ月ＸＸ日</w:t>
      </w:r>
      <w:bookmarkStart w:id="2" w:name="_GoBack"/>
      <w:bookmarkEnd w:id="2"/>
    </w:p>
    <w:p>
      <w:pPr>
        <w:spacing w:line="520" w:lineRule="exact"/>
        <w:ind w:firstLine="480" w:firstLineChars="200"/>
        <w:rPr>
          <w:rFonts w:hint="eastAsia" w:asciiTheme="minorEastAsia" w:hAnsiTheme="minorEastAsia" w:cstheme="minorEastAsia"/>
          <w:sz w:val="24"/>
        </w:rPr>
      </w:pP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90C0A8"/>
    <w:multiLevelType w:val="singleLevel"/>
    <w:tmpl w:val="E190C0A8"/>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00AB4F26"/>
    <w:rsid w:val="001F3F8F"/>
    <w:rsid w:val="00802A4A"/>
    <w:rsid w:val="00AB4F26"/>
    <w:rsid w:val="00E325DC"/>
    <w:rsid w:val="00F46A9C"/>
    <w:rsid w:val="03D66084"/>
    <w:rsid w:val="06696CDF"/>
    <w:rsid w:val="0A224E05"/>
    <w:rsid w:val="0C7A5909"/>
    <w:rsid w:val="0D1C7370"/>
    <w:rsid w:val="0DE508EF"/>
    <w:rsid w:val="0EE04B4B"/>
    <w:rsid w:val="0FAF13B0"/>
    <w:rsid w:val="17394DD5"/>
    <w:rsid w:val="1C87437F"/>
    <w:rsid w:val="1CE803BE"/>
    <w:rsid w:val="1FF27675"/>
    <w:rsid w:val="25017541"/>
    <w:rsid w:val="28942CC8"/>
    <w:rsid w:val="2C622B91"/>
    <w:rsid w:val="2E116F69"/>
    <w:rsid w:val="2E5625DE"/>
    <w:rsid w:val="3556409C"/>
    <w:rsid w:val="38C33973"/>
    <w:rsid w:val="39114135"/>
    <w:rsid w:val="3EA60EBB"/>
    <w:rsid w:val="4860599E"/>
    <w:rsid w:val="51202DC8"/>
    <w:rsid w:val="5C0259DB"/>
    <w:rsid w:val="5E667BF8"/>
    <w:rsid w:val="5EA90BC8"/>
    <w:rsid w:val="691F39B0"/>
    <w:rsid w:val="6BE42E09"/>
    <w:rsid w:val="6C6A0635"/>
    <w:rsid w:val="6CB507F3"/>
    <w:rsid w:val="7059443D"/>
    <w:rsid w:val="715A5AE1"/>
    <w:rsid w:val="737F6F02"/>
    <w:rsid w:val="73C65577"/>
    <w:rsid w:val="74F61D79"/>
    <w:rsid w:val="758F37EC"/>
    <w:rsid w:val="7A750776"/>
    <w:rsid w:val="7AD005A9"/>
    <w:rsid w:val="7D6B7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spacing w:after="160" w:line="278" w:lineRule="auto"/>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61"/>
    <w:basedOn w:val="4"/>
    <w:qFormat/>
    <w:uiPriority w:val="0"/>
    <w:rPr>
      <w:rFonts w:hint="eastAsia" w:ascii="宋体" w:hAnsi="宋体" w:eastAsia="宋体" w:cs="宋体"/>
      <w:b/>
      <w:color w:val="000000"/>
      <w:sz w:val="22"/>
      <w:szCs w:val="22"/>
      <w:u w:val="none"/>
    </w:rPr>
  </w:style>
  <w:style w:type="character" w:customStyle="1" w:styleId="8">
    <w:name w:val="font81"/>
    <w:basedOn w:val="4"/>
    <w:qFormat/>
    <w:uiPriority w:val="0"/>
    <w:rPr>
      <w:rFonts w:hint="eastAsia" w:ascii="宋体" w:hAnsi="宋体" w:eastAsia="宋体" w:cs="宋体"/>
      <w:b/>
      <w:color w:val="FF0000"/>
      <w:sz w:val="22"/>
      <w:szCs w:val="22"/>
      <w:u w:val="none"/>
    </w:rPr>
  </w:style>
  <w:style w:type="character" w:customStyle="1" w:styleId="9">
    <w:name w:val="font01"/>
    <w:basedOn w:val="4"/>
    <w:qFormat/>
    <w:uiPriority w:val="0"/>
    <w:rPr>
      <w:rFonts w:hint="eastAsia" w:ascii="宋体" w:hAnsi="宋体" w:eastAsia="宋体" w:cs="宋体"/>
      <w:color w:val="000000"/>
      <w:sz w:val="22"/>
      <w:szCs w:val="22"/>
      <w:u w:val="none"/>
    </w:rPr>
  </w:style>
  <w:style w:type="character" w:customStyle="1" w:styleId="10">
    <w:name w:val="font31"/>
    <w:basedOn w:val="4"/>
    <w:qFormat/>
    <w:uiPriority w:val="0"/>
    <w:rPr>
      <w:rFonts w:hint="eastAsia" w:ascii="宋体" w:hAnsi="宋体" w:eastAsia="宋体" w:cs="宋体"/>
      <w:color w:val="000000"/>
      <w:sz w:val="22"/>
      <w:szCs w:val="22"/>
      <w:u w:val="single"/>
    </w:rPr>
  </w:style>
  <w:style w:type="character" w:customStyle="1" w:styleId="11">
    <w:name w:val="font91"/>
    <w:basedOn w:val="4"/>
    <w:qFormat/>
    <w:uiPriority w:val="0"/>
    <w:rPr>
      <w:rFonts w:hint="eastAsia" w:ascii="宋体" w:hAnsi="宋体" w:eastAsia="宋体" w:cs="宋体"/>
      <w:color w:val="FF0000"/>
      <w:sz w:val="22"/>
      <w:szCs w:val="22"/>
      <w:u w:val="none"/>
    </w:rPr>
  </w:style>
  <w:style w:type="character" w:customStyle="1" w:styleId="12">
    <w:name w:val="font41"/>
    <w:basedOn w:val="4"/>
    <w:uiPriority w:val="0"/>
    <w:rPr>
      <w:rFonts w:hint="eastAsia" w:ascii="宋体" w:hAnsi="宋体" w:eastAsia="宋体" w:cs="宋体"/>
      <w:color w:val="FF0000"/>
      <w:sz w:val="22"/>
      <w:szCs w:val="22"/>
      <w:u w:val="single"/>
    </w:rPr>
  </w:style>
  <w:style w:type="character" w:customStyle="1" w:styleId="13">
    <w:name w:val="font21"/>
    <w:basedOn w:val="4"/>
    <w:qFormat/>
    <w:uiPriority w:val="0"/>
    <w:rPr>
      <w:rFonts w:hint="eastAsia" w:ascii="宋体" w:hAnsi="宋体" w:eastAsia="宋体" w:cs="宋体"/>
      <w:color w:val="00B050"/>
      <w:sz w:val="22"/>
      <w:szCs w:val="22"/>
      <w:u w:val="none"/>
    </w:rPr>
  </w:style>
  <w:style w:type="character" w:customStyle="1" w:styleId="14">
    <w:name w:val="font51"/>
    <w:basedOn w:val="4"/>
    <w:qFormat/>
    <w:uiPriority w:val="0"/>
    <w:rPr>
      <w:rFonts w:hint="eastAsia" w:ascii="宋体" w:hAnsi="宋体" w:eastAsia="宋体" w:cs="宋体"/>
      <w:color w:val="FF0000"/>
      <w:sz w:val="22"/>
      <w:szCs w:val="22"/>
      <w:u w:val="none"/>
    </w:rPr>
  </w:style>
  <w:style w:type="character" w:customStyle="1" w:styleId="15">
    <w:name w:val="font101"/>
    <w:basedOn w:val="4"/>
    <w:qFormat/>
    <w:uiPriority w:val="0"/>
    <w:rPr>
      <w:rFonts w:hint="eastAsia" w:ascii="宋体" w:hAnsi="宋体" w:eastAsia="宋体" w:cs="宋体"/>
      <w:color w:val="00B050"/>
      <w:sz w:val="22"/>
      <w:szCs w:val="22"/>
      <w:u w:val="single"/>
    </w:rPr>
  </w:style>
  <w:style w:type="character" w:customStyle="1" w:styleId="16">
    <w:name w:val="font71"/>
    <w:basedOn w:val="4"/>
    <w:qFormat/>
    <w:uiPriority w:val="0"/>
    <w:rPr>
      <w:rFonts w:hint="eastAsia" w:ascii="宋体" w:hAnsi="宋体" w:eastAsia="宋体" w:cs="宋体"/>
      <w:color w:val="0317AC"/>
      <w:sz w:val="22"/>
      <w:szCs w:val="22"/>
      <w:u w:val="none"/>
    </w:rPr>
  </w:style>
  <w:style w:type="character" w:customStyle="1" w:styleId="17">
    <w:name w:val="font11"/>
    <w:basedOn w:val="4"/>
    <w:qFormat/>
    <w:uiPriority w:val="0"/>
    <w:rPr>
      <w:rFonts w:hint="eastAsia" w:ascii="宋体" w:hAnsi="宋体" w:eastAsia="宋体" w:cs="宋体"/>
      <w:color w:val="000080"/>
      <w:sz w:val="22"/>
      <w:szCs w:val="22"/>
      <w:u w:val="none"/>
    </w:rPr>
  </w:style>
  <w:style w:type="character" w:customStyle="1" w:styleId="18">
    <w:name w:val="font112"/>
    <w:basedOn w:val="4"/>
    <w:qFormat/>
    <w:uiPriority w:val="0"/>
    <w:rPr>
      <w:rFonts w:hint="eastAsia" w:ascii="宋体" w:hAnsi="宋体" w:eastAsia="宋体" w:cs="宋体"/>
      <w:b/>
      <w:color w:val="FF0000"/>
      <w:sz w:val="22"/>
      <w:szCs w:val="22"/>
      <w:u w:val="none"/>
    </w:rPr>
  </w:style>
  <w:style w:type="character" w:customStyle="1" w:styleId="19">
    <w:name w:val="font121"/>
    <w:basedOn w:val="4"/>
    <w:qFormat/>
    <w:uiPriority w:val="0"/>
    <w:rPr>
      <w:rFonts w:hint="eastAsia" w:ascii="宋体" w:hAnsi="宋体" w:eastAsia="宋体" w:cs="宋体"/>
      <w:color w:val="000000"/>
      <w:sz w:val="22"/>
      <w:szCs w:val="22"/>
      <w:u w:val="none"/>
    </w:rPr>
  </w:style>
  <w:style w:type="character" w:customStyle="1" w:styleId="20">
    <w:name w:val="font141"/>
    <w:basedOn w:val="4"/>
    <w:qFormat/>
    <w:uiPriority w:val="0"/>
    <w:rPr>
      <w:rFonts w:hint="eastAsia" w:ascii="宋体" w:hAnsi="宋体" w:eastAsia="宋体" w:cs="宋体"/>
      <w:color w:val="000000"/>
      <w:sz w:val="22"/>
      <w:szCs w:val="22"/>
      <w:u w:val="single"/>
    </w:rPr>
  </w:style>
  <w:style w:type="character" w:customStyle="1" w:styleId="21">
    <w:name w:val="font131"/>
    <w:basedOn w:val="4"/>
    <w:qFormat/>
    <w:uiPriority w:val="0"/>
    <w:rPr>
      <w:rFonts w:hint="eastAsia" w:ascii="宋体" w:hAnsi="宋体" w:eastAsia="宋体" w:cs="宋体"/>
      <w:color w:val="FF0000"/>
      <w:sz w:val="22"/>
      <w:szCs w:val="22"/>
      <w:u w:val="single"/>
    </w:rPr>
  </w:style>
  <w:style w:type="character" w:customStyle="1" w:styleId="22">
    <w:name w:val="font111"/>
    <w:basedOn w:val="4"/>
    <w:qFormat/>
    <w:uiPriority w:val="0"/>
    <w:rPr>
      <w:rFonts w:hint="eastAsia" w:ascii="宋体" w:hAnsi="宋体" w:eastAsia="宋体" w:cs="宋体"/>
      <w:b/>
      <w:color w:val="FF0000"/>
      <w:sz w:val="22"/>
      <w:szCs w:val="22"/>
      <w:u w:val="none"/>
    </w:rPr>
  </w:style>
  <w:style w:type="character" w:customStyle="1" w:styleId="23">
    <w:name w:val="font122"/>
    <w:basedOn w:val="4"/>
    <w:qFormat/>
    <w:uiPriority w:val="0"/>
    <w:rPr>
      <w:rFonts w:hint="eastAsia" w:ascii="宋体" w:hAnsi="宋体" w:eastAsia="宋体" w:cs="宋体"/>
      <w:color w:val="000000"/>
      <w:sz w:val="22"/>
      <w:szCs w:val="22"/>
      <w:u w:val="none"/>
    </w:rPr>
  </w:style>
  <w:style w:type="character" w:customStyle="1" w:styleId="24">
    <w:name w:val="font12"/>
    <w:basedOn w:val="4"/>
    <w:qFormat/>
    <w:uiPriority w:val="0"/>
    <w:rPr>
      <w:rFonts w:hint="eastAsia" w:ascii="宋体" w:hAnsi="宋体" w:eastAsia="宋体" w:cs="宋体"/>
      <w:color w:val="00008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489</Words>
  <Characters>2790</Characters>
  <Lines>23</Lines>
  <Paragraphs>6</Paragraphs>
  <TotalTime>5</TotalTime>
  <ScaleCrop>false</ScaleCrop>
  <LinksUpToDate>false</LinksUpToDate>
  <CharactersWithSpaces>3273</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2024-06-25T12:10:00Z</dcterms:created>
  <dc:creator>Administrator</dc:creator>
  <cp:lastModifiedBy>Administrator</cp:lastModifiedBy>
  <dcterms:modified xsi:type="dcterms:W3CDTF">2024-06-27T00:28:14Z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17B9EAE11D9B4D20B77C5A44A9014FB7_12</vt:lpwstr>
  </property>
</Properties>
</file>