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</w:t>
      </w:r>
    </w:p>
    <w:p>
      <w:pPr>
        <w:snapToGrid w:val="0"/>
        <w:spacing w:line="700" w:lineRule="exact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泉州市新获得驰名商标保护奖励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bookmarkStart w:id="0" w:name="_GoBack"/>
      <w:bookmarkEnd w:id="0"/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2655"/>
        <w:gridCol w:w="1045"/>
        <w:gridCol w:w="566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申报主体名称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hint="eastAsia"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注册地址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法定代表人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项目申报联系人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企业维权联系人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职务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Cs w:val="21"/>
              </w:rPr>
            </w:pPr>
            <w:r>
              <w:rPr>
                <w:rFonts w:hint="eastAsia" w:ascii="方正仿宋简体" w:hAnsi="仿宋" w:eastAsia="方正仿宋简体" w:cs="仿宋"/>
                <w:szCs w:val="21"/>
              </w:rPr>
              <w:t>（填维权联系人）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电子邮箱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Cs w:val="21"/>
              </w:rPr>
              <w:t>（用于维权联系）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开户行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账户名称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账户账号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获得驰名商标保护商标的注册号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商标图样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申请驰名商标保护（案件立案）时间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获得驰名商标保护时间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上年度企业经济效益汇总</w:t>
            </w:r>
          </w:p>
        </w:tc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营业收入合计（万元）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利润合计（万元）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纳税（含退税金额）合计（万元）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公司简介（500字内）</w:t>
            </w:r>
          </w:p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1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获得驰名商标保护案件简介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hint="eastAsia"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企业知识产权保护机制情况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包括但不限于企业知识产权保护机构设置，年度知识产权维权工作情况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1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县（市、区）市场监督管理局推荐意见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rPr>
                <w:rFonts w:hint="eastAsia"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</w:t>
            </w:r>
          </w:p>
          <w:p>
            <w:pPr>
              <w:rPr>
                <w:rFonts w:hint="eastAsia"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hint="eastAsia"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hint="eastAsia"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hint="eastAsia"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hint="eastAsia"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hint="eastAsia"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</w:t>
            </w:r>
          </w:p>
          <w:p>
            <w:pPr>
              <w:rPr>
                <w:rFonts w:hint="eastAsia"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360" w:firstLineChars="1400"/>
              <w:rPr>
                <w:rFonts w:hint="eastAsia"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</w:t>
            </w:r>
          </w:p>
          <w:p>
            <w:pPr>
              <w:spacing w:after="48" w:afterLines="20" w:line="500" w:lineRule="exact"/>
              <w:ind w:left="3591" w:leftChars="1710" w:firstLine="960" w:firstLineChars="400"/>
              <w:jc w:val="left"/>
              <w:rPr>
                <w:rFonts w:hint="eastAsia"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  <w:p>
            <w:pPr>
              <w:spacing w:after="48" w:afterLines="20" w:line="500" w:lineRule="exact"/>
              <w:ind w:left="3591" w:leftChars="1710" w:firstLine="960" w:firstLineChars="400"/>
              <w:jc w:val="left"/>
              <w:rPr>
                <w:rFonts w:hint="eastAsia" w:ascii="方正仿宋简体" w:hAnsi="宋体" w:eastAsia="方正仿宋简体"/>
                <w:color w:val="000000"/>
                <w:sz w:val="24"/>
              </w:rPr>
            </w:pP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094F99"/>
    <w:rsid w:val="00156264"/>
    <w:rsid w:val="00167A9B"/>
    <w:rsid w:val="001711A2"/>
    <w:rsid w:val="003771FF"/>
    <w:rsid w:val="004073B0"/>
    <w:rsid w:val="004748A5"/>
    <w:rsid w:val="0056224F"/>
    <w:rsid w:val="005E2001"/>
    <w:rsid w:val="009912B0"/>
    <w:rsid w:val="00A97074"/>
    <w:rsid w:val="00B429EF"/>
    <w:rsid w:val="00C15C54"/>
    <w:rsid w:val="00C75FF7"/>
    <w:rsid w:val="00CB07BF"/>
    <w:rsid w:val="00D47A23"/>
    <w:rsid w:val="00D73BCD"/>
    <w:rsid w:val="00F96EB3"/>
    <w:rsid w:val="6BD3CA6C"/>
    <w:rsid w:val="6FD6DD75"/>
    <w:rsid w:val="729B5181"/>
    <w:rsid w:val="75653734"/>
    <w:rsid w:val="768A2CB9"/>
    <w:rsid w:val="7FD2B7CE"/>
    <w:rsid w:val="D9F3F315"/>
    <w:rsid w:val="F5B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126</Words>
  <Characters>721</Characters>
  <Lines>6</Lines>
  <Paragraphs>1</Paragraphs>
  <TotalTime>1</TotalTime>
  <ScaleCrop>false</ScaleCrop>
  <LinksUpToDate>false</LinksUpToDate>
  <CharactersWithSpaces>846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2022-05-25T10:04:00Z</dcterms:created>
  <dc:creator>User</dc:creator>
  <cp:lastModifiedBy>吴松巍</cp:lastModifiedBy>
  <dcterms:modified xsi:type="dcterms:W3CDTF">2022-06-24T13:57:11Z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