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75" w:after="75" w:line="345" w:lineRule="atLeast"/>
        <w:jc w:val="center"/>
        <w:rPr>
          <w:rFonts w:ascii="宋体" w:hAnsi="宋体" w:cs="宋体"/>
          <w:b/>
          <w:bCs/>
          <w:color w:val="auto"/>
          <w:kern w:val="0"/>
          <w:sz w:val="72"/>
        </w:rPr>
      </w:pPr>
    </w:p>
    <w:p>
      <w:pPr>
        <w:widowControl/>
        <w:shd w:val="clear" w:color="auto" w:fill="FFFFFF"/>
        <w:spacing w:before="75" w:after="75" w:line="345" w:lineRule="atLeast"/>
        <w:jc w:val="center"/>
        <w:rPr>
          <w:rFonts w:ascii="微软雅黑" w:hAnsi="微软雅黑" w:eastAsia="微软雅黑" w:cs="宋体"/>
          <w:color w:val="auto"/>
          <w:kern w:val="0"/>
          <w:sz w:val="24"/>
        </w:rPr>
      </w:pPr>
      <w:r>
        <w:rPr>
          <w:rFonts w:hint="eastAsia" w:ascii="微软雅黑" w:hAnsi="微软雅黑" w:eastAsia="微软雅黑" w:cs="宋体"/>
          <w:b/>
          <w:bCs/>
          <w:color w:val="auto"/>
          <w:kern w:val="0"/>
          <w:sz w:val="72"/>
        </w:rPr>
        <w:t>福建省政府采购项目</w:t>
      </w:r>
    </w:p>
    <w:p>
      <w:pPr>
        <w:widowControl/>
        <w:shd w:val="clear" w:color="auto" w:fill="FFFFFF"/>
        <w:spacing w:before="75" w:after="75" w:line="345" w:lineRule="atLeast"/>
        <w:jc w:val="center"/>
        <w:rPr>
          <w:rFonts w:ascii="微软雅黑" w:hAnsi="微软雅黑" w:eastAsia="微软雅黑" w:cs="宋体"/>
          <w:color w:val="auto"/>
          <w:kern w:val="0"/>
          <w:sz w:val="24"/>
        </w:rPr>
      </w:pPr>
      <w:r>
        <w:rPr>
          <w:rFonts w:hint="eastAsia" w:ascii="微软雅黑" w:hAnsi="微软雅黑" w:eastAsia="微软雅黑" w:cs="宋体"/>
          <w:b/>
          <w:bCs/>
          <w:color w:val="auto"/>
          <w:kern w:val="0"/>
          <w:sz w:val="72"/>
        </w:rPr>
        <w:t>竞争性谈判文件</w:t>
      </w:r>
    </w:p>
    <w:p>
      <w:pPr>
        <w:widowControl/>
        <w:shd w:val="clear" w:color="auto" w:fill="FFFFFF"/>
        <w:spacing w:before="75" w:after="75" w:line="345" w:lineRule="atLeast"/>
        <w:jc w:val="left"/>
        <w:rPr>
          <w:rFonts w:hint="eastAsia" w:ascii="宋体" w:hAnsi="宋体" w:cs="宋体"/>
          <w:color w:val="auto"/>
          <w:kern w:val="0"/>
          <w:sz w:val="24"/>
        </w:rPr>
      </w:pPr>
      <w:r>
        <w:rPr>
          <w:rFonts w:ascii="宋体" w:hAnsi="宋体" w:cs="宋体"/>
          <w:color w:val="auto"/>
          <w:kern w:val="0"/>
          <w:sz w:val="24"/>
        </w:rPr>
        <w:t> </w:t>
      </w:r>
      <w:r>
        <w:rPr>
          <w:rFonts w:hint="eastAsia" w:ascii="宋体" w:hAnsi="宋体" w:cs="宋体"/>
          <w:color w:val="auto"/>
          <w:kern w:val="0"/>
          <w:sz w:val="24"/>
        </w:rPr>
        <w:t xml:space="preserve">                      </w:t>
      </w:r>
    </w:p>
    <w:p>
      <w:pPr>
        <w:widowControl/>
        <w:shd w:val="clear" w:color="auto" w:fill="FFFFFF"/>
        <w:spacing w:before="75" w:after="75" w:line="345" w:lineRule="atLeast"/>
        <w:jc w:val="left"/>
        <w:rPr>
          <w:rFonts w:ascii="宋体" w:hAnsi="宋体" w:cs="宋体"/>
          <w:b/>
          <w:color w:val="auto"/>
          <w:kern w:val="0"/>
          <w:sz w:val="28"/>
          <w:szCs w:val="28"/>
        </w:rPr>
      </w:pPr>
      <w:r>
        <w:rPr>
          <w:rFonts w:hint="eastAsia" w:ascii="宋体" w:hAnsi="宋体" w:cs="宋体"/>
          <w:color w:val="auto"/>
          <w:kern w:val="0"/>
          <w:sz w:val="24"/>
        </w:rPr>
        <w:t xml:space="preserve">                      </w:t>
      </w:r>
    </w:p>
    <w:p>
      <w:pPr>
        <w:widowControl/>
        <w:shd w:val="clear" w:color="auto" w:fill="FFFFFF"/>
        <w:spacing w:before="75" w:after="75" w:line="345" w:lineRule="atLeast"/>
        <w:jc w:val="left"/>
        <w:rPr>
          <w:rFonts w:ascii="宋体" w:hAnsi="宋体" w:cs="宋体"/>
          <w:b/>
          <w:color w:val="auto"/>
          <w:kern w:val="0"/>
          <w:sz w:val="24"/>
        </w:rPr>
      </w:pPr>
      <w:r>
        <w:rPr>
          <w:rFonts w:ascii="宋体" w:hAnsi="宋体" w:cs="宋体"/>
          <w:b/>
          <w:bCs/>
          <w:color w:val="auto"/>
          <w:kern w:val="0"/>
          <w:sz w:val="24"/>
        </w:rPr>
        <w:t> </w:t>
      </w:r>
    </w:p>
    <w:p>
      <w:pPr>
        <w:widowControl/>
        <w:shd w:val="clear" w:color="auto" w:fill="FFFFFF"/>
        <w:spacing w:before="75" w:after="75" w:line="345" w:lineRule="atLeast"/>
        <w:jc w:val="left"/>
        <w:rPr>
          <w:rFonts w:ascii="宋体" w:hAnsi="宋体" w:cs="宋体"/>
          <w:color w:val="auto"/>
          <w:kern w:val="0"/>
          <w:sz w:val="24"/>
        </w:rPr>
      </w:pPr>
      <w:r>
        <w:rPr>
          <w:rFonts w:ascii="宋体" w:hAnsi="宋体" w:cs="宋体"/>
          <w:color w:val="auto"/>
          <w:kern w:val="0"/>
          <w:sz w:val="24"/>
        </w:rPr>
        <w:t> </w:t>
      </w:r>
    </w:p>
    <w:p>
      <w:pPr>
        <w:widowControl/>
        <w:shd w:val="clear" w:color="auto" w:fill="FFFFFF"/>
        <w:spacing w:before="75" w:after="75" w:line="345" w:lineRule="atLeast"/>
        <w:jc w:val="left"/>
        <w:rPr>
          <w:rFonts w:ascii="宋体" w:hAnsi="宋体" w:cs="宋体"/>
          <w:color w:val="auto"/>
          <w:kern w:val="0"/>
          <w:sz w:val="24"/>
        </w:rPr>
      </w:pPr>
    </w:p>
    <w:p>
      <w:pPr>
        <w:widowControl/>
        <w:shd w:val="clear" w:color="auto" w:fill="FFFFFF"/>
        <w:spacing w:before="75" w:after="75" w:line="345" w:lineRule="atLeast"/>
        <w:jc w:val="left"/>
        <w:rPr>
          <w:rFonts w:ascii="宋体" w:hAnsi="宋体" w:cs="宋体"/>
          <w:color w:val="auto"/>
          <w:kern w:val="0"/>
          <w:sz w:val="24"/>
        </w:rPr>
      </w:pPr>
    </w:p>
    <w:p>
      <w:pPr>
        <w:widowControl/>
        <w:shd w:val="clear" w:color="auto" w:fill="FFFFFF"/>
        <w:spacing w:before="75" w:after="75" w:line="345" w:lineRule="atLeast"/>
        <w:jc w:val="left"/>
        <w:rPr>
          <w:rFonts w:ascii="宋体" w:hAnsi="宋体" w:cs="宋体"/>
          <w:b/>
          <w:bCs/>
          <w:color w:val="auto"/>
          <w:kern w:val="0"/>
          <w:sz w:val="24"/>
        </w:rPr>
      </w:pPr>
      <w:r>
        <w:rPr>
          <w:rFonts w:ascii="宋体" w:hAnsi="宋体" w:cs="宋体"/>
          <w:b/>
          <w:bCs/>
          <w:color w:val="auto"/>
          <w:kern w:val="0"/>
          <w:sz w:val="24"/>
        </w:rPr>
        <w:t> </w:t>
      </w:r>
    </w:p>
    <w:p>
      <w:pPr>
        <w:widowControl/>
        <w:shd w:val="clear" w:color="auto" w:fill="FFFFFF"/>
        <w:spacing w:before="75" w:after="75" w:line="345" w:lineRule="atLeast"/>
        <w:jc w:val="left"/>
        <w:rPr>
          <w:rStyle w:val="9"/>
          <w:rFonts w:hint="eastAsia" w:ascii="宋体" w:hAnsi="宋体" w:eastAsia="宋体" w:cs="宋体"/>
          <w:bCs/>
          <w:color w:val="auto"/>
          <w:sz w:val="28"/>
          <w:szCs w:val="28"/>
          <w:shd w:val="clear" w:color="auto" w:fill="FFFFFF"/>
          <w:lang w:eastAsia="zh-CN"/>
        </w:rPr>
      </w:pPr>
      <w:r>
        <w:rPr>
          <w:rFonts w:hint="eastAsia" w:ascii="宋体" w:hAnsi="宋体" w:cs="宋体"/>
          <w:b/>
          <w:bCs/>
          <w:color w:val="auto"/>
          <w:kern w:val="0"/>
          <w:sz w:val="30"/>
        </w:rPr>
        <w:t>项目名称：泉州市教育资源配置中心（泉州教育系统人才交流服务中心）</w:t>
      </w:r>
      <w:r>
        <w:rPr>
          <w:rFonts w:ascii="宋体" w:hAnsi="宋体" w:cs="宋体"/>
          <w:b/>
          <w:bCs/>
          <w:color w:val="auto"/>
          <w:sz w:val="28"/>
          <w:szCs w:val="28"/>
          <w:shd w:val="clear" w:color="auto" w:fill="FFFFFF"/>
        </w:rPr>
        <w:t>流动人员人事档案基础信息采集服务类采购项目</w:t>
      </w:r>
    </w:p>
    <w:p>
      <w:pPr>
        <w:pStyle w:val="2"/>
        <w:rPr>
          <w:rFonts w:hint="eastAsia"/>
          <w:color w:val="auto"/>
          <w:lang w:eastAsia="zh-CN"/>
        </w:rPr>
      </w:pPr>
    </w:p>
    <w:p>
      <w:pPr>
        <w:widowControl/>
        <w:shd w:val="clear" w:color="auto" w:fill="FFFFFF"/>
        <w:spacing w:before="75" w:after="75" w:line="720" w:lineRule="auto"/>
        <w:ind w:firstLine="1205" w:firstLineChars="400"/>
        <w:rPr>
          <w:rFonts w:ascii="宋体" w:hAnsi="宋体" w:cs="宋体"/>
          <w:color w:val="auto"/>
          <w:kern w:val="0"/>
          <w:sz w:val="24"/>
        </w:rPr>
      </w:pPr>
      <w:r>
        <w:rPr>
          <w:rFonts w:hint="eastAsia" w:ascii="宋体" w:hAnsi="宋体" w:cs="宋体"/>
          <w:b/>
          <w:bCs/>
          <w:color w:val="auto"/>
          <w:kern w:val="0"/>
          <w:sz w:val="30"/>
        </w:rPr>
        <w:t>项目编号：DHZB2021092</w:t>
      </w:r>
    </w:p>
    <w:p>
      <w:pPr>
        <w:widowControl/>
        <w:shd w:val="clear" w:color="auto" w:fill="FFFFFF"/>
        <w:spacing w:before="75" w:after="75" w:line="720" w:lineRule="auto"/>
        <w:ind w:firstLine="1205" w:firstLineChars="400"/>
        <w:jc w:val="left"/>
        <w:rPr>
          <w:rFonts w:hint="eastAsia" w:ascii="宋体" w:hAnsi="宋体" w:cs="宋体"/>
          <w:b/>
          <w:bCs/>
          <w:color w:val="auto"/>
          <w:kern w:val="0"/>
          <w:sz w:val="30"/>
        </w:rPr>
      </w:pPr>
      <w:r>
        <w:rPr>
          <w:rFonts w:hint="eastAsia" w:ascii="宋体" w:hAnsi="宋体" w:cs="宋体"/>
          <w:b/>
          <w:bCs/>
          <w:color w:val="auto"/>
          <w:kern w:val="0"/>
          <w:sz w:val="30"/>
        </w:rPr>
        <w:t xml:space="preserve">采 购 人 :泉州市教育资源配置中心 </w:t>
      </w:r>
    </w:p>
    <w:p>
      <w:pPr>
        <w:pStyle w:val="2"/>
        <w:rPr>
          <w:rFonts w:hint="eastAsia" w:ascii="宋体" w:hAnsi="宋体" w:cs="宋体"/>
          <w:b/>
          <w:bCs/>
          <w:color w:val="auto"/>
          <w:sz w:val="30"/>
        </w:rPr>
      </w:pPr>
    </w:p>
    <w:p>
      <w:pPr>
        <w:pStyle w:val="2"/>
        <w:rPr>
          <w:rFonts w:hint="eastAsia" w:ascii="宋体" w:hAnsi="宋体" w:cs="宋体"/>
          <w:b/>
          <w:bCs/>
          <w:color w:val="auto"/>
          <w:sz w:val="30"/>
        </w:rPr>
      </w:pPr>
    </w:p>
    <w:p>
      <w:pPr>
        <w:widowControl/>
        <w:shd w:val="clear" w:color="auto" w:fill="FFFFFF"/>
        <w:spacing w:before="75" w:after="75" w:line="345" w:lineRule="atLeast"/>
        <w:jc w:val="center"/>
        <w:rPr>
          <w:rFonts w:ascii="宋体" w:hAnsi="宋体" w:cs="宋体"/>
          <w:color w:val="auto"/>
          <w:kern w:val="0"/>
          <w:sz w:val="24"/>
        </w:rPr>
      </w:pPr>
      <w:r>
        <w:rPr>
          <w:rFonts w:hint="eastAsia" w:ascii="宋体" w:hAnsi="宋体" w:cs="宋体"/>
          <w:b/>
          <w:bCs/>
          <w:color w:val="auto"/>
          <w:kern w:val="0"/>
          <w:sz w:val="30"/>
        </w:rPr>
        <w:t>泉州市大汇招标代理有限公司</w:t>
      </w:r>
    </w:p>
    <w:p>
      <w:pPr>
        <w:widowControl/>
        <w:shd w:val="clear" w:color="auto" w:fill="FFFFFF"/>
        <w:spacing w:before="75" w:after="75" w:line="345" w:lineRule="atLeast"/>
        <w:jc w:val="center"/>
        <w:rPr>
          <w:rFonts w:ascii="宋体" w:hAnsi="宋体" w:cs="宋体"/>
          <w:color w:val="auto"/>
          <w:kern w:val="0"/>
          <w:sz w:val="24"/>
        </w:rPr>
      </w:pPr>
      <w:r>
        <w:rPr>
          <w:rFonts w:ascii="宋体" w:hAnsi="宋体" w:cs="宋体"/>
          <w:b/>
          <w:bCs/>
          <w:color w:val="auto"/>
          <w:kern w:val="0"/>
          <w:sz w:val="30"/>
        </w:rPr>
        <w:t>20</w:t>
      </w:r>
      <w:r>
        <w:rPr>
          <w:rFonts w:hint="eastAsia" w:ascii="宋体" w:hAnsi="宋体" w:cs="宋体"/>
          <w:b/>
          <w:bCs/>
          <w:color w:val="auto"/>
          <w:kern w:val="0"/>
          <w:sz w:val="30"/>
        </w:rPr>
        <w:t xml:space="preserve">21年 </w:t>
      </w:r>
      <w:r>
        <w:rPr>
          <w:rFonts w:hint="eastAsia" w:ascii="宋体" w:hAnsi="宋体" w:cs="宋体"/>
          <w:b/>
          <w:bCs/>
          <w:color w:val="auto"/>
          <w:kern w:val="0"/>
          <w:sz w:val="30"/>
          <w:lang w:val="en-US" w:eastAsia="zh-CN"/>
        </w:rPr>
        <w:t>10</w:t>
      </w:r>
      <w:r>
        <w:rPr>
          <w:rFonts w:ascii="宋体" w:hAnsi="宋体" w:cs="宋体"/>
          <w:b/>
          <w:bCs/>
          <w:color w:val="auto"/>
          <w:kern w:val="0"/>
          <w:sz w:val="30"/>
        </w:rPr>
        <w:t>月</w:t>
      </w:r>
    </w:p>
    <w:p>
      <w:pPr>
        <w:pStyle w:val="5"/>
        <w:widowControl/>
        <w:spacing w:before="76" w:after="76" w:line="18" w:lineRule="atLeast"/>
        <w:jc w:val="center"/>
        <w:rPr>
          <w:rStyle w:val="9"/>
          <w:rFonts w:ascii="宋体" w:hAnsi="宋体" w:cs="宋体"/>
          <w:color w:val="auto"/>
          <w:sz w:val="43"/>
          <w:szCs w:val="43"/>
        </w:rPr>
        <w:sectPr>
          <w:headerReference r:id="rId5" w:type="first"/>
          <w:headerReference r:id="rId3" w:type="default"/>
          <w:headerReference r:id="rId4" w:type="even"/>
          <w:pgSz w:w="11906" w:h="16838"/>
          <w:pgMar w:top="1440" w:right="1800" w:bottom="1440" w:left="1800" w:header="851" w:footer="992" w:gutter="0"/>
          <w:cols w:space="720" w:num="1"/>
          <w:docGrid w:type="lines" w:linePitch="312" w:charSpace="0"/>
        </w:sectPr>
      </w:pPr>
    </w:p>
    <w:p>
      <w:pPr>
        <w:spacing w:line="360" w:lineRule="auto"/>
        <w:outlineLvl w:val="0"/>
        <w:rPr>
          <w:rFonts w:ascii="宋体" w:hAnsi="宋体"/>
          <w:b/>
          <w:bCs/>
          <w:color w:val="auto"/>
          <w:sz w:val="44"/>
          <w:szCs w:val="44"/>
        </w:rPr>
        <w:sectPr>
          <w:footerReference r:id="rId6" w:type="default"/>
          <w:type w:val="continuous"/>
          <w:pgSz w:w="11906" w:h="16838"/>
          <w:pgMar w:top="1440" w:right="1800" w:bottom="1440" w:left="1800" w:header="851" w:footer="992" w:gutter="0"/>
          <w:cols w:space="720" w:num="1"/>
          <w:docGrid w:type="lines" w:linePitch="312" w:charSpace="0"/>
        </w:sectPr>
      </w:pPr>
    </w:p>
    <w:p>
      <w:pPr>
        <w:pStyle w:val="11"/>
        <w:ind w:firstLine="1606" w:firstLineChars="500"/>
        <w:jc w:val="both"/>
        <w:rPr>
          <w:rFonts w:ascii="宋体" w:hAnsi="宋体" w:eastAsia="宋体"/>
          <w:color w:val="auto"/>
          <w:sz w:val="32"/>
          <w:szCs w:val="32"/>
        </w:rPr>
      </w:pPr>
      <w:bookmarkStart w:id="0" w:name="_Toc511891577"/>
      <w:r>
        <w:rPr>
          <w:rStyle w:val="9"/>
          <w:rFonts w:hint="eastAsia" w:ascii="宋体" w:hAnsi="宋体" w:eastAsia="宋体" w:cs="宋体"/>
          <w:color w:val="auto"/>
          <w:sz w:val="32"/>
          <w:szCs w:val="32"/>
        </w:rPr>
        <w:t>第一章</w:t>
      </w:r>
      <w:r>
        <w:rPr>
          <w:rStyle w:val="9"/>
          <w:rFonts w:ascii="宋体" w:hAnsi="宋体" w:eastAsia="宋体" w:cs="宋体"/>
          <w:color w:val="auto"/>
          <w:sz w:val="32"/>
          <w:szCs w:val="32"/>
        </w:rPr>
        <w:t>   </w:t>
      </w:r>
      <w:bookmarkEnd w:id="0"/>
      <w:bookmarkStart w:id="1" w:name="_Toc511891578"/>
      <w:r>
        <w:rPr>
          <w:rStyle w:val="9"/>
          <w:rFonts w:hint="eastAsia" w:ascii="宋体" w:hAnsi="宋体" w:eastAsia="宋体" w:cs="宋体"/>
          <w:color w:val="auto"/>
          <w:sz w:val="32"/>
          <w:szCs w:val="32"/>
        </w:rPr>
        <w:t>竞争性谈判采购公告</w:t>
      </w:r>
      <w:bookmarkEnd w:id="1"/>
    </w:p>
    <w:p>
      <w:pPr>
        <w:pStyle w:val="5"/>
        <w:widowControl/>
        <w:spacing w:before="76" w:after="76" w:line="360" w:lineRule="auto"/>
        <w:ind w:firstLine="480" w:firstLineChars="200"/>
        <w:rPr>
          <w:rFonts w:hint="eastAsia" w:ascii="宋体" w:hAnsi="宋体" w:cs="宋体"/>
          <w:color w:val="auto"/>
          <w:shd w:val="clear" w:color="auto" w:fill="FFFFFF"/>
        </w:rPr>
      </w:pPr>
      <w:r>
        <w:rPr>
          <w:rFonts w:hint="eastAsia" w:ascii="宋体" w:hAnsi="宋体" w:cs="宋体"/>
          <w:color w:val="auto"/>
          <w:shd w:val="clear" w:color="auto" w:fill="FFFFFF"/>
        </w:rPr>
        <w:t>泉州市大汇招标代理有限公司受泉州市教育资源配置中心委托，已根据政府采购相关法律法规，经相应程序确定采用竞争性谈判方式组织</w:t>
      </w:r>
      <w:r>
        <w:rPr>
          <w:rFonts w:hint="eastAsia" w:ascii="宋体" w:hAnsi="宋体" w:cs="宋体"/>
          <w:b w:val="0"/>
          <w:bCs w:val="0"/>
          <w:color w:val="auto"/>
          <w:sz w:val="24"/>
          <w:shd w:val="clear" w:color="auto" w:fill="FFFFFF"/>
        </w:rPr>
        <w:t>泉州市教育资源配置中心（泉州教育系统人才交流服务中心）</w:t>
      </w:r>
      <w:r>
        <w:rPr>
          <w:rFonts w:ascii="宋体" w:hAnsi="宋体" w:cs="宋体"/>
          <w:b w:val="0"/>
          <w:bCs w:val="0"/>
          <w:color w:val="auto"/>
          <w:sz w:val="24"/>
          <w:szCs w:val="24"/>
          <w:shd w:val="clear" w:color="auto" w:fill="FFFFFF"/>
        </w:rPr>
        <w:t>流动人员人事档案基础信息采集服务类采购项目</w:t>
      </w:r>
      <w:r>
        <w:rPr>
          <w:rFonts w:hint="eastAsia" w:ascii="宋体" w:hAnsi="宋体" w:cs="宋体"/>
          <w:color w:val="auto"/>
          <w:shd w:val="clear" w:color="auto" w:fill="FFFFFF"/>
        </w:rPr>
        <w:t>（以下简称：“本项目”）的政府采购活动，现欢迎国内合格的供应商前来参加。</w:t>
      </w:r>
    </w:p>
    <w:p>
      <w:pPr>
        <w:pStyle w:val="5"/>
        <w:widowControl/>
        <w:spacing w:before="76" w:after="76" w:line="360" w:lineRule="auto"/>
        <w:ind w:firstLine="480" w:firstLineChars="200"/>
        <w:rPr>
          <w:rFonts w:hint="eastAsia" w:ascii="宋体" w:hAnsi="宋体" w:cs="宋体"/>
          <w:color w:val="auto"/>
          <w:shd w:val="clear" w:color="auto" w:fill="FFFFFF"/>
        </w:rPr>
      </w:pPr>
      <w:r>
        <w:rPr>
          <w:rFonts w:hint="eastAsia" w:ascii="宋体" w:hAnsi="宋体" w:cs="宋体"/>
          <w:color w:val="auto"/>
          <w:shd w:val="clear" w:color="auto" w:fill="FFFFFF"/>
        </w:rPr>
        <w:t>1.项目名称：</w:t>
      </w:r>
      <w:r>
        <w:rPr>
          <w:rFonts w:hint="eastAsia" w:ascii="宋体" w:hAnsi="宋体" w:cs="宋体"/>
          <w:b w:val="0"/>
          <w:bCs w:val="0"/>
          <w:color w:val="auto"/>
          <w:sz w:val="24"/>
          <w:shd w:val="clear" w:color="auto" w:fill="FFFFFF"/>
        </w:rPr>
        <w:t>泉州市教育资源配置中心（泉州教育系统人才交流服务中心）</w:t>
      </w:r>
      <w:r>
        <w:rPr>
          <w:rFonts w:ascii="宋体" w:hAnsi="宋体" w:cs="宋体"/>
          <w:b w:val="0"/>
          <w:bCs w:val="0"/>
          <w:color w:val="auto"/>
          <w:sz w:val="24"/>
          <w:szCs w:val="24"/>
          <w:shd w:val="clear" w:color="auto" w:fill="FFFFFF"/>
        </w:rPr>
        <w:t>流动人员人事档案基础信息采集服务类采购项目</w:t>
      </w:r>
    </w:p>
    <w:p>
      <w:pPr>
        <w:pStyle w:val="5"/>
        <w:widowControl/>
        <w:spacing w:before="76" w:after="76" w:line="360" w:lineRule="auto"/>
        <w:ind w:firstLine="480" w:firstLineChars="200"/>
        <w:rPr>
          <w:rFonts w:ascii="宋体" w:hAnsi="宋体" w:cs="宋体"/>
          <w:color w:val="auto"/>
          <w:shd w:val="clear" w:color="auto" w:fill="FFFFFF"/>
        </w:rPr>
      </w:pPr>
      <w:r>
        <w:rPr>
          <w:rFonts w:hint="eastAsia" w:ascii="宋体" w:hAnsi="宋体" w:cs="宋体"/>
          <w:color w:val="auto"/>
          <w:shd w:val="clear" w:color="auto" w:fill="FFFFFF"/>
        </w:rPr>
        <w:t>2</w:t>
      </w:r>
      <w:r>
        <w:rPr>
          <w:rFonts w:ascii="宋体" w:hAnsi="宋体" w:cs="宋体"/>
          <w:color w:val="auto"/>
          <w:shd w:val="clear" w:color="auto" w:fill="FFFFFF"/>
        </w:rPr>
        <w:t>.</w:t>
      </w:r>
      <w:r>
        <w:rPr>
          <w:rFonts w:hint="eastAsia" w:ascii="宋体" w:hAnsi="宋体" w:cs="宋体"/>
          <w:color w:val="auto"/>
          <w:shd w:val="clear" w:color="auto" w:fill="FFFFFF"/>
        </w:rPr>
        <w:t>项目编号：DHZB2021092</w:t>
      </w:r>
    </w:p>
    <w:p>
      <w:pPr>
        <w:pStyle w:val="5"/>
        <w:widowControl/>
        <w:spacing w:before="76" w:after="76" w:line="360" w:lineRule="auto"/>
        <w:rPr>
          <w:rFonts w:ascii="宋体" w:hAnsi="宋体"/>
          <w:color w:val="auto"/>
        </w:rPr>
      </w:pPr>
      <w:r>
        <w:rPr>
          <w:rFonts w:ascii="宋体" w:hAnsi="宋体" w:cs="宋体"/>
          <w:color w:val="auto"/>
        </w:rPr>
        <w:t xml:space="preserve">  </w:t>
      </w:r>
      <w:r>
        <w:rPr>
          <w:rFonts w:hint="eastAsia" w:ascii="宋体" w:hAnsi="宋体" w:cs="宋体"/>
          <w:color w:val="auto"/>
        </w:rPr>
        <w:t xml:space="preserve"> 3</w:t>
      </w:r>
      <w:r>
        <w:rPr>
          <w:rFonts w:ascii="宋体" w:hAnsi="宋体" w:cs="宋体"/>
          <w:color w:val="auto"/>
        </w:rPr>
        <w:t>.</w:t>
      </w:r>
      <w:r>
        <w:rPr>
          <w:rFonts w:hint="eastAsia" w:ascii="宋体" w:hAnsi="宋体" w:cs="宋体"/>
          <w:color w:val="auto"/>
        </w:rPr>
        <w:t>采购内容及要求：</w:t>
      </w:r>
    </w:p>
    <w:p>
      <w:pPr>
        <w:pStyle w:val="5"/>
        <w:widowControl/>
        <w:spacing w:line="360" w:lineRule="auto"/>
        <w:ind w:right="240"/>
        <w:jc w:val="right"/>
        <w:rPr>
          <w:rFonts w:ascii="宋体" w:hAnsi="宋体"/>
          <w:color w:val="auto"/>
        </w:rPr>
      </w:pPr>
      <w:r>
        <w:rPr>
          <w:rFonts w:hint="eastAsia" w:ascii="宋体" w:hAnsi="宋体" w:cs="宋体"/>
          <w:color w:val="auto"/>
        </w:rPr>
        <w:t>金额单位：人民币</w:t>
      </w:r>
      <w:r>
        <w:rPr>
          <w:rFonts w:ascii="宋体" w:hAnsi="宋体" w:cs="宋体"/>
          <w:color w:val="auto"/>
        </w:rPr>
        <w:t>(</w:t>
      </w:r>
      <w:r>
        <w:rPr>
          <w:rFonts w:hint="eastAsia" w:ascii="宋体" w:hAnsi="宋体" w:cs="宋体"/>
          <w:color w:val="auto"/>
        </w:rPr>
        <w:t>元</w:t>
      </w:r>
      <w:r>
        <w:rPr>
          <w:rFonts w:ascii="宋体" w:hAnsi="宋体" w:cs="微软雅黑"/>
          <w:color w:val="auto"/>
        </w:rPr>
        <w:t>)</w:t>
      </w:r>
    </w:p>
    <w:tbl>
      <w:tblPr>
        <w:tblStyle w:val="6"/>
        <w:tblW w:w="8691"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95"/>
        <w:gridCol w:w="509"/>
        <w:gridCol w:w="2725"/>
        <w:gridCol w:w="648"/>
        <w:gridCol w:w="883"/>
        <w:gridCol w:w="1517"/>
        <w:gridCol w:w="161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4" w:hRule="atLeast"/>
          <w:tblHeader/>
        </w:trPr>
        <w:tc>
          <w:tcPr>
            <w:tcW w:w="795" w:type="dxa"/>
            <w:noWrap w:val="0"/>
            <w:vAlign w:val="center"/>
          </w:tcPr>
          <w:p>
            <w:pPr>
              <w:jc w:val="center"/>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合同包</w:t>
            </w:r>
          </w:p>
        </w:tc>
        <w:tc>
          <w:tcPr>
            <w:tcW w:w="509" w:type="dxa"/>
            <w:noWrap w:val="0"/>
            <w:vAlign w:val="center"/>
          </w:tcPr>
          <w:p>
            <w:pPr>
              <w:jc w:val="center"/>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品目号</w:t>
            </w:r>
          </w:p>
        </w:tc>
        <w:tc>
          <w:tcPr>
            <w:tcW w:w="2725" w:type="dxa"/>
            <w:noWrap w:val="0"/>
            <w:vAlign w:val="center"/>
          </w:tcPr>
          <w:p>
            <w:pPr>
              <w:jc w:val="center"/>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采购标的</w:t>
            </w:r>
          </w:p>
        </w:tc>
        <w:tc>
          <w:tcPr>
            <w:tcW w:w="648" w:type="dxa"/>
            <w:noWrap w:val="0"/>
            <w:vAlign w:val="center"/>
          </w:tcPr>
          <w:p>
            <w:pPr>
              <w:jc w:val="center"/>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数量</w:t>
            </w:r>
          </w:p>
        </w:tc>
        <w:tc>
          <w:tcPr>
            <w:tcW w:w="883" w:type="dxa"/>
            <w:noWrap w:val="0"/>
            <w:vAlign w:val="center"/>
          </w:tcPr>
          <w:p>
            <w:pPr>
              <w:jc w:val="center"/>
              <w:rPr>
                <w:rFonts w:hint="eastAsia" w:ascii="宋体" w:hAnsi="宋体" w:cs="宋体"/>
                <w:color w:val="auto"/>
                <w:kern w:val="0"/>
                <w:sz w:val="24"/>
                <w:shd w:val="clear" w:color="auto" w:fill="FFFFFF"/>
              </w:rPr>
            </w:pPr>
            <w:r>
              <w:rPr>
                <w:rFonts w:hint="eastAsia" w:ascii="宋体" w:hAnsi="宋体" w:cs="宋体"/>
                <w:color w:val="auto"/>
                <w:kern w:val="0"/>
                <w:sz w:val="24"/>
                <w:shd w:val="clear" w:color="auto" w:fill="FFFFFF"/>
              </w:rPr>
              <w:t>允许</w:t>
            </w:r>
          </w:p>
          <w:p>
            <w:pPr>
              <w:jc w:val="center"/>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进口</w:t>
            </w:r>
          </w:p>
        </w:tc>
        <w:tc>
          <w:tcPr>
            <w:tcW w:w="1517" w:type="dxa"/>
            <w:noWrap w:val="0"/>
            <w:vAlign w:val="center"/>
          </w:tcPr>
          <w:p>
            <w:pPr>
              <w:jc w:val="center"/>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合同包预算</w:t>
            </w:r>
          </w:p>
        </w:tc>
        <w:tc>
          <w:tcPr>
            <w:tcW w:w="1614" w:type="dxa"/>
            <w:noWrap w:val="0"/>
            <w:vAlign w:val="center"/>
          </w:tcPr>
          <w:p>
            <w:pPr>
              <w:jc w:val="center"/>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谈判保证金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74" w:hRule="atLeast"/>
          <w:tblHeader/>
        </w:trPr>
        <w:tc>
          <w:tcPr>
            <w:tcW w:w="795" w:type="dxa"/>
            <w:noWrap w:val="0"/>
            <w:vAlign w:val="center"/>
          </w:tcPr>
          <w:p>
            <w:pPr>
              <w:jc w:val="center"/>
              <w:rPr>
                <w:rFonts w:ascii="宋体" w:hAnsi="宋体" w:cs="宋体"/>
                <w:color w:val="auto"/>
                <w:kern w:val="0"/>
                <w:sz w:val="24"/>
                <w:shd w:val="clear" w:color="auto" w:fill="FFFFFF"/>
              </w:rPr>
            </w:pPr>
            <w:r>
              <w:rPr>
                <w:rFonts w:ascii="宋体" w:hAnsi="宋体" w:cs="宋体"/>
                <w:color w:val="auto"/>
                <w:kern w:val="0"/>
                <w:sz w:val="24"/>
                <w:shd w:val="clear" w:color="auto" w:fill="FFFFFF"/>
              </w:rPr>
              <w:t>1</w:t>
            </w:r>
          </w:p>
        </w:tc>
        <w:tc>
          <w:tcPr>
            <w:tcW w:w="509" w:type="dxa"/>
            <w:noWrap w:val="0"/>
            <w:vAlign w:val="center"/>
          </w:tcPr>
          <w:p>
            <w:pPr>
              <w:jc w:val="center"/>
              <w:rPr>
                <w:rFonts w:ascii="宋体" w:hAnsi="宋体" w:cs="宋体"/>
                <w:color w:val="auto"/>
                <w:kern w:val="0"/>
                <w:sz w:val="24"/>
                <w:shd w:val="clear" w:color="auto" w:fill="FFFFFF"/>
              </w:rPr>
            </w:pPr>
            <w:r>
              <w:rPr>
                <w:rFonts w:ascii="宋体" w:hAnsi="宋体" w:cs="宋体"/>
                <w:color w:val="auto"/>
                <w:kern w:val="0"/>
                <w:sz w:val="24"/>
                <w:shd w:val="clear" w:color="auto" w:fill="FFFFFF"/>
              </w:rPr>
              <w:t>1-1</w:t>
            </w:r>
          </w:p>
        </w:tc>
        <w:tc>
          <w:tcPr>
            <w:tcW w:w="2725" w:type="dxa"/>
            <w:noWrap w:val="0"/>
            <w:vAlign w:val="center"/>
          </w:tcPr>
          <w:p>
            <w:pPr>
              <w:jc w:val="left"/>
              <w:rPr>
                <w:rFonts w:hint="eastAsia" w:ascii="宋体" w:hAnsi="宋体" w:cs="宋体"/>
                <w:color w:val="auto"/>
                <w:kern w:val="0"/>
                <w:sz w:val="24"/>
                <w:shd w:val="clear" w:color="auto" w:fill="FFFFFF"/>
              </w:rPr>
            </w:pPr>
            <w:r>
              <w:rPr>
                <w:rFonts w:hint="eastAsia" w:ascii="宋体" w:hAnsi="宋体" w:cs="宋体"/>
                <w:color w:val="auto"/>
                <w:kern w:val="0"/>
                <w:sz w:val="24"/>
                <w:shd w:val="clear" w:color="auto" w:fill="FFFFFF"/>
              </w:rPr>
              <w:t>流动人员人事档案基础信息采集服务</w:t>
            </w:r>
          </w:p>
        </w:tc>
        <w:tc>
          <w:tcPr>
            <w:tcW w:w="648" w:type="dxa"/>
            <w:noWrap w:val="0"/>
            <w:vAlign w:val="center"/>
          </w:tcPr>
          <w:p>
            <w:pPr>
              <w:jc w:val="center"/>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1批</w:t>
            </w:r>
          </w:p>
        </w:tc>
        <w:tc>
          <w:tcPr>
            <w:tcW w:w="883" w:type="dxa"/>
            <w:noWrap w:val="0"/>
            <w:vAlign w:val="center"/>
          </w:tcPr>
          <w:p>
            <w:pPr>
              <w:jc w:val="center"/>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否</w:t>
            </w:r>
          </w:p>
        </w:tc>
        <w:tc>
          <w:tcPr>
            <w:tcW w:w="1517" w:type="dxa"/>
            <w:noWrap w:val="0"/>
            <w:vAlign w:val="center"/>
          </w:tcPr>
          <w:p>
            <w:pPr>
              <w:jc w:val="center"/>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236800.00</w:t>
            </w:r>
          </w:p>
        </w:tc>
        <w:tc>
          <w:tcPr>
            <w:tcW w:w="1614" w:type="dxa"/>
            <w:noWrap w:val="0"/>
            <w:vAlign w:val="center"/>
          </w:tcPr>
          <w:p>
            <w:pPr>
              <w:jc w:val="center"/>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0</w:t>
            </w:r>
          </w:p>
        </w:tc>
      </w:tr>
    </w:tbl>
    <w:p>
      <w:pPr>
        <w:pStyle w:val="5"/>
        <w:widowControl/>
        <w:spacing w:before="76" w:after="76" w:line="360" w:lineRule="auto"/>
        <w:ind w:firstLine="360" w:firstLineChars="150"/>
        <w:rPr>
          <w:rFonts w:hint="eastAsia" w:ascii="宋体" w:hAnsi="宋体" w:cs="宋体"/>
          <w:color w:val="auto"/>
          <w:shd w:val="clear" w:color="auto" w:fill="FFFFFF"/>
        </w:rPr>
      </w:pPr>
    </w:p>
    <w:p>
      <w:pPr>
        <w:pStyle w:val="5"/>
        <w:widowControl/>
        <w:spacing w:before="76" w:after="76" w:line="360" w:lineRule="auto"/>
        <w:ind w:firstLine="600" w:firstLineChars="250"/>
        <w:rPr>
          <w:rFonts w:ascii="宋体" w:hAnsi="宋体"/>
          <w:color w:val="auto"/>
        </w:rPr>
      </w:pPr>
      <w:r>
        <w:rPr>
          <w:rFonts w:hint="eastAsia" w:ascii="宋体" w:hAnsi="宋体" w:cs="宋体"/>
          <w:color w:val="auto"/>
          <w:shd w:val="clear" w:color="auto" w:fill="FFFFFF"/>
        </w:rPr>
        <w:t>4</w:t>
      </w:r>
      <w:r>
        <w:rPr>
          <w:rFonts w:ascii="宋体" w:hAnsi="宋体" w:cs="宋体"/>
          <w:color w:val="auto"/>
          <w:shd w:val="clear" w:color="auto" w:fill="FFFFFF"/>
        </w:rPr>
        <w:t>.</w:t>
      </w:r>
      <w:r>
        <w:rPr>
          <w:rFonts w:hint="eastAsia" w:ascii="宋体" w:hAnsi="宋体" w:cs="宋体"/>
          <w:color w:val="auto"/>
          <w:shd w:val="clear" w:color="auto" w:fill="FFFFFF"/>
        </w:rPr>
        <w:t>采购项目需要落实的政府采购政策：</w:t>
      </w:r>
      <w:r>
        <w:rPr>
          <w:rFonts w:hint="eastAsia" w:ascii="宋体" w:hAnsi="宋体" w:cs="宋体"/>
          <w:color w:val="auto"/>
        </w:rPr>
        <w:t>信息安全产品，</w:t>
      </w:r>
      <w:r>
        <w:rPr>
          <w:rFonts w:hint="eastAsia" w:ascii="宋体" w:hAnsi="宋体" w:cs="宋体"/>
          <w:color w:val="auto"/>
          <w:shd w:val="clear" w:color="auto" w:fill="FFFFFF"/>
        </w:rPr>
        <w:t>适用于合同包一</w:t>
      </w:r>
      <w:r>
        <w:rPr>
          <w:rFonts w:hint="eastAsia" w:ascii="宋体" w:hAnsi="宋体" w:cs="宋体"/>
          <w:color w:val="auto"/>
        </w:rPr>
        <w:t>。小型、微型企业符合财政部、工信部文件（财库〔2020〕46号），</w:t>
      </w:r>
      <w:r>
        <w:rPr>
          <w:rFonts w:hint="eastAsia" w:ascii="宋体" w:hAnsi="宋体" w:cs="宋体"/>
          <w:color w:val="auto"/>
          <w:shd w:val="clear" w:color="auto" w:fill="FFFFFF"/>
        </w:rPr>
        <w:t>适用于合同包一。信用记录，适用于合同包一，按照下列规定执行（1）投标人应在投标截止时间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r>
        <w:rPr>
          <w:rFonts w:hint="eastAsia" w:ascii="宋体" w:hAnsi="宋体" w:cs="宋体"/>
          <w:color w:val="auto"/>
        </w:rPr>
        <w:t> </w:t>
      </w:r>
      <w:r>
        <w:rPr>
          <w:rFonts w:ascii="宋体" w:hAnsi="宋体" w:cs="宋体"/>
          <w:color w:val="auto"/>
        </w:rPr>
        <w:t> </w:t>
      </w:r>
    </w:p>
    <w:p>
      <w:pPr>
        <w:pStyle w:val="5"/>
        <w:widowControl/>
        <w:spacing w:before="76" w:after="76" w:line="360" w:lineRule="auto"/>
        <w:ind w:firstLine="480" w:firstLineChars="200"/>
        <w:rPr>
          <w:rFonts w:ascii="宋体" w:hAnsi="宋体"/>
          <w:color w:val="auto"/>
        </w:rPr>
      </w:pPr>
      <w:r>
        <w:rPr>
          <w:rFonts w:hint="eastAsia" w:ascii="宋体" w:hAnsi="宋体" w:cs="宋体"/>
          <w:color w:val="auto"/>
        </w:rPr>
        <w:t>5.供应商的资格要求</w:t>
      </w:r>
    </w:p>
    <w:p>
      <w:pPr>
        <w:pStyle w:val="5"/>
        <w:widowControl/>
        <w:spacing w:before="76" w:after="76" w:line="360" w:lineRule="auto"/>
        <w:rPr>
          <w:rFonts w:hint="eastAsia" w:ascii="宋体" w:hAnsi="宋体" w:cs="宋体"/>
          <w:color w:val="auto"/>
          <w:shd w:val="clear" w:color="auto" w:fill="FFFFFF"/>
        </w:rPr>
      </w:pPr>
      <w:r>
        <w:rPr>
          <w:rFonts w:ascii="宋体" w:hAnsi="宋体" w:cs="宋体"/>
          <w:color w:val="auto"/>
          <w:shd w:val="clear" w:color="auto" w:fill="FFFFFF"/>
        </w:rPr>
        <w:t> </w:t>
      </w:r>
      <w:r>
        <w:rPr>
          <w:rFonts w:hint="eastAsia" w:ascii="宋体" w:hAnsi="宋体" w:cs="宋体"/>
          <w:color w:val="auto"/>
          <w:shd w:val="clear" w:color="auto" w:fill="FFFFFF"/>
        </w:rPr>
        <w:t xml:space="preserve">  5</w:t>
      </w:r>
      <w:r>
        <w:rPr>
          <w:rFonts w:ascii="宋体" w:hAnsi="宋体" w:cs="宋体"/>
          <w:color w:val="auto"/>
          <w:shd w:val="clear" w:color="auto" w:fill="FFFFFF"/>
        </w:rPr>
        <w:t>.1</w:t>
      </w:r>
      <w:r>
        <w:rPr>
          <w:rFonts w:hint="eastAsia" w:ascii="宋体" w:hAnsi="宋体" w:cs="宋体"/>
          <w:color w:val="auto"/>
          <w:shd w:val="clear" w:color="auto" w:fill="FFFFFF"/>
        </w:rPr>
        <w:t>法定条件：符合《中华人民共和国政府采购法》第二十二条第一款规定的条件。</w:t>
      </w:r>
    </w:p>
    <w:p>
      <w:pPr>
        <w:pStyle w:val="5"/>
        <w:widowControl/>
        <w:spacing w:before="76" w:after="76" w:line="360" w:lineRule="auto"/>
        <w:ind w:firstLine="480" w:firstLineChars="200"/>
        <w:rPr>
          <w:rFonts w:hint="eastAsia" w:ascii="宋体" w:hAnsi="宋体" w:cs="宋体"/>
          <w:color w:val="auto"/>
          <w:shd w:val="clear" w:color="auto" w:fill="FFFFFF"/>
          <w:lang w:val="en-US" w:eastAsia="zh-CN"/>
        </w:rPr>
      </w:pPr>
      <w:r>
        <w:rPr>
          <w:rFonts w:hint="eastAsia" w:ascii="宋体" w:hAnsi="宋体" w:cs="宋体"/>
          <w:color w:val="auto"/>
          <w:shd w:val="clear" w:color="auto" w:fill="FFFFFF"/>
          <w:lang w:val="en-US" w:eastAsia="zh-CN"/>
        </w:rPr>
        <w:t>5.2特定条件</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0"/>
        <w:gridCol w:w="5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0" w:type="dxa"/>
          </w:tcPr>
          <w:p>
            <w:pPr>
              <w:pStyle w:val="5"/>
              <w:widowControl/>
              <w:spacing w:before="76" w:after="76" w:line="360" w:lineRule="auto"/>
              <w:rPr>
                <w:rFonts w:hint="eastAsia" w:ascii="宋体" w:hAnsi="宋体" w:eastAsia="宋体" w:cs="宋体"/>
                <w:color w:val="auto"/>
                <w:shd w:val="clear" w:color="auto" w:fill="FFFFFF"/>
                <w:vertAlign w:val="baseline"/>
                <w:lang w:eastAsia="zh-CN"/>
              </w:rPr>
            </w:pPr>
            <w:r>
              <w:rPr>
                <w:rFonts w:hint="eastAsia" w:ascii="宋体" w:hAnsi="宋体" w:cs="宋体"/>
                <w:color w:val="auto"/>
                <w:shd w:val="clear" w:color="auto" w:fill="FFFFFF"/>
                <w:vertAlign w:val="baseline"/>
                <w:lang w:eastAsia="zh-CN"/>
              </w:rPr>
              <w:t>明细</w:t>
            </w:r>
          </w:p>
        </w:tc>
        <w:tc>
          <w:tcPr>
            <w:tcW w:w="5792" w:type="dxa"/>
          </w:tcPr>
          <w:p>
            <w:pPr>
              <w:pStyle w:val="5"/>
              <w:widowControl/>
              <w:spacing w:before="76" w:after="76" w:line="360" w:lineRule="auto"/>
              <w:rPr>
                <w:rFonts w:hint="eastAsia" w:ascii="宋体" w:hAnsi="宋体" w:eastAsia="宋体" w:cs="宋体"/>
                <w:color w:val="auto"/>
                <w:shd w:val="clear" w:color="auto" w:fill="FFFFFF"/>
                <w:vertAlign w:val="baseline"/>
                <w:lang w:eastAsia="zh-CN"/>
              </w:rPr>
            </w:pPr>
            <w:r>
              <w:rPr>
                <w:rFonts w:hint="eastAsia" w:ascii="宋体" w:hAnsi="宋体" w:cs="宋体"/>
                <w:color w:val="auto"/>
                <w:shd w:val="clear" w:color="auto" w:fill="FFFFFF"/>
                <w:vertAlign w:val="baseline"/>
                <w:lang w:eastAsia="zh-CN"/>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0" w:type="dxa"/>
            <w:vAlign w:val="top"/>
          </w:tcPr>
          <w:p>
            <w:pPr>
              <w:pStyle w:val="5"/>
              <w:widowControl/>
              <w:spacing w:line="360" w:lineRule="auto"/>
              <w:rPr>
                <w:rFonts w:hint="default" w:ascii="宋体" w:hAnsi="宋体" w:cs="宋体"/>
                <w:color w:val="auto"/>
                <w:shd w:val="clear" w:color="auto" w:fill="FFFFFF"/>
                <w:vertAlign w:val="baseline"/>
              </w:rPr>
            </w:pPr>
            <w:r>
              <w:rPr>
                <w:rFonts w:hint="eastAsia" w:ascii="宋体" w:hAnsi="宋体" w:cs="微软雅黑"/>
                <w:color w:val="auto"/>
                <w:lang w:eastAsia="zh-CN"/>
              </w:rPr>
              <w:t>投标人须具有</w:t>
            </w:r>
            <w:r>
              <w:rPr>
                <w:rFonts w:hint="eastAsia" w:ascii="宋体" w:hAnsi="宋体" w:cs="微软雅黑"/>
                <w:color w:val="auto"/>
              </w:rPr>
              <w:t>《涉密档案数字化加工资质》</w:t>
            </w:r>
          </w:p>
        </w:tc>
        <w:tc>
          <w:tcPr>
            <w:tcW w:w="5792" w:type="dxa"/>
            <w:vAlign w:val="top"/>
          </w:tcPr>
          <w:p>
            <w:pPr>
              <w:pStyle w:val="5"/>
              <w:widowControl/>
              <w:spacing w:line="360" w:lineRule="auto"/>
              <w:rPr>
                <w:rFonts w:hint="default" w:ascii="宋体" w:hAnsi="宋体" w:cs="宋体"/>
                <w:color w:val="auto"/>
                <w:shd w:val="clear" w:color="auto" w:fill="FFFFFF"/>
                <w:vertAlign w:val="baseline"/>
              </w:rPr>
            </w:pPr>
            <w:r>
              <w:rPr>
                <w:rFonts w:hint="eastAsia" w:ascii="宋体" w:hAnsi="宋体"/>
                <w:color w:val="auto"/>
              </w:rPr>
              <w:t>投标人必须提供有效期内的国家保密行政管理部门授予的</w:t>
            </w:r>
            <w:r>
              <w:rPr>
                <w:rFonts w:hint="eastAsia" w:ascii="宋体" w:hAnsi="宋体" w:cs="微软雅黑"/>
                <w:color w:val="auto"/>
              </w:rPr>
              <w:t>《涉密档案数字化加工资质》</w:t>
            </w:r>
            <w:r>
              <w:rPr>
                <w:rFonts w:hint="eastAsia" w:ascii="宋体" w:hAnsi="宋体"/>
                <w:color w:val="auto"/>
              </w:rPr>
              <w:t>证书复印件，加盖投标人公章。</w:t>
            </w:r>
          </w:p>
        </w:tc>
      </w:tr>
    </w:tbl>
    <w:p>
      <w:pPr>
        <w:pStyle w:val="5"/>
        <w:widowControl/>
        <w:spacing w:before="76" w:after="76" w:line="360" w:lineRule="auto"/>
        <w:ind w:firstLine="480" w:firstLineChars="200"/>
        <w:rPr>
          <w:rFonts w:hint="default" w:ascii="宋体" w:hAnsi="宋体" w:cs="宋体"/>
          <w:color w:val="auto"/>
          <w:shd w:val="clear" w:color="auto" w:fill="FFFFFF"/>
        </w:rPr>
      </w:pPr>
    </w:p>
    <w:p>
      <w:pPr>
        <w:pStyle w:val="5"/>
        <w:widowControl/>
        <w:spacing w:before="76" w:after="76" w:line="360" w:lineRule="auto"/>
        <w:ind w:firstLine="480" w:firstLineChars="200"/>
        <w:rPr>
          <w:rFonts w:ascii="宋体" w:hAnsi="宋体" w:cs="宋体"/>
          <w:color w:val="auto"/>
          <w:shd w:val="clear" w:color="auto" w:fill="FFFFFF"/>
        </w:rPr>
      </w:pPr>
      <w:r>
        <w:rPr>
          <w:rFonts w:hint="eastAsia" w:ascii="宋体" w:hAnsi="宋体" w:cs="宋体"/>
          <w:color w:val="auto"/>
          <w:shd w:val="clear" w:color="auto" w:fill="FFFFFF"/>
        </w:rPr>
        <w:t>5</w:t>
      </w:r>
      <w:r>
        <w:rPr>
          <w:rFonts w:ascii="宋体" w:hAnsi="宋体" w:cs="宋体"/>
          <w:color w:val="auto"/>
          <w:shd w:val="clear" w:color="auto" w:fill="FFFFFF"/>
        </w:rPr>
        <w:t>.</w:t>
      </w:r>
      <w:r>
        <w:rPr>
          <w:rFonts w:hint="eastAsia" w:ascii="宋体" w:hAnsi="宋体" w:cs="宋体"/>
          <w:color w:val="auto"/>
          <w:shd w:val="clear" w:color="auto" w:fill="FFFFFF"/>
          <w:lang w:eastAsia="zh-CN"/>
        </w:rPr>
        <w:t>3</w:t>
      </w:r>
      <w:r>
        <w:rPr>
          <w:rFonts w:hint="eastAsia" w:ascii="宋体" w:hAnsi="宋体" w:cs="宋体"/>
          <w:color w:val="auto"/>
          <w:shd w:val="clear" w:color="auto" w:fill="FFFFFF"/>
        </w:rPr>
        <w:t>是否接受联合体形式的响应谈判：不接受</w:t>
      </w:r>
    </w:p>
    <w:p>
      <w:pPr>
        <w:pStyle w:val="5"/>
        <w:widowControl/>
        <w:spacing w:before="76" w:after="76" w:line="360" w:lineRule="auto"/>
        <w:ind w:firstLine="480"/>
        <w:rPr>
          <w:rFonts w:ascii="宋体" w:hAnsi="宋体"/>
          <w:color w:val="auto"/>
        </w:rPr>
      </w:pPr>
      <w:r>
        <w:rPr>
          <w:rStyle w:val="9"/>
          <w:rFonts w:hint="eastAsia" w:ascii="宋体" w:hAnsi="宋体" w:cs="宋体"/>
          <w:color w:val="auto"/>
        </w:rPr>
        <w:t>※</w:t>
      </w:r>
      <w:r>
        <w:rPr>
          <w:rStyle w:val="9"/>
          <w:rFonts w:hint="eastAsia" w:ascii="宋体" w:hAnsi="宋体" w:cs="宋体"/>
          <w:color w:val="auto"/>
          <w:shd w:val="clear" w:color="auto" w:fill="FFFFFF"/>
        </w:rPr>
        <w:t>根据上述资格要求，供应商响应文件中应提交的“资格证明文件”相关规定和资料要求，详见竞争性谈判须知前附表和谈判文件第五章。</w:t>
      </w:r>
    </w:p>
    <w:p>
      <w:pPr>
        <w:widowControl/>
        <w:spacing w:before="60" w:after="6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6</w:t>
      </w:r>
      <w:r>
        <w:rPr>
          <w:rFonts w:ascii="宋体" w:hAnsi="宋体" w:cs="宋体"/>
          <w:color w:val="auto"/>
          <w:kern w:val="0"/>
          <w:sz w:val="24"/>
        </w:rPr>
        <w:t>.</w:t>
      </w:r>
      <w:r>
        <w:rPr>
          <w:rFonts w:hint="eastAsia" w:ascii="宋体" w:hAnsi="宋体" w:cs="宋体"/>
          <w:color w:val="auto"/>
          <w:kern w:val="0"/>
          <w:sz w:val="24"/>
        </w:rPr>
        <w:t>供应商报名期限：从</w:t>
      </w:r>
      <w:r>
        <w:rPr>
          <w:rFonts w:ascii="宋体" w:hAnsi="宋体" w:cs="宋体"/>
          <w:color w:val="auto"/>
          <w:kern w:val="0"/>
          <w:sz w:val="24"/>
        </w:rPr>
        <w:t>20</w:t>
      </w:r>
      <w:r>
        <w:rPr>
          <w:rFonts w:hint="eastAsia" w:ascii="宋体" w:hAnsi="宋体" w:cs="宋体"/>
          <w:color w:val="auto"/>
          <w:kern w:val="0"/>
          <w:sz w:val="24"/>
        </w:rPr>
        <w:t>21年</w:t>
      </w:r>
      <w:r>
        <w:rPr>
          <w:rFonts w:hint="eastAsia" w:ascii="宋体" w:hAnsi="宋体" w:cs="宋体"/>
          <w:color w:val="auto"/>
          <w:kern w:val="0"/>
          <w:sz w:val="24"/>
          <w:lang w:val="en-US" w:eastAsia="zh-CN"/>
        </w:rPr>
        <w:t>10</w:t>
      </w:r>
      <w:r>
        <w:rPr>
          <w:rFonts w:hint="eastAsia" w:ascii="宋体" w:hAnsi="宋体" w:cs="宋体"/>
          <w:color w:val="auto"/>
          <w:kern w:val="0"/>
          <w:sz w:val="24"/>
        </w:rPr>
        <w:t>月</w:t>
      </w:r>
      <w:r>
        <w:rPr>
          <w:rFonts w:hint="eastAsia" w:ascii="宋体" w:hAnsi="宋体" w:cs="宋体"/>
          <w:color w:val="auto"/>
          <w:kern w:val="0"/>
          <w:sz w:val="24"/>
          <w:lang w:val="en-US" w:eastAsia="zh-CN"/>
        </w:rPr>
        <w:t>12</w:t>
      </w:r>
      <w:r>
        <w:rPr>
          <w:rFonts w:hint="eastAsia" w:ascii="宋体" w:hAnsi="宋体" w:cs="宋体"/>
          <w:color w:val="auto"/>
          <w:kern w:val="0"/>
          <w:sz w:val="24"/>
        </w:rPr>
        <w:t>日至</w:t>
      </w:r>
      <w:r>
        <w:rPr>
          <w:rFonts w:ascii="宋体" w:hAnsi="宋体" w:cs="宋体"/>
          <w:color w:val="auto"/>
          <w:kern w:val="0"/>
          <w:sz w:val="24"/>
        </w:rPr>
        <w:t>2</w:t>
      </w:r>
      <w:r>
        <w:rPr>
          <w:rFonts w:hint="eastAsia" w:ascii="宋体" w:hAnsi="宋体" w:cs="宋体"/>
          <w:color w:val="auto"/>
          <w:kern w:val="0"/>
          <w:sz w:val="24"/>
        </w:rPr>
        <w:t>021年</w:t>
      </w:r>
      <w:r>
        <w:rPr>
          <w:rFonts w:hint="eastAsia" w:ascii="宋体" w:hAnsi="宋体" w:cs="宋体"/>
          <w:color w:val="auto"/>
          <w:kern w:val="0"/>
          <w:sz w:val="24"/>
          <w:lang w:val="en-US" w:eastAsia="zh-CN"/>
        </w:rPr>
        <w:t>10</w:t>
      </w:r>
      <w:r>
        <w:rPr>
          <w:rFonts w:hint="eastAsia" w:ascii="宋体" w:hAnsi="宋体" w:cs="宋体"/>
          <w:color w:val="auto"/>
          <w:kern w:val="0"/>
          <w:sz w:val="24"/>
        </w:rPr>
        <w:t>月</w:t>
      </w:r>
      <w:r>
        <w:rPr>
          <w:rFonts w:hint="eastAsia" w:ascii="宋体" w:hAnsi="宋体" w:cs="宋体"/>
          <w:color w:val="auto"/>
          <w:kern w:val="0"/>
          <w:sz w:val="24"/>
          <w:lang w:val="en-US" w:eastAsia="zh-CN"/>
        </w:rPr>
        <w:t>15</w:t>
      </w:r>
      <w:r>
        <w:rPr>
          <w:rFonts w:hint="eastAsia" w:ascii="宋体" w:hAnsi="宋体" w:cs="宋体"/>
          <w:color w:val="auto"/>
          <w:kern w:val="0"/>
          <w:sz w:val="24"/>
        </w:rPr>
        <w:t>日18点。</w:t>
      </w:r>
    </w:p>
    <w:p>
      <w:pPr>
        <w:widowControl/>
        <w:spacing w:before="60" w:after="60" w:line="360" w:lineRule="auto"/>
        <w:jc w:val="left"/>
        <w:rPr>
          <w:rFonts w:ascii="宋体" w:hAnsi="宋体" w:cs="宋体"/>
          <w:color w:val="auto"/>
          <w:kern w:val="0"/>
          <w:sz w:val="24"/>
        </w:rPr>
      </w:pPr>
      <w:r>
        <w:rPr>
          <w:rFonts w:ascii="宋体" w:hAnsi="宋体" w:cs="宋体"/>
          <w:color w:val="auto"/>
          <w:kern w:val="0"/>
          <w:sz w:val="24"/>
          <w:shd w:val="clear" w:color="auto" w:fill="FFFFFF"/>
        </w:rPr>
        <w:t> </w:t>
      </w:r>
      <w:r>
        <w:rPr>
          <w:rFonts w:hint="eastAsia" w:ascii="宋体" w:hAnsi="宋体" w:cs="宋体"/>
          <w:color w:val="auto"/>
          <w:kern w:val="0"/>
          <w:sz w:val="24"/>
          <w:shd w:val="clear" w:color="auto" w:fill="FFFFFF"/>
        </w:rPr>
        <w:t xml:space="preserve">  6</w:t>
      </w:r>
      <w:r>
        <w:rPr>
          <w:rFonts w:ascii="宋体" w:hAnsi="宋体" w:cs="宋体"/>
          <w:color w:val="auto"/>
          <w:kern w:val="0"/>
          <w:sz w:val="24"/>
          <w:shd w:val="clear" w:color="auto" w:fill="FFFFFF"/>
        </w:rPr>
        <w:t>.1</w:t>
      </w:r>
      <w:r>
        <w:rPr>
          <w:rFonts w:hint="eastAsia" w:ascii="宋体" w:hAnsi="宋体" w:cs="宋体"/>
          <w:color w:val="auto"/>
          <w:kern w:val="0"/>
          <w:sz w:val="24"/>
          <w:shd w:val="clear" w:color="auto" w:fill="FFFFFF"/>
        </w:rPr>
        <w:t>如果采购过程中有发出更正公告，采购人将根据实际情况确定是否延长报名期限，则报名截止时间以更正公告中的约定为准。</w:t>
      </w:r>
    </w:p>
    <w:p>
      <w:pPr>
        <w:spacing w:line="360" w:lineRule="auto"/>
        <w:rPr>
          <w:rFonts w:ascii="宋体" w:hAnsi="宋体"/>
          <w:color w:val="auto"/>
          <w:sz w:val="24"/>
        </w:rPr>
      </w:pPr>
      <w:r>
        <w:rPr>
          <w:rFonts w:ascii="宋体" w:hAnsi="宋体" w:cs="宋体"/>
          <w:color w:val="auto"/>
          <w:kern w:val="0"/>
          <w:sz w:val="24"/>
          <w:shd w:val="clear" w:color="auto" w:fill="FFFFFF"/>
        </w:rPr>
        <w:t> </w:t>
      </w:r>
      <w:r>
        <w:rPr>
          <w:rFonts w:hint="eastAsia" w:ascii="宋体" w:hAnsi="宋体" w:cs="宋体"/>
          <w:color w:val="auto"/>
          <w:kern w:val="0"/>
          <w:sz w:val="24"/>
          <w:shd w:val="clear" w:color="auto" w:fill="FFFFFF"/>
        </w:rPr>
        <w:t xml:space="preserve">  6</w:t>
      </w:r>
      <w:r>
        <w:rPr>
          <w:rFonts w:ascii="宋体" w:hAnsi="宋体" w:cs="宋体"/>
          <w:color w:val="auto"/>
          <w:kern w:val="0"/>
          <w:sz w:val="24"/>
          <w:shd w:val="clear" w:color="auto" w:fill="FFFFFF"/>
        </w:rPr>
        <w:t>.2</w:t>
      </w:r>
      <w:r>
        <w:rPr>
          <w:rFonts w:hint="eastAsia" w:ascii="宋体" w:hAnsi="宋体" w:cs="宋体"/>
          <w:color w:val="auto"/>
          <w:kern w:val="0"/>
          <w:sz w:val="24"/>
          <w:shd w:val="clear" w:color="auto" w:fill="FFFFFF"/>
        </w:rPr>
        <w:t>报名期限内，</w:t>
      </w:r>
      <w:r>
        <w:rPr>
          <w:rFonts w:hint="eastAsia" w:ascii="宋体" w:hAnsi="宋体"/>
          <w:color w:val="auto"/>
          <w:sz w:val="24"/>
        </w:rPr>
        <w:t>请各潜在谈判供应商联系泉州市大汇招标代理有限公司进行购买，本次采购文件售价3</w:t>
      </w:r>
      <w:r>
        <w:rPr>
          <w:rFonts w:ascii="宋体" w:hAnsi="宋体"/>
          <w:color w:val="auto"/>
          <w:sz w:val="24"/>
        </w:rPr>
        <w:t>00</w:t>
      </w:r>
      <w:r>
        <w:rPr>
          <w:rFonts w:hint="eastAsia" w:ascii="宋体" w:hAnsi="宋体"/>
          <w:color w:val="auto"/>
          <w:sz w:val="24"/>
        </w:rPr>
        <w:t>元</w:t>
      </w:r>
      <w:r>
        <w:rPr>
          <w:rFonts w:ascii="宋体" w:hAnsi="宋体"/>
          <w:color w:val="auto"/>
          <w:sz w:val="24"/>
        </w:rPr>
        <w:t>/</w:t>
      </w:r>
      <w:r>
        <w:rPr>
          <w:rFonts w:hint="eastAsia" w:ascii="宋体" w:hAnsi="宋体"/>
          <w:color w:val="auto"/>
          <w:sz w:val="24"/>
        </w:rPr>
        <w:t>份。</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7</w:t>
      </w:r>
      <w:r>
        <w:rPr>
          <w:rFonts w:ascii="宋体" w:hAnsi="宋体" w:cs="宋体"/>
          <w:color w:val="auto"/>
          <w:kern w:val="0"/>
          <w:sz w:val="24"/>
        </w:rPr>
        <w:t xml:space="preserve">. </w:t>
      </w:r>
      <w:r>
        <w:rPr>
          <w:rFonts w:hint="eastAsia" w:ascii="宋体" w:hAnsi="宋体" w:cs="宋体"/>
          <w:color w:val="auto"/>
          <w:kern w:val="0"/>
          <w:sz w:val="24"/>
        </w:rPr>
        <w:t>响应</w:t>
      </w:r>
      <w:r>
        <w:rPr>
          <w:rFonts w:hint="eastAsia" w:ascii="宋体" w:hAnsi="宋体" w:cs="宋体"/>
          <w:color w:val="auto"/>
          <w:kern w:val="1"/>
          <w:sz w:val="24"/>
        </w:rPr>
        <w:t>文件递交截止时间：</w:t>
      </w:r>
      <w:r>
        <w:rPr>
          <w:rFonts w:ascii="宋体" w:hAnsi="宋体" w:cs="宋体"/>
          <w:color w:val="auto"/>
          <w:kern w:val="1"/>
          <w:sz w:val="24"/>
        </w:rPr>
        <w:t>20</w:t>
      </w:r>
      <w:r>
        <w:rPr>
          <w:rFonts w:hint="eastAsia" w:ascii="宋体" w:hAnsi="宋体" w:cs="宋体"/>
          <w:color w:val="auto"/>
          <w:kern w:val="1"/>
          <w:sz w:val="24"/>
        </w:rPr>
        <w:t>21年10月</w:t>
      </w:r>
      <w:r>
        <w:rPr>
          <w:rFonts w:hint="eastAsia" w:ascii="宋体" w:hAnsi="宋体" w:cs="宋体"/>
          <w:color w:val="auto"/>
          <w:kern w:val="1"/>
          <w:sz w:val="24"/>
          <w:lang w:val="en-US" w:eastAsia="zh-CN"/>
        </w:rPr>
        <w:t>20</w:t>
      </w:r>
      <w:r>
        <w:rPr>
          <w:rFonts w:hint="eastAsia" w:ascii="宋体" w:hAnsi="宋体" w:cs="宋体"/>
          <w:color w:val="auto"/>
          <w:kern w:val="1"/>
          <w:sz w:val="24"/>
        </w:rPr>
        <w:t>日15：30时（北京时间）</w:t>
      </w:r>
      <w:r>
        <w:rPr>
          <w:rFonts w:ascii="宋体" w:hAnsi="宋体" w:cs="宋体"/>
          <w:color w:val="auto"/>
          <w:kern w:val="1"/>
          <w:sz w:val="24"/>
        </w:rPr>
        <w:t xml:space="preserve"> </w:t>
      </w:r>
      <w:r>
        <w:rPr>
          <w:rFonts w:hint="eastAsia" w:ascii="宋体" w:hAnsi="宋体" w:cs="宋体"/>
          <w:color w:val="auto"/>
          <w:kern w:val="1"/>
          <w:sz w:val="24"/>
        </w:rPr>
        <w:t>；逾期收到的或不符合规定的谈判文件将被拒绝。</w:t>
      </w:r>
    </w:p>
    <w:p>
      <w:pPr>
        <w:spacing w:line="360" w:lineRule="auto"/>
        <w:ind w:firstLine="480" w:firstLineChars="200"/>
        <w:rPr>
          <w:rFonts w:hint="eastAsia" w:ascii="宋体" w:hAnsi="宋体" w:cs="宋体"/>
          <w:color w:val="auto"/>
          <w:kern w:val="1"/>
          <w:sz w:val="24"/>
        </w:rPr>
      </w:pPr>
      <w:r>
        <w:rPr>
          <w:rFonts w:hint="eastAsia" w:ascii="宋体" w:hAnsi="宋体" w:cs="宋体"/>
          <w:color w:val="auto"/>
          <w:kern w:val="1"/>
          <w:sz w:val="24"/>
        </w:rPr>
        <w:t>8</w:t>
      </w:r>
      <w:r>
        <w:rPr>
          <w:rFonts w:ascii="宋体" w:hAnsi="宋体" w:cs="宋体"/>
          <w:color w:val="auto"/>
          <w:kern w:val="1"/>
          <w:sz w:val="24"/>
        </w:rPr>
        <w:t>.</w:t>
      </w:r>
      <w:r>
        <w:rPr>
          <w:rFonts w:ascii="宋体" w:hAnsi="宋体" w:cs="宋体"/>
          <w:color w:val="auto"/>
          <w:kern w:val="0"/>
          <w:sz w:val="24"/>
        </w:rPr>
        <w:t xml:space="preserve"> </w:t>
      </w:r>
      <w:r>
        <w:rPr>
          <w:rFonts w:hint="eastAsia" w:ascii="宋体" w:hAnsi="宋体" w:cs="宋体"/>
          <w:color w:val="auto"/>
          <w:kern w:val="0"/>
          <w:sz w:val="24"/>
        </w:rPr>
        <w:t>谈判</w:t>
      </w:r>
      <w:r>
        <w:rPr>
          <w:rFonts w:hint="eastAsia" w:ascii="宋体" w:hAnsi="宋体" w:cs="宋体"/>
          <w:color w:val="auto"/>
          <w:kern w:val="1"/>
          <w:sz w:val="24"/>
        </w:rPr>
        <w:t>时间：</w:t>
      </w:r>
      <w:r>
        <w:rPr>
          <w:rFonts w:ascii="宋体" w:hAnsi="宋体" w:cs="宋体"/>
          <w:color w:val="auto"/>
          <w:kern w:val="1"/>
          <w:sz w:val="24"/>
        </w:rPr>
        <w:t>20</w:t>
      </w:r>
      <w:r>
        <w:rPr>
          <w:rFonts w:hint="eastAsia" w:ascii="宋体" w:hAnsi="宋体" w:cs="宋体"/>
          <w:color w:val="auto"/>
          <w:kern w:val="1"/>
          <w:sz w:val="24"/>
        </w:rPr>
        <w:t>21年10月</w:t>
      </w:r>
      <w:r>
        <w:rPr>
          <w:rFonts w:hint="eastAsia" w:ascii="宋体" w:hAnsi="宋体" w:cs="宋体"/>
          <w:color w:val="auto"/>
          <w:kern w:val="1"/>
          <w:sz w:val="24"/>
          <w:lang w:val="en-US" w:eastAsia="zh-CN"/>
        </w:rPr>
        <w:t>20</w:t>
      </w:r>
      <w:r>
        <w:rPr>
          <w:rFonts w:hint="eastAsia" w:ascii="宋体" w:hAnsi="宋体" w:cs="宋体"/>
          <w:color w:val="auto"/>
          <w:kern w:val="1"/>
          <w:sz w:val="24"/>
        </w:rPr>
        <w:t>日15：30时（北京时间）</w:t>
      </w:r>
    </w:p>
    <w:p>
      <w:pPr>
        <w:pStyle w:val="5"/>
        <w:widowControl/>
        <w:spacing w:before="76" w:after="76" w:line="360" w:lineRule="auto"/>
        <w:ind w:firstLine="480" w:firstLineChars="200"/>
        <w:rPr>
          <w:rFonts w:hint="eastAsia" w:ascii="宋体" w:hAnsi="宋体" w:cs="宋体"/>
          <w:color w:val="auto"/>
          <w:kern w:val="1"/>
        </w:rPr>
      </w:pPr>
      <w:r>
        <w:rPr>
          <w:rFonts w:hint="eastAsia" w:ascii="宋体" w:hAnsi="宋体" w:cs="宋体"/>
          <w:color w:val="auto"/>
          <w:kern w:val="1"/>
        </w:rPr>
        <w:t>9.谈判地点：泉州市温陵北路711号（原省197地质大队）一号楼二楼泉州市大汇招标代理有限公司开标室  </w:t>
      </w:r>
    </w:p>
    <w:p>
      <w:pPr>
        <w:pStyle w:val="5"/>
        <w:widowControl/>
        <w:spacing w:before="76" w:after="76" w:line="360" w:lineRule="auto"/>
        <w:ind w:firstLine="480" w:firstLineChars="200"/>
        <w:rPr>
          <w:rFonts w:hint="eastAsia" w:ascii="宋体" w:hAnsi="宋体" w:cs="宋体"/>
          <w:color w:val="auto"/>
        </w:rPr>
      </w:pPr>
      <w:r>
        <w:rPr>
          <w:rFonts w:hint="eastAsia" w:ascii="宋体" w:hAnsi="宋体" w:cs="宋体"/>
          <w:color w:val="auto"/>
          <w:kern w:val="1"/>
        </w:rPr>
        <w:t>10.</w:t>
      </w:r>
      <w:r>
        <w:rPr>
          <w:rFonts w:hint="eastAsia" w:ascii="宋体" w:hAnsi="宋体" w:cs="宋体"/>
          <w:color w:val="auto"/>
        </w:rPr>
        <w:t xml:space="preserve">采购人：泉州市教育资源配置中心 </w:t>
      </w:r>
    </w:p>
    <w:p>
      <w:pPr>
        <w:pStyle w:val="5"/>
        <w:widowControl/>
        <w:spacing w:before="76" w:after="76" w:line="360" w:lineRule="auto"/>
        <w:ind w:firstLine="480"/>
        <w:rPr>
          <w:rFonts w:hint="eastAsia" w:ascii="宋体" w:hAnsi="宋体" w:cs="宋体"/>
          <w:color w:val="auto"/>
        </w:rPr>
      </w:pPr>
      <w:r>
        <w:rPr>
          <w:rFonts w:hint="eastAsia" w:ascii="宋体" w:hAnsi="宋体" w:cs="宋体"/>
          <w:color w:val="auto"/>
        </w:rPr>
        <w:t>地址：泉州市行政中心交通科研楼C幢3101室</w:t>
      </w:r>
    </w:p>
    <w:p>
      <w:pPr>
        <w:pStyle w:val="5"/>
        <w:widowControl/>
        <w:spacing w:before="76" w:after="76" w:line="360" w:lineRule="auto"/>
        <w:ind w:firstLine="480"/>
        <w:rPr>
          <w:rFonts w:ascii="宋体" w:hAnsi="宋体" w:cs="宋体"/>
          <w:color w:val="auto"/>
        </w:rPr>
      </w:pPr>
      <w:r>
        <w:rPr>
          <w:rFonts w:hint="eastAsia" w:ascii="宋体" w:hAnsi="宋体" w:cs="宋体"/>
          <w:color w:val="auto"/>
        </w:rPr>
        <w:t>联系人：</w:t>
      </w:r>
      <w:r>
        <w:rPr>
          <w:rFonts w:hint="eastAsia" w:ascii="宋体" w:hAnsi="宋体" w:cs="宋体"/>
          <w:color w:val="auto"/>
          <w:lang w:eastAsia="zh-CN"/>
        </w:rPr>
        <w:t>黄老师</w:t>
      </w:r>
      <w:r>
        <w:rPr>
          <w:rFonts w:hint="eastAsia" w:ascii="宋体" w:hAnsi="宋体" w:cs="宋体"/>
          <w:color w:val="auto"/>
          <w:lang w:val="en-US" w:eastAsia="zh-CN"/>
        </w:rPr>
        <w:t xml:space="preserve">  </w:t>
      </w:r>
      <w:r>
        <w:rPr>
          <w:rFonts w:hint="eastAsia" w:ascii="宋体" w:hAnsi="宋体" w:cs="宋体"/>
          <w:color w:val="auto"/>
        </w:rPr>
        <w:t>肖先生</w:t>
      </w:r>
      <w:r>
        <w:rPr>
          <w:rFonts w:hint="eastAsia" w:ascii="宋体" w:hAnsi="宋体" w:cs="宋体"/>
          <w:color w:val="auto"/>
          <w:lang w:val="en-US" w:eastAsia="zh-CN"/>
        </w:rPr>
        <w:t xml:space="preserve">  </w:t>
      </w:r>
      <w:r>
        <w:rPr>
          <w:rFonts w:hint="eastAsia" w:ascii="宋体" w:hAnsi="宋体" w:cs="宋体"/>
          <w:color w:val="auto"/>
        </w:rPr>
        <w:t>联系方法：0595-22785162</w:t>
      </w:r>
    </w:p>
    <w:p>
      <w:pPr>
        <w:pStyle w:val="5"/>
        <w:widowControl/>
        <w:spacing w:before="76" w:after="76" w:line="360" w:lineRule="auto"/>
        <w:ind w:firstLine="480" w:firstLineChars="200"/>
        <w:rPr>
          <w:rFonts w:ascii="宋体" w:hAnsi="宋体"/>
          <w:color w:val="auto"/>
        </w:rPr>
      </w:pPr>
      <w:r>
        <w:rPr>
          <w:rFonts w:hint="eastAsia" w:ascii="宋体" w:hAnsi="宋体" w:cs="宋体"/>
          <w:color w:val="auto"/>
        </w:rPr>
        <w:t>代理机构：泉州市大汇招标代理有限公司</w:t>
      </w:r>
    </w:p>
    <w:p>
      <w:pPr>
        <w:pStyle w:val="5"/>
        <w:widowControl/>
        <w:spacing w:before="76" w:after="76" w:line="360" w:lineRule="auto"/>
        <w:ind w:firstLine="480"/>
        <w:rPr>
          <w:rFonts w:ascii="宋体" w:hAnsi="宋体"/>
          <w:color w:val="auto"/>
        </w:rPr>
      </w:pPr>
      <w:r>
        <w:rPr>
          <w:rFonts w:hint="eastAsia" w:ascii="宋体" w:hAnsi="宋体" w:cs="宋体"/>
          <w:color w:val="auto"/>
        </w:rPr>
        <w:t>地址：泉州市丰泽区温陵北路</w:t>
      </w:r>
      <w:r>
        <w:rPr>
          <w:rFonts w:ascii="宋体" w:hAnsi="宋体" w:cs="宋体"/>
          <w:color w:val="auto"/>
        </w:rPr>
        <w:t>711</w:t>
      </w:r>
      <w:r>
        <w:rPr>
          <w:rFonts w:hint="eastAsia" w:ascii="宋体" w:hAnsi="宋体" w:cs="宋体"/>
          <w:color w:val="auto"/>
        </w:rPr>
        <w:t>号（原省</w:t>
      </w:r>
      <w:r>
        <w:rPr>
          <w:rFonts w:ascii="宋体" w:hAnsi="宋体" w:cs="宋体"/>
          <w:color w:val="auto"/>
        </w:rPr>
        <w:t>197</w:t>
      </w:r>
      <w:r>
        <w:rPr>
          <w:rFonts w:hint="eastAsia" w:ascii="宋体" w:hAnsi="宋体" w:cs="宋体"/>
          <w:color w:val="auto"/>
        </w:rPr>
        <w:t>地质大队）一号楼二楼</w:t>
      </w:r>
    </w:p>
    <w:p>
      <w:pPr>
        <w:pStyle w:val="5"/>
        <w:widowControl/>
        <w:spacing w:before="76" w:after="76" w:line="360" w:lineRule="auto"/>
        <w:ind w:firstLine="480"/>
        <w:rPr>
          <w:rFonts w:ascii="宋体" w:hAnsi="宋体"/>
          <w:color w:val="auto"/>
        </w:rPr>
      </w:pPr>
      <w:r>
        <w:rPr>
          <w:rFonts w:hint="eastAsia" w:ascii="宋体" w:hAnsi="宋体" w:cs="宋体"/>
          <w:color w:val="auto"/>
        </w:rPr>
        <w:t>联系人：小傅    联系方法：</w:t>
      </w:r>
      <w:r>
        <w:rPr>
          <w:rFonts w:ascii="宋体" w:hAnsi="宋体" w:cs="宋体"/>
          <w:color w:val="auto"/>
        </w:rPr>
        <w:t xml:space="preserve">0595-22667108 </w:t>
      </w:r>
    </w:p>
    <w:p>
      <w:pPr>
        <w:pStyle w:val="5"/>
        <w:widowControl/>
        <w:spacing w:before="76" w:after="76" w:line="360" w:lineRule="auto"/>
        <w:rPr>
          <w:rFonts w:hint="eastAsia" w:ascii="宋体" w:hAnsi="宋体" w:cs="宋体"/>
          <w:color w:val="auto"/>
        </w:rPr>
      </w:pPr>
    </w:p>
    <w:p>
      <w:pPr>
        <w:pStyle w:val="5"/>
        <w:widowControl/>
        <w:spacing w:before="76" w:after="76" w:line="360" w:lineRule="auto"/>
        <w:rPr>
          <w:rFonts w:hint="eastAsia" w:ascii="宋体" w:hAnsi="宋体" w:cs="宋体"/>
          <w:color w:val="auto"/>
        </w:rPr>
      </w:pPr>
    </w:p>
    <w:p>
      <w:pPr>
        <w:pStyle w:val="11"/>
        <w:rPr>
          <w:rStyle w:val="9"/>
          <w:rFonts w:hint="eastAsia" w:ascii="宋体" w:hAnsi="宋体" w:eastAsia="宋体" w:cs="宋体"/>
          <w:color w:val="auto"/>
        </w:rPr>
      </w:pPr>
      <w:bookmarkStart w:id="2" w:name="_Toc511891579"/>
    </w:p>
    <w:p>
      <w:pPr>
        <w:pStyle w:val="11"/>
        <w:rPr>
          <w:rStyle w:val="9"/>
          <w:rFonts w:hint="eastAsia" w:ascii="宋体" w:hAnsi="宋体" w:eastAsia="宋体" w:cs="宋体"/>
          <w:color w:val="auto"/>
        </w:rPr>
      </w:pPr>
    </w:p>
    <w:p>
      <w:pPr>
        <w:pStyle w:val="11"/>
        <w:rPr>
          <w:rStyle w:val="9"/>
          <w:rFonts w:hint="eastAsia" w:ascii="宋体" w:hAnsi="宋体" w:eastAsia="宋体" w:cs="宋体"/>
          <w:color w:val="auto"/>
        </w:rPr>
      </w:pPr>
    </w:p>
    <w:p>
      <w:pPr>
        <w:pStyle w:val="11"/>
        <w:rPr>
          <w:rStyle w:val="9"/>
          <w:rFonts w:hint="eastAsia" w:ascii="宋体" w:hAnsi="宋体" w:eastAsia="宋体" w:cs="宋体"/>
          <w:color w:val="auto"/>
        </w:rPr>
      </w:pPr>
    </w:p>
    <w:p>
      <w:pPr>
        <w:pStyle w:val="11"/>
        <w:rPr>
          <w:rStyle w:val="9"/>
          <w:rFonts w:hint="eastAsia" w:ascii="宋体" w:hAnsi="宋体" w:eastAsia="宋体" w:cs="宋体"/>
          <w:color w:val="auto"/>
        </w:rPr>
      </w:pPr>
    </w:p>
    <w:p>
      <w:pPr>
        <w:pStyle w:val="11"/>
        <w:rPr>
          <w:rStyle w:val="9"/>
          <w:rFonts w:hint="eastAsia" w:ascii="宋体" w:hAnsi="宋体" w:eastAsia="宋体" w:cs="宋体"/>
          <w:color w:val="auto"/>
        </w:rPr>
      </w:pPr>
    </w:p>
    <w:p>
      <w:pPr>
        <w:pStyle w:val="11"/>
        <w:rPr>
          <w:rStyle w:val="9"/>
          <w:rFonts w:hint="eastAsia" w:ascii="宋体" w:hAnsi="宋体" w:eastAsia="宋体" w:cs="宋体"/>
          <w:color w:val="auto"/>
        </w:rPr>
      </w:pPr>
    </w:p>
    <w:p>
      <w:pPr>
        <w:pStyle w:val="11"/>
        <w:rPr>
          <w:rStyle w:val="9"/>
          <w:rFonts w:hint="eastAsia" w:ascii="宋体" w:hAnsi="宋体" w:eastAsia="宋体" w:cs="宋体"/>
          <w:color w:val="auto"/>
        </w:rPr>
      </w:pPr>
    </w:p>
    <w:p>
      <w:pPr>
        <w:pStyle w:val="11"/>
        <w:rPr>
          <w:rStyle w:val="9"/>
          <w:rFonts w:hint="eastAsia" w:ascii="宋体" w:hAnsi="宋体" w:eastAsia="宋体" w:cs="宋体"/>
          <w:color w:val="auto"/>
        </w:rPr>
      </w:pPr>
    </w:p>
    <w:p>
      <w:pPr>
        <w:pStyle w:val="11"/>
        <w:rPr>
          <w:rStyle w:val="9"/>
          <w:rFonts w:hint="eastAsia" w:ascii="宋体" w:hAnsi="宋体" w:eastAsia="宋体" w:cs="宋体"/>
          <w:color w:val="auto"/>
        </w:rPr>
      </w:pPr>
    </w:p>
    <w:p>
      <w:pPr>
        <w:pStyle w:val="11"/>
        <w:rPr>
          <w:rStyle w:val="9"/>
          <w:rFonts w:hint="eastAsia" w:ascii="宋体" w:hAnsi="宋体" w:eastAsia="宋体" w:cs="宋体"/>
          <w:color w:val="auto"/>
        </w:rPr>
      </w:pPr>
    </w:p>
    <w:p>
      <w:pPr>
        <w:pStyle w:val="11"/>
        <w:rPr>
          <w:rStyle w:val="9"/>
          <w:rFonts w:hint="eastAsia" w:ascii="宋体" w:hAnsi="宋体" w:eastAsia="宋体" w:cs="宋体"/>
          <w:color w:val="auto"/>
        </w:rPr>
      </w:pPr>
    </w:p>
    <w:p>
      <w:pPr>
        <w:pStyle w:val="11"/>
        <w:rPr>
          <w:rStyle w:val="9"/>
          <w:rFonts w:hint="eastAsia" w:ascii="宋体" w:hAnsi="宋体" w:eastAsia="宋体" w:cs="宋体"/>
          <w:color w:val="auto"/>
        </w:rPr>
      </w:pPr>
    </w:p>
    <w:p>
      <w:pPr>
        <w:pStyle w:val="11"/>
        <w:rPr>
          <w:rStyle w:val="9"/>
          <w:rFonts w:hint="eastAsia" w:ascii="宋体" w:hAnsi="宋体" w:eastAsia="宋体" w:cs="宋体"/>
          <w:color w:val="auto"/>
        </w:rPr>
      </w:pPr>
    </w:p>
    <w:p>
      <w:pPr>
        <w:pStyle w:val="11"/>
        <w:rPr>
          <w:rStyle w:val="9"/>
          <w:rFonts w:hint="eastAsia" w:ascii="宋体" w:hAnsi="宋体" w:eastAsia="宋体" w:cs="宋体"/>
          <w:color w:val="auto"/>
        </w:rPr>
      </w:pPr>
    </w:p>
    <w:p>
      <w:pPr>
        <w:pStyle w:val="11"/>
        <w:spacing w:line="360" w:lineRule="auto"/>
        <w:jc w:val="left"/>
        <w:rPr>
          <w:rStyle w:val="9"/>
          <w:rFonts w:ascii="宋体" w:hAnsi="宋体" w:eastAsia="宋体" w:cs="宋体"/>
          <w:color w:val="auto"/>
          <w:sz w:val="24"/>
          <w:szCs w:val="24"/>
        </w:rPr>
      </w:pPr>
      <w:r>
        <w:rPr>
          <w:rStyle w:val="9"/>
          <w:rFonts w:hint="eastAsia" w:ascii="宋体" w:hAnsi="宋体" w:eastAsia="宋体" w:cs="宋体"/>
          <w:color w:val="auto"/>
        </w:rPr>
        <w:t xml:space="preserve">         </w:t>
      </w:r>
      <w:r>
        <w:rPr>
          <w:rStyle w:val="9"/>
          <w:rFonts w:hint="eastAsia" w:ascii="宋体" w:hAnsi="宋体" w:eastAsia="宋体" w:cs="宋体"/>
          <w:color w:val="auto"/>
          <w:sz w:val="32"/>
          <w:szCs w:val="32"/>
        </w:rPr>
        <w:t>第二章</w:t>
      </w:r>
      <w:r>
        <w:rPr>
          <w:rStyle w:val="9"/>
          <w:rFonts w:ascii="宋体" w:hAnsi="宋体" w:eastAsia="宋体" w:cs="宋体"/>
          <w:color w:val="auto"/>
          <w:sz w:val="32"/>
          <w:szCs w:val="32"/>
        </w:rPr>
        <w:t>   </w:t>
      </w:r>
      <w:r>
        <w:rPr>
          <w:rStyle w:val="9"/>
          <w:rFonts w:hint="eastAsia" w:ascii="宋体" w:hAnsi="宋体" w:eastAsia="宋体" w:cs="宋体"/>
          <w:color w:val="auto"/>
          <w:sz w:val="32"/>
          <w:szCs w:val="32"/>
        </w:rPr>
        <w:t>竞争性谈判须知</w:t>
      </w:r>
      <w:bookmarkEnd w:id="2"/>
    </w:p>
    <w:p>
      <w:pPr>
        <w:pStyle w:val="12"/>
        <w:rPr>
          <w:rFonts w:ascii="宋体" w:hAnsi="宋体" w:eastAsia="宋体"/>
          <w:color w:val="auto"/>
          <w:sz w:val="28"/>
          <w:szCs w:val="28"/>
        </w:rPr>
      </w:pPr>
      <w:bookmarkStart w:id="3" w:name="_Toc511891580"/>
      <w:r>
        <w:rPr>
          <w:rStyle w:val="9"/>
          <w:rFonts w:hint="eastAsia" w:ascii="宋体" w:hAnsi="宋体" w:eastAsia="宋体" w:cs="宋体"/>
          <w:color w:val="auto"/>
          <w:sz w:val="28"/>
          <w:szCs w:val="28"/>
        </w:rPr>
        <w:t>第</w:t>
      </w:r>
      <w:r>
        <w:rPr>
          <w:rStyle w:val="9"/>
          <w:rFonts w:ascii="宋体" w:hAnsi="宋体" w:eastAsia="宋体" w:cs="宋体"/>
          <w:color w:val="auto"/>
          <w:sz w:val="28"/>
          <w:szCs w:val="28"/>
        </w:rPr>
        <w:t>1</w:t>
      </w:r>
      <w:r>
        <w:rPr>
          <w:rStyle w:val="9"/>
          <w:rFonts w:hint="eastAsia" w:ascii="宋体" w:hAnsi="宋体" w:eastAsia="宋体" w:cs="宋体"/>
          <w:color w:val="auto"/>
          <w:sz w:val="28"/>
          <w:szCs w:val="28"/>
        </w:rPr>
        <w:t>节</w:t>
      </w:r>
      <w:r>
        <w:rPr>
          <w:rStyle w:val="9"/>
          <w:rFonts w:ascii="宋体" w:hAnsi="宋体" w:eastAsia="宋体" w:cs="宋体"/>
          <w:color w:val="auto"/>
          <w:sz w:val="28"/>
          <w:szCs w:val="28"/>
        </w:rPr>
        <w:t xml:space="preserve">  </w:t>
      </w:r>
      <w:r>
        <w:rPr>
          <w:rStyle w:val="9"/>
          <w:rFonts w:hint="eastAsia" w:ascii="宋体" w:hAnsi="宋体" w:eastAsia="宋体" w:cs="宋体"/>
          <w:color w:val="auto"/>
          <w:sz w:val="28"/>
          <w:szCs w:val="28"/>
        </w:rPr>
        <w:t>竞争性谈判须知前附表</w:t>
      </w:r>
      <w:bookmarkEnd w:id="3"/>
    </w:p>
    <w:p>
      <w:pPr>
        <w:pStyle w:val="5"/>
        <w:widowControl/>
        <w:spacing w:before="76" w:after="76" w:line="360" w:lineRule="auto"/>
        <w:ind w:firstLine="480"/>
        <w:rPr>
          <w:rFonts w:hint="eastAsia" w:ascii="宋体" w:hAnsi="宋体" w:cs="宋体"/>
          <w:color w:val="auto"/>
        </w:rPr>
      </w:pPr>
      <w:r>
        <w:rPr>
          <w:rFonts w:ascii="宋体" w:hAnsi="宋体" w:cs="宋体"/>
          <w:color w:val="auto"/>
        </w:rPr>
        <w:t> </w:t>
      </w:r>
      <w:r>
        <w:rPr>
          <w:rFonts w:hint="eastAsia" w:ascii="宋体" w:hAnsi="宋体" w:cs="宋体"/>
          <w:color w:val="auto"/>
        </w:rPr>
        <w:t>竞争性谈判须知前附表是对竞争性谈判须知的补充和细化，二者如有矛盾，以前附表中的要求和规定为准</w:t>
      </w:r>
    </w:p>
    <w:p>
      <w:pPr>
        <w:pStyle w:val="5"/>
        <w:widowControl/>
        <w:spacing w:before="76" w:after="76" w:line="360" w:lineRule="auto"/>
        <w:ind w:firstLine="480"/>
        <w:rPr>
          <w:color w:val="auto"/>
        </w:rPr>
      </w:pPr>
    </w:p>
    <w:tbl>
      <w:tblPr>
        <w:tblStyle w:val="6"/>
        <w:tblW w:w="9319"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10"/>
        <w:gridCol w:w="932"/>
        <w:gridCol w:w="78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 w:hRule="atLeast"/>
          <w:jc w:val="center"/>
        </w:trPr>
        <w:tc>
          <w:tcPr>
            <w:tcW w:w="510" w:type="dxa"/>
            <w:tcBorders>
              <w:top w:val="single" w:color="000000" w:sz="6" w:space="0"/>
              <w:left w:val="single" w:color="000000" w:sz="6" w:space="0"/>
              <w:bottom w:val="single" w:color="000000" w:sz="6" w:space="0"/>
              <w:right w:val="single" w:color="000000" w:sz="6" w:space="0"/>
            </w:tcBorders>
            <w:noWrap w:val="0"/>
            <w:tcMar>
              <w:left w:w="105" w:type="dxa"/>
              <w:right w:w="105" w:type="dxa"/>
            </w:tcMar>
            <w:vAlign w:val="center"/>
          </w:tcPr>
          <w:p>
            <w:pPr>
              <w:pStyle w:val="5"/>
              <w:widowControl/>
              <w:spacing w:line="360" w:lineRule="auto"/>
              <w:jc w:val="center"/>
              <w:rPr>
                <w:color w:val="auto"/>
              </w:rPr>
            </w:pPr>
            <w:r>
              <w:rPr>
                <w:rStyle w:val="9"/>
                <w:rFonts w:hint="eastAsia" w:ascii="宋体" w:hAnsi="宋体" w:cs="宋体"/>
                <w:color w:val="auto"/>
              </w:rPr>
              <w:t>项号</w:t>
            </w:r>
          </w:p>
        </w:tc>
        <w:tc>
          <w:tcPr>
            <w:tcW w:w="932" w:type="dxa"/>
            <w:tcBorders>
              <w:top w:val="single" w:color="000000" w:sz="6" w:space="0"/>
              <w:left w:val="single" w:color="000000" w:sz="6" w:space="0"/>
              <w:bottom w:val="single" w:color="000000" w:sz="6" w:space="0"/>
              <w:right w:val="single" w:color="000000" w:sz="6" w:space="0"/>
            </w:tcBorders>
            <w:noWrap w:val="0"/>
            <w:tcMar>
              <w:left w:w="105" w:type="dxa"/>
              <w:right w:w="105" w:type="dxa"/>
            </w:tcMar>
            <w:vAlign w:val="center"/>
          </w:tcPr>
          <w:p>
            <w:pPr>
              <w:pStyle w:val="5"/>
              <w:widowControl/>
              <w:spacing w:line="360" w:lineRule="auto"/>
              <w:jc w:val="center"/>
              <w:rPr>
                <w:color w:val="auto"/>
              </w:rPr>
            </w:pPr>
            <w:r>
              <w:rPr>
                <w:rStyle w:val="9"/>
                <w:rFonts w:hint="eastAsia" w:ascii="宋体" w:hAnsi="宋体" w:cs="宋体"/>
                <w:color w:val="auto"/>
              </w:rPr>
              <w:t>条款号</w:t>
            </w:r>
          </w:p>
        </w:tc>
        <w:tc>
          <w:tcPr>
            <w:tcW w:w="7877" w:type="dxa"/>
            <w:tcBorders>
              <w:top w:val="single" w:color="000000" w:sz="6" w:space="0"/>
              <w:left w:val="single" w:color="000000" w:sz="6" w:space="0"/>
              <w:bottom w:val="single" w:color="000000" w:sz="6" w:space="0"/>
              <w:right w:val="single" w:color="000000" w:sz="6" w:space="0"/>
            </w:tcBorders>
            <w:noWrap w:val="0"/>
            <w:tcMar>
              <w:left w:w="105" w:type="dxa"/>
              <w:right w:w="105" w:type="dxa"/>
            </w:tcMar>
            <w:vAlign w:val="center"/>
          </w:tcPr>
          <w:p>
            <w:pPr>
              <w:pStyle w:val="5"/>
              <w:widowControl/>
              <w:spacing w:line="360" w:lineRule="auto"/>
              <w:jc w:val="center"/>
              <w:rPr>
                <w:color w:val="auto"/>
              </w:rPr>
            </w:pPr>
            <w:r>
              <w:rPr>
                <w:rStyle w:val="9"/>
                <w:rFonts w:hint="eastAsia" w:ascii="宋体" w:hAnsi="宋体" w:cs="宋体"/>
                <w:color w:val="auto"/>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886" w:hRule="atLeast"/>
          <w:jc w:val="center"/>
        </w:trPr>
        <w:tc>
          <w:tcPr>
            <w:tcW w:w="510" w:type="dxa"/>
            <w:tcBorders>
              <w:top w:val="single" w:color="000000" w:sz="6" w:space="0"/>
              <w:left w:val="single" w:color="000000" w:sz="6" w:space="0"/>
              <w:bottom w:val="single" w:color="000000" w:sz="6" w:space="0"/>
              <w:right w:val="single" w:color="000000" w:sz="6" w:space="0"/>
            </w:tcBorders>
            <w:noWrap w:val="0"/>
            <w:tcMar>
              <w:left w:w="105" w:type="dxa"/>
              <w:right w:w="105" w:type="dxa"/>
            </w:tcMar>
            <w:vAlign w:val="center"/>
          </w:tcPr>
          <w:p>
            <w:pPr>
              <w:pStyle w:val="5"/>
              <w:widowControl/>
              <w:spacing w:line="360" w:lineRule="auto"/>
              <w:jc w:val="center"/>
              <w:rPr>
                <w:rFonts w:ascii="宋体" w:hAnsi="宋体"/>
                <w:color w:val="auto"/>
              </w:rPr>
            </w:pPr>
            <w:r>
              <w:rPr>
                <w:rFonts w:hint="eastAsia" w:ascii="宋体" w:hAnsi="宋体" w:cs="宋体"/>
                <w:color w:val="auto"/>
              </w:rPr>
              <w:t>1</w:t>
            </w:r>
          </w:p>
        </w:tc>
        <w:tc>
          <w:tcPr>
            <w:tcW w:w="932" w:type="dxa"/>
            <w:tcBorders>
              <w:top w:val="single" w:color="000000" w:sz="6" w:space="0"/>
              <w:left w:val="single" w:color="000000" w:sz="6" w:space="0"/>
              <w:bottom w:val="single" w:color="000000" w:sz="6" w:space="0"/>
              <w:right w:val="single" w:color="000000" w:sz="6" w:space="0"/>
            </w:tcBorders>
            <w:noWrap w:val="0"/>
            <w:tcMar>
              <w:left w:w="105" w:type="dxa"/>
              <w:right w:w="105" w:type="dxa"/>
            </w:tcMar>
            <w:vAlign w:val="center"/>
          </w:tcPr>
          <w:p>
            <w:pPr>
              <w:pStyle w:val="5"/>
              <w:widowControl/>
              <w:spacing w:line="360" w:lineRule="auto"/>
              <w:jc w:val="center"/>
              <w:rPr>
                <w:rFonts w:ascii="宋体" w:hAnsi="宋体"/>
                <w:color w:val="auto"/>
              </w:rPr>
            </w:pPr>
            <w:r>
              <w:rPr>
                <w:rFonts w:hint="eastAsia" w:ascii="宋体" w:hAnsi="宋体" w:cs="宋体"/>
                <w:color w:val="auto"/>
              </w:rPr>
              <w:t>3.2.1</w:t>
            </w:r>
          </w:p>
        </w:tc>
        <w:tc>
          <w:tcPr>
            <w:tcW w:w="7877" w:type="dxa"/>
            <w:tcBorders>
              <w:top w:val="single" w:color="000000" w:sz="6" w:space="0"/>
              <w:left w:val="single" w:color="000000" w:sz="6" w:space="0"/>
              <w:bottom w:val="single" w:color="000000" w:sz="6" w:space="0"/>
              <w:right w:val="single" w:color="000000" w:sz="6" w:space="0"/>
            </w:tcBorders>
            <w:noWrap w:val="0"/>
            <w:tcMar>
              <w:left w:w="105" w:type="dxa"/>
              <w:right w:w="105" w:type="dxa"/>
            </w:tcMar>
            <w:vAlign w:val="top"/>
          </w:tcPr>
          <w:p>
            <w:pPr>
              <w:pStyle w:val="5"/>
              <w:widowControl/>
              <w:spacing w:line="360" w:lineRule="auto"/>
              <w:rPr>
                <w:rFonts w:ascii="宋体" w:hAnsi="宋体"/>
                <w:color w:val="auto"/>
              </w:rPr>
            </w:pPr>
            <w:r>
              <w:rPr>
                <w:rStyle w:val="9"/>
                <w:rFonts w:hint="eastAsia" w:ascii="宋体" w:hAnsi="宋体" w:cs="宋体"/>
                <w:color w:val="auto"/>
              </w:rPr>
              <w:t>供应商的资格要求</w:t>
            </w:r>
            <w:r>
              <w:rPr>
                <w:rFonts w:hint="eastAsia" w:ascii="宋体" w:hAnsi="宋体" w:cs="宋体"/>
                <w:color w:val="auto"/>
              </w:rPr>
              <w:t>：见谈判文件第一章“采购公告/采购邀请书”</w:t>
            </w:r>
          </w:p>
          <w:p>
            <w:pPr>
              <w:pStyle w:val="5"/>
              <w:widowControl/>
              <w:spacing w:line="360" w:lineRule="auto"/>
              <w:rPr>
                <w:rFonts w:ascii="宋体" w:hAnsi="宋体"/>
                <w:color w:val="auto"/>
              </w:rPr>
            </w:pPr>
            <w:r>
              <w:rPr>
                <w:rFonts w:hint="eastAsia" w:ascii="宋体" w:hAnsi="宋体" w:cs="宋体"/>
                <w:color w:val="auto"/>
              </w:rPr>
              <w:t>资格证明文件资料要求：</w:t>
            </w:r>
          </w:p>
          <w:tbl>
            <w:tblPr>
              <w:tblStyle w:val="6"/>
              <w:tblW w:w="7622"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081"/>
              <w:gridCol w:w="45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3081"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center"/>
                    <w:textAlignment w:val="top"/>
                    <w:rPr>
                      <w:rFonts w:ascii="宋体" w:hAnsi="宋体" w:cs="微软雅黑"/>
                      <w:b/>
                      <w:color w:val="auto"/>
                      <w:sz w:val="24"/>
                    </w:rPr>
                  </w:pPr>
                  <w:r>
                    <w:rPr>
                      <w:rFonts w:hint="eastAsia" w:ascii="宋体" w:hAnsi="宋体" w:cs="微软雅黑"/>
                      <w:b/>
                      <w:color w:val="auto"/>
                      <w:kern w:val="0"/>
                      <w:sz w:val="24"/>
                    </w:rPr>
                    <w:t>明细</w:t>
                  </w:r>
                </w:p>
              </w:tc>
              <w:tc>
                <w:tcPr>
                  <w:tcW w:w="4541"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center"/>
                    <w:textAlignment w:val="top"/>
                    <w:rPr>
                      <w:rFonts w:ascii="宋体" w:hAnsi="宋体" w:cs="微软雅黑"/>
                      <w:b/>
                      <w:color w:val="auto"/>
                      <w:sz w:val="24"/>
                    </w:rPr>
                  </w:pPr>
                  <w:r>
                    <w:rPr>
                      <w:rFonts w:hint="eastAsia" w:ascii="宋体" w:hAnsi="宋体" w:cs="微软雅黑"/>
                      <w:b/>
                      <w:color w:val="auto"/>
                      <w:kern w:val="0"/>
                      <w:sz w:val="24"/>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081"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textAlignment w:val="top"/>
                    <w:rPr>
                      <w:rFonts w:ascii="宋体" w:hAnsi="宋体" w:cs="微软雅黑"/>
                      <w:color w:val="auto"/>
                      <w:sz w:val="24"/>
                    </w:rPr>
                  </w:pPr>
                  <w:r>
                    <w:rPr>
                      <w:rFonts w:hint="eastAsia" w:ascii="宋体" w:hAnsi="宋体" w:cs="微软雅黑"/>
                      <w:color w:val="auto"/>
                      <w:kern w:val="0"/>
                      <w:sz w:val="24"/>
                    </w:rPr>
                    <w:t>a1投标函</w:t>
                  </w:r>
                </w:p>
              </w:tc>
              <w:tc>
                <w:tcPr>
                  <w:tcW w:w="4541" w:type="dxa"/>
                  <w:tcBorders>
                    <w:top w:val="outset" w:color="auto" w:sz="6" w:space="0"/>
                    <w:left w:val="outset" w:color="auto" w:sz="6" w:space="0"/>
                    <w:bottom w:val="outset" w:color="auto" w:sz="6" w:space="0"/>
                    <w:right w:val="outset" w:color="auto" w:sz="6" w:space="0"/>
                  </w:tcBorders>
                  <w:noWrap w:val="0"/>
                  <w:vAlign w:val="top"/>
                </w:tcPr>
                <w:p>
                  <w:pPr>
                    <w:spacing w:line="360" w:lineRule="auto"/>
                    <w:rPr>
                      <w:rFonts w:ascii="宋体" w:hAnsi="宋体" w:cs="微软雅黑"/>
                      <w:color w:val="auto"/>
                      <w:sz w:val="24"/>
                    </w:rPr>
                  </w:pPr>
                  <w:r>
                    <w:rPr>
                      <w:rFonts w:hint="eastAsia" w:ascii="宋体" w:hAnsi="宋体" w:cs="微软雅黑"/>
                      <w:color w:val="auto"/>
                      <w:sz w:val="24"/>
                    </w:rPr>
                    <w:t>详见附件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081"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textAlignment w:val="top"/>
                    <w:rPr>
                      <w:rFonts w:ascii="宋体" w:hAnsi="宋体" w:cs="微软雅黑"/>
                      <w:color w:val="auto"/>
                      <w:sz w:val="24"/>
                    </w:rPr>
                  </w:pPr>
                  <w:r>
                    <w:rPr>
                      <w:rFonts w:hint="eastAsia" w:ascii="宋体" w:hAnsi="宋体" w:cs="微软雅黑"/>
                      <w:color w:val="auto"/>
                      <w:kern w:val="0"/>
                      <w:sz w:val="24"/>
                    </w:rPr>
                    <w:t>a2单位负责人授权书</w:t>
                  </w:r>
                </w:p>
              </w:tc>
              <w:tc>
                <w:tcPr>
                  <w:tcW w:w="4541" w:type="dxa"/>
                  <w:tcBorders>
                    <w:top w:val="outset" w:color="auto" w:sz="6" w:space="0"/>
                    <w:left w:val="outset" w:color="auto" w:sz="6" w:space="0"/>
                    <w:bottom w:val="outset" w:color="auto" w:sz="6" w:space="0"/>
                    <w:right w:val="outset" w:color="auto" w:sz="6" w:space="0"/>
                  </w:tcBorders>
                  <w:noWrap w:val="0"/>
                  <w:vAlign w:val="top"/>
                </w:tcPr>
                <w:p>
                  <w:pPr>
                    <w:spacing w:line="360" w:lineRule="auto"/>
                    <w:rPr>
                      <w:rFonts w:ascii="宋体" w:hAnsi="宋体" w:cs="微软雅黑"/>
                      <w:color w:val="auto"/>
                      <w:sz w:val="24"/>
                    </w:rPr>
                  </w:pPr>
                  <w:r>
                    <w:rPr>
                      <w:rFonts w:ascii="宋体" w:hAnsi="宋体"/>
                      <w:color w:val="auto"/>
                      <w:kern w:val="0"/>
                      <w:sz w:val="24"/>
                    </w:rPr>
                    <w:t>单位负责人授权书</w:t>
                  </w:r>
                  <w:r>
                    <w:rPr>
                      <w:rFonts w:hint="eastAsia" w:ascii="宋体" w:hAnsi="宋体"/>
                      <w:color w:val="auto"/>
                      <w:kern w:val="0"/>
                      <w:sz w:val="24"/>
                    </w:rPr>
                    <w:t>原件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3081"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textAlignment w:val="top"/>
                    <w:rPr>
                      <w:rFonts w:ascii="宋体" w:hAnsi="宋体" w:cs="微软雅黑"/>
                      <w:color w:val="auto"/>
                      <w:sz w:val="24"/>
                    </w:rPr>
                  </w:pPr>
                  <w:r>
                    <w:rPr>
                      <w:rFonts w:hint="eastAsia" w:ascii="宋体" w:hAnsi="宋体" w:cs="微软雅黑"/>
                      <w:color w:val="auto"/>
                      <w:kern w:val="0"/>
                      <w:sz w:val="24"/>
                    </w:rPr>
                    <w:t>a3</w:t>
                  </w:r>
                  <w:r>
                    <w:rPr>
                      <w:rFonts w:ascii="宋体" w:hAnsi="宋体"/>
                      <w:color w:val="auto"/>
                      <w:kern w:val="0"/>
                      <w:sz w:val="24"/>
                    </w:rPr>
                    <w:t>营业执照等证明文件</w:t>
                  </w:r>
                </w:p>
              </w:tc>
              <w:tc>
                <w:tcPr>
                  <w:tcW w:w="4541"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textAlignment w:val="top"/>
                    <w:rPr>
                      <w:rFonts w:ascii="宋体" w:hAnsi="宋体" w:cs="微软雅黑"/>
                      <w:color w:val="auto"/>
                      <w:sz w:val="24"/>
                    </w:rPr>
                  </w:pPr>
                  <w:r>
                    <w:rPr>
                      <w:rFonts w:ascii="宋体" w:hAnsi="宋体"/>
                      <w:color w:val="auto"/>
                      <w:kern w:val="0"/>
                      <w:sz w:val="24"/>
                    </w:rPr>
                    <w:t>投标人提供工商部门注册的有效的营业执照复印件；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081"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ascii="宋体" w:hAnsi="宋体"/>
                      <w:color w:val="auto"/>
                      <w:kern w:val="0"/>
                      <w:sz w:val="24"/>
                    </w:rPr>
                  </w:pPr>
                  <w:r>
                    <w:rPr>
                      <w:rFonts w:ascii="宋体" w:hAnsi="宋体"/>
                      <w:color w:val="auto"/>
                      <w:kern w:val="0"/>
                      <w:sz w:val="24"/>
                    </w:rPr>
                    <w:t>a4财务状况报告</w:t>
                  </w:r>
                  <w:r>
                    <w:rPr>
                      <w:rFonts w:hint="eastAsia" w:ascii="宋体" w:hAnsi="宋体"/>
                      <w:color w:val="auto"/>
                      <w:kern w:val="0"/>
                      <w:sz w:val="24"/>
                    </w:rPr>
                    <w:t>（若有）</w:t>
                  </w:r>
                </w:p>
              </w:tc>
              <w:tc>
                <w:tcPr>
                  <w:tcW w:w="4541"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ascii="宋体" w:hAnsi="宋体"/>
                      <w:color w:val="auto"/>
                      <w:kern w:val="0"/>
                      <w:sz w:val="24"/>
                    </w:rPr>
                  </w:pPr>
                  <w:r>
                    <w:rPr>
                      <w:rFonts w:ascii="宋体" w:hAnsi="宋体"/>
                      <w:color w:val="auto"/>
                      <w:kern w:val="0"/>
                      <w:sz w:val="24"/>
                    </w:rPr>
                    <w:t>提供上一年度或上一季度财务报告，至少包括“资产负债表、利润表、现金流量表”；或者提供开户许可证和投标截止时间前六个月内基本开户银行出具的资信证明；或者提供财政部门认可的政府采购专业担保机构出具的投标担保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081"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ascii="宋体" w:hAnsi="宋体"/>
                      <w:color w:val="auto"/>
                      <w:kern w:val="0"/>
                      <w:sz w:val="24"/>
                    </w:rPr>
                  </w:pPr>
                  <w:r>
                    <w:rPr>
                      <w:rFonts w:ascii="宋体" w:hAnsi="宋体"/>
                      <w:color w:val="auto"/>
                      <w:kern w:val="0"/>
                      <w:sz w:val="24"/>
                    </w:rPr>
                    <w:t>a5依法缴纳税收的相关材料</w:t>
                  </w:r>
                  <w:r>
                    <w:rPr>
                      <w:rFonts w:hint="eastAsia" w:ascii="宋体" w:hAnsi="宋体"/>
                      <w:color w:val="auto"/>
                      <w:kern w:val="0"/>
                      <w:sz w:val="24"/>
                    </w:rPr>
                    <w:t>（若有）</w:t>
                  </w:r>
                </w:p>
              </w:tc>
              <w:tc>
                <w:tcPr>
                  <w:tcW w:w="4541"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ascii="宋体" w:hAnsi="宋体"/>
                      <w:color w:val="auto"/>
                      <w:kern w:val="0"/>
                      <w:sz w:val="24"/>
                    </w:rPr>
                  </w:pPr>
                  <w:r>
                    <w:rPr>
                      <w:rFonts w:ascii="宋体" w:hAnsi="宋体"/>
                      <w:color w:val="auto"/>
                      <w:kern w:val="0"/>
                      <w:sz w:val="24"/>
                    </w:rPr>
                    <w:t>提供投标截止时间前六个月任一个月的依法缴纳税收的凭据；或者提供依法免税的相应证明文件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081"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ascii="宋体" w:hAnsi="宋体"/>
                      <w:color w:val="auto"/>
                      <w:kern w:val="0"/>
                      <w:sz w:val="24"/>
                    </w:rPr>
                  </w:pPr>
                  <w:r>
                    <w:rPr>
                      <w:rFonts w:ascii="宋体" w:hAnsi="宋体"/>
                      <w:color w:val="auto"/>
                      <w:kern w:val="0"/>
                      <w:sz w:val="24"/>
                    </w:rPr>
                    <w:t>a6依法缴纳社会保障资金的相关材料</w:t>
                  </w:r>
                  <w:r>
                    <w:rPr>
                      <w:rFonts w:hint="eastAsia" w:ascii="宋体" w:hAnsi="宋体"/>
                      <w:color w:val="auto"/>
                      <w:kern w:val="0"/>
                      <w:sz w:val="24"/>
                    </w:rPr>
                    <w:t>（若有）</w:t>
                  </w:r>
                </w:p>
              </w:tc>
              <w:tc>
                <w:tcPr>
                  <w:tcW w:w="4541"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ascii="宋体" w:hAnsi="宋体"/>
                      <w:color w:val="auto"/>
                      <w:kern w:val="0"/>
                      <w:sz w:val="24"/>
                    </w:rPr>
                  </w:pPr>
                  <w:r>
                    <w:rPr>
                      <w:rFonts w:ascii="宋体" w:hAnsi="宋体"/>
                      <w:color w:val="auto"/>
                      <w:kern w:val="0"/>
                      <w:sz w:val="24"/>
                    </w:rPr>
                    <w:t>提供投标截止时间前六个月任一个月的依法缴纳社会保障资金的凭据；或者提供依法不需要缴纳社会保障资金的相应证明文件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3081"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textAlignment w:val="top"/>
                    <w:rPr>
                      <w:rFonts w:ascii="宋体" w:hAnsi="宋体" w:cs="微软雅黑"/>
                      <w:color w:val="auto"/>
                      <w:sz w:val="24"/>
                    </w:rPr>
                  </w:pPr>
                  <w:r>
                    <w:rPr>
                      <w:rFonts w:ascii="宋体" w:hAnsi="宋体" w:cs="微软雅黑"/>
                      <w:color w:val="auto"/>
                      <w:kern w:val="0"/>
                      <w:sz w:val="24"/>
                    </w:rPr>
                    <w:t>A</w:t>
                  </w:r>
                  <w:r>
                    <w:rPr>
                      <w:rFonts w:hint="eastAsia" w:ascii="宋体" w:hAnsi="宋体" w:cs="微软雅黑"/>
                      <w:color w:val="auto"/>
                      <w:kern w:val="0"/>
                      <w:sz w:val="24"/>
                    </w:rPr>
                    <w:t>7参加政府采购活动前3年内在经营活动中没有重大违法记录的书面声明</w:t>
                  </w:r>
                </w:p>
              </w:tc>
              <w:tc>
                <w:tcPr>
                  <w:tcW w:w="4541" w:type="dxa"/>
                  <w:tcBorders>
                    <w:top w:val="outset" w:color="auto" w:sz="6" w:space="0"/>
                    <w:left w:val="outset" w:color="auto" w:sz="6" w:space="0"/>
                    <w:bottom w:val="outset" w:color="auto" w:sz="6" w:space="0"/>
                    <w:right w:val="outset" w:color="auto" w:sz="6" w:space="0"/>
                  </w:tcBorders>
                  <w:noWrap w:val="0"/>
                  <w:vAlign w:val="top"/>
                </w:tcPr>
                <w:p>
                  <w:pPr>
                    <w:spacing w:line="360" w:lineRule="auto"/>
                    <w:rPr>
                      <w:rFonts w:ascii="宋体" w:hAnsi="宋体" w:cs="微软雅黑"/>
                      <w:color w:val="auto"/>
                      <w:sz w:val="24"/>
                    </w:rPr>
                  </w:pPr>
                  <w:r>
                    <w:rPr>
                      <w:rFonts w:ascii="宋体" w:hAnsi="宋体"/>
                      <w:color w:val="auto"/>
                      <w:kern w:val="0"/>
                      <w:sz w:val="24"/>
                    </w:rPr>
                    <w:t>1、“重大违法记录”指竞争性</w:t>
                  </w:r>
                  <w:r>
                    <w:rPr>
                      <w:rFonts w:hint="eastAsia" w:ascii="宋体" w:hAnsi="宋体"/>
                      <w:color w:val="auto"/>
                      <w:kern w:val="0"/>
                      <w:sz w:val="24"/>
                    </w:rPr>
                    <w:t>磋商</w:t>
                  </w:r>
                  <w:r>
                    <w:rPr>
                      <w:rFonts w:ascii="宋体" w:hAnsi="宋体"/>
                      <w:color w:val="auto"/>
                      <w:kern w:val="0"/>
                      <w:sz w:val="24"/>
                    </w:rPr>
                    <w:t>供应商因违法经营受到刑事处罚或责令停产停业、吊销许可证或执照、较大数额罚款等行政处罚。2、无法提供有效期内检察机关行贿犯罪档案查询结果告知函的，也应对近三年无行贿犯罪记录进行声明。3、纸质响应文件正本中的本声明应为原件。※竞争性</w:t>
                  </w:r>
                  <w:r>
                    <w:rPr>
                      <w:rFonts w:hint="eastAsia" w:ascii="宋体" w:hAnsi="宋体"/>
                      <w:color w:val="auto"/>
                      <w:kern w:val="0"/>
                      <w:sz w:val="24"/>
                    </w:rPr>
                    <w:t>磋商</w:t>
                  </w:r>
                  <w:r>
                    <w:rPr>
                      <w:rFonts w:ascii="宋体" w:hAnsi="宋体"/>
                      <w:color w:val="auto"/>
                      <w:kern w:val="0"/>
                      <w:sz w:val="24"/>
                    </w:rPr>
                    <w:t>供应商应按照谈判文件第五章规定提供。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081"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textAlignment w:val="top"/>
                    <w:rPr>
                      <w:rFonts w:ascii="宋体" w:hAnsi="宋体" w:cs="微软雅黑"/>
                      <w:color w:val="auto"/>
                      <w:sz w:val="24"/>
                    </w:rPr>
                  </w:pPr>
                  <w:r>
                    <w:rPr>
                      <w:rFonts w:ascii="宋体" w:hAnsi="宋体" w:cs="微软雅黑"/>
                      <w:color w:val="auto"/>
                      <w:kern w:val="0"/>
                      <w:sz w:val="24"/>
                    </w:rPr>
                    <w:t>A</w:t>
                  </w:r>
                  <w:r>
                    <w:rPr>
                      <w:rFonts w:hint="eastAsia" w:ascii="宋体" w:hAnsi="宋体" w:cs="微软雅黑"/>
                      <w:color w:val="auto"/>
                      <w:kern w:val="0"/>
                      <w:sz w:val="24"/>
                    </w:rPr>
                    <w:t>8信用信息查询结果</w:t>
                  </w:r>
                </w:p>
              </w:tc>
              <w:tc>
                <w:tcPr>
                  <w:tcW w:w="4541" w:type="dxa"/>
                  <w:tcBorders>
                    <w:top w:val="outset" w:color="auto" w:sz="6" w:space="0"/>
                    <w:left w:val="outset" w:color="auto" w:sz="6" w:space="0"/>
                    <w:bottom w:val="outset" w:color="auto" w:sz="6" w:space="0"/>
                    <w:right w:val="outset" w:color="auto" w:sz="6" w:space="0"/>
                  </w:tcBorders>
                  <w:noWrap w:val="0"/>
                  <w:vAlign w:val="top"/>
                </w:tcPr>
                <w:p>
                  <w:pPr>
                    <w:spacing w:line="360" w:lineRule="auto"/>
                    <w:rPr>
                      <w:rFonts w:ascii="宋体" w:hAnsi="宋体" w:cs="微软雅黑"/>
                      <w:color w:val="auto"/>
                      <w:sz w:val="24"/>
                    </w:rPr>
                  </w:pPr>
                  <w:r>
                    <w:rPr>
                      <w:rFonts w:ascii="宋体" w:hAnsi="宋体"/>
                      <w:color w:val="auto"/>
                      <w:kern w:val="0"/>
                      <w:sz w:val="24"/>
                    </w:rPr>
                    <w:t>投标人应在</w:t>
                  </w:r>
                  <w:r>
                    <w:rPr>
                      <w:rFonts w:hint="eastAsia" w:ascii="宋体" w:hAnsi="宋体"/>
                      <w:color w:val="auto"/>
                      <w:kern w:val="0"/>
                      <w:sz w:val="24"/>
                    </w:rPr>
                    <w:t>投标截止时间</w:t>
                  </w:r>
                  <w:r>
                    <w:rPr>
                      <w:rFonts w:ascii="宋体" w:hAnsi="宋体"/>
                      <w:color w:val="auto"/>
                      <w:kern w:val="0"/>
                      <w:sz w:val="24"/>
                    </w:rPr>
                    <w:t>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081"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textAlignment w:val="top"/>
                    <w:rPr>
                      <w:rFonts w:ascii="宋体" w:hAnsi="宋体" w:cs="微软雅黑"/>
                      <w:color w:val="auto"/>
                      <w:sz w:val="24"/>
                    </w:rPr>
                  </w:pPr>
                  <w:r>
                    <w:rPr>
                      <w:rFonts w:ascii="宋体" w:hAnsi="宋体" w:cs="微软雅黑"/>
                      <w:color w:val="auto"/>
                      <w:kern w:val="0"/>
                      <w:sz w:val="24"/>
                    </w:rPr>
                    <w:t>A</w:t>
                  </w:r>
                  <w:r>
                    <w:rPr>
                      <w:rFonts w:hint="eastAsia" w:ascii="宋体" w:hAnsi="宋体" w:cs="微软雅黑"/>
                      <w:color w:val="auto"/>
                      <w:kern w:val="0"/>
                      <w:sz w:val="24"/>
                    </w:rPr>
                    <w:t>9投标保证金</w:t>
                  </w:r>
                </w:p>
              </w:tc>
              <w:tc>
                <w:tcPr>
                  <w:tcW w:w="4541" w:type="dxa"/>
                  <w:tcBorders>
                    <w:top w:val="outset" w:color="auto" w:sz="6" w:space="0"/>
                    <w:left w:val="outset" w:color="auto" w:sz="6" w:space="0"/>
                    <w:bottom w:val="outset" w:color="auto" w:sz="6" w:space="0"/>
                    <w:right w:val="outset" w:color="auto" w:sz="6" w:space="0"/>
                  </w:tcBorders>
                  <w:noWrap w:val="0"/>
                  <w:vAlign w:val="top"/>
                </w:tcPr>
                <w:p>
                  <w:pPr>
                    <w:spacing w:line="360" w:lineRule="auto"/>
                    <w:rPr>
                      <w:rFonts w:hint="eastAsia" w:ascii="宋体" w:hAnsi="宋体" w:cs="微软雅黑"/>
                      <w:color w:val="auto"/>
                      <w:sz w:val="24"/>
                    </w:rPr>
                  </w:pPr>
                  <w:r>
                    <w:rPr>
                      <w:rFonts w:hint="eastAsia" w:ascii="宋体" w:hAnsi="宋体" w:cs="微软雅黑"/>
                      <w:color w:val="auto"/>
                      <w:kern w:val="0"/>
                      <w:sz w:val="24"/>
                    </w:rPr>
                    <w:t>无</w:t>
                  </w:r>
                </w:p>
              </w:tc>
            </w:tr>
          </w:tbl>
          <w:p>
            <w:pPr>
              <w:pStyle w:val="5"/>
              <w:widowControl/>
              <w:spacing w:line="360" w:lineRule="auto"/>
              <w:ind w:firstLine="480" w:firstLineChars="200"/>
              <w:rPr>
                <w:rFonts w:hint="eastAsia" w:ascii="宋体" w:hAnsi="宋体"/>
                <w:color w:val="auto"/>
              </w:rPr>
            </w:pPr>
            <w:r>
              <w:rPr>
                <w:rFonts w:hint="eastAsia" w:ascii="宋体" w:hAnsi="宋体"/>
                <w:color w:val="auto"/>
              </w:rPr>
              <w:t>特定条件</w:t>
            </w:r>
          </w:p>
          <w:tbl>
            <w:tblPr>
              <w:tblStyle w:val="7"/>
              <w:tblW w:w="76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3"/>
              <w:gridCol w:w="5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3" w:type="dxa"/>
                  <w:noWrap w:val="0"/>
                  <w:vAlign w:val="top"/>
                </w:tcPr>
                <w:p>
                  <w:pPr>
                    <w:pStyle w:val="5"/>
                    <w:widowControl/>
                    <w:spacing w:line="360" w:lineRule="auto"/>
                    <w:rPr>
                      <w:rFonts w:hint="eastAsia" w:ascii="宋体" w:hAnsi="宋体"/>
                      <w:color w:val="auto"/>
                    </w:rPr>
                  </w:pPr>
                  <w:r>
                    <w:rPr>
                      <w:rFonts w:hint="eastAsia" w:ascii="宋体" w:hAnsi="宋体"/>
                      <w:color w:val="auto"/>
                    </w:rPr>
                    <w:t>明细</w:t>
                  </w:r>
                </w:p>
              </w:tc>
              <w:tc>
                <w:tcPr>
                  <w:tcW w:w="5524" w:type="dxa"/>
                  <w:noWrap w:val="0"/>
                  <w:vAlign w:val="top"/>
                </w:tcPr>
                <w:p>
                  <w:pPr>
                    <w:pStyle w:val="5"/>
                    <w:widowControl/>
                    <w:spacing w:line="360" w:lineRule="auto"/>
                    <w:rPr>
                      <w:rFonts w:hint="eastAsia" w:ascii="宋体" w:hAnsi="宋体"/>
                      <w:color w:val="auto"/>
                    </w:rPr>
                  </w:pPr>
                  <w:r>
                    <w:rPr>
                      <w:rFonts w:hint="eastAsia" w:ascii="宋体" w:hAnsi="宋体"/>
                      <w:color w:val="auto"/>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3" w:type="dxa"/>
                  <w:noWrap w:val="0"/>
                  <w:vAlign w:val="top"/>
                </w:tcPr>
                <w:p>
                  <w:pPr>
                    <w:pStyle w:val="5"/>
                    <w:widowControl/>
                    <w:spacing w:line="360" w:lineRule="auto"/>
                    <w:rPr>
                      <w:rFonts w:hint="eastAsia" w:ascii="宋体" w:hAnsi="宋体"/>
                      <w:color w:val="auto"/>
                    </w:rPr>
                  </w:pPr>
                  <w:r>
                    <w:rPr>
                      <w:rFonts w:hint="eastAsia" w:ascii="宋体" w:hAnsi="宋体" w:cs="微软雅黑"/>
                      <w:color w:val="auto"/>
                    </w:rPr>
                    <w:t>《涉密档案数字化加工资质》</w:t>
                  </w:r>
                </w:p>
              </w:tc>
              <w:tc>
                <w:tcPr>
                  <w:tcW w:w="5524" w:type="dxa"/>
                  <w:noWrap w:val="0"/>
                  <w:vAlign w:val="top"/>
                </w:tcPr>
                <w:p>
                  <w:pPr>
                    <w:pStyle w:val="5"/>
                    <w:widowControl/>
                    <w:spacing w:line="360" w:lineRule="auto"/>
                    <w:rPr>
                      <w:rFonts w:hint="eastAsia" w:ascii="宋体" w:hAnsi="宋体"/>
                      <w:color w:val="auto"/>
                    </w:rPr>
                  </w:pPr>
                  <w:r>
                    <w:rPr>
                      <w:rFonts w:hint="eastAsia" w:ascii="宋体" w:hAnsi="宋体"/>
                      <w:color w:val="auto"/>
                    </w:rPr>
                    <w:t>投标人必须提供有效期内的国家保密行政管理部门授予的</w:t>
                  </w:r>
                  <w:r>
                    <w:rPr>
                      <w:rFonts w:hint="eastAsia" w:ascii="宋体" w:hAnsi="宋体" w:cs="微软雅黑"/>
                      <w:color w:val="auto"/>
                    </w:rPr>
                    <w:t>《涉密档案数字化加工资质》</w:t>
                  </w:r>
                  <w:r>
                    <w:rPr>
                      <w:rFonts w:hint="eastAsia" w:ascii="宋体" w:hAnsi="宋体"/>
                      <w:color w:val="auto"/>
                    </w:rPr>
                    <w:t>证书复印件，加盖投标人公章。</w:t>
                  </w:r>
                </w:p>
              </w:tc>
            </w:tr>
          </w:tbl>
          <w:p>
            <w:pPr>
              <w:pStyle w:val="5"/>
              <w:widowControl/>
              <w:spacing w:line="360" w:lineRule="auto"/>
              <w:ind w:firstLine="480" w:firstLineChars="200"/>
              <w:rPr>
                <w:rFonts w:hint="eastAsia" w:ascii="宋体" w:hAnsi="宋体"/>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 w:hRule="atLeast"/>
          <w:jc w:val="center"/>
        </w:trPr>
        <w:tc>
          <w:tcPr>
            <w:tcW w:w="510" w:type="dxa"/>
            <w:tcBorders>
              <w:top w:val="single" w:color="000000" w:sz="6" w:space="0"/>
              <w:left w:val="single" w:color="000000" w:sz="6" w:space="0"/>
              <w:bottom w:val="single" w:color="000000" w:sz="6" w:space="0"/>
              <w:right w:val="single" w:color="000000" w:sz="6" w:space="0"/>
            </w:tcBorders>
            <w:noWrap w:val="0"/>
            <w:tcMar>
              <w:left w:w="105" w:type="dxa"/>
              <w:right w:w="105" w:type="dxa"/>
            </w:tcMar>
            <w:vAlign w:val="center"/>
          </w:tcPr>
          <w:p>
            <w:pPr>
              <w:pStyle w:val="5"/>
              <w:widowControl/>
              <w:spacing w:line="360" w:lineRule="auto"/>
              <w:jc w:val="center"/>
              <w:rPr>
                <w:rFonts w:ascii="宋体" w:hAnsi="宋体"/>
                <w:color w:val="auto"/>
              </w:rPr>
            </w:pPr>
            <w:r>
              <w:rPr>
                <w:rFonts w:hint="eastAsia" w:ascii="宋体" w:hAnsi="宋体" w:cs="宋体"/>
                <w:color w:val="auto"/>
              </w:rPr>
              <w:t>2</w:t>
            </w:r>
          </w:p>
        </w:tc>
        <w:tc>
          <w:tcPr>
            <w:tcW w:w="932" w:type="dxa"/>
            <w:tcBorders>
              <w:top w:val="single" w:color="000000" w:sz="6" w:space="0"/>
              <w:left w:val="single" w:color="000000" w:sz="6" w:space="0"/>
              <w:bottom w:val="single" w:color="000000" w:sz="6" w:space="0"/>
              <w:right w:val="single" w:color="000000" w:sz="6" w:space="0"/>
            </w:tcBorders>
            <w:noWrap w:val="0"/>
            <w:tcMar>
              <w:left w:w="105" w:type="dxa"/>
              <w:right w:w="105" w:type="dxa"/>
            </w:tcMar>
            <w:vAlign w:val="center"/>
          </w:tcPr>
          <w:p>
            <w:pPr>
              <w:pStyle w:val="5"/>
              <w:widowControl/>
              <w:spacing w:line="360" w:lineRule="auto"/>
              <w:jc w:val="center"/>
              <w:rPr>
                <w:rFonts w:ascii="宋体" w:hAnsi="宋体"/>
                <w:color w:val="auto"/>
              </w:rPr>
            </w:pPr>
            <w:r>
              <w:rPr>
                <w:rFonts w:hint="eastAsia" w:ascii="宋体" w:hAnsi="宋体" w:cs="宋体"/>
                <w:color w:val="auto"/>
              </w:rPr>
              <w:t>3.2.2</w:t>
            </w:r>
          </w:p>
        </w:tc>
        <w:tc>
          <w:tcPr>
            <w:tcW w:w="7877" w:type="dxa"/>
            <w:tcBorders>
              <w:top w:val="single" w:color="000000" w:sz="6" w:space="0"/>
              <w:left w:val="single" w:color="000000" w:sz="6" w:space="0"/>
              <w:bottom w:val="single" w:color="000000" w:sz="6" w:space="0"/>
              <w:right w:val="single" w:color="000000" w:sz="6" w:space="0"/>
            </w:tcBorders>
            <w:noWrap w:val="0"/>
            <w:tcMar>
              <w:left w:w="105" w:type="dxa"/>
              <w:right w:w="105" w:type="dxa"/>
            </w:tcMar>
            <w:vAlign w:val="center"/>
          </w:tcPr>
          <w:p>
            <w:pPr>
              <w:pStyle w:val="5"/>
              <w:widowControl/>
              <w:spacing w:line="360" w:lineRule="auto"/>
              <w:jc w:val="both"/>
              <w:rPr>
                <w:rFonts w:ascii="宋体" w:hAnsi="宋体"/>
                <w:color w:val="auto"/>
              </w:rPr>
            </w:pPr>
            <w:r>
              <w:rPr>
                <w:rStyle w:val="9"/>
                <w:rFonts w:hint="eastAsia" w:ascii="宋体" w:hAnsi="宋体" w:cs="宋体"/>
                <w:color w:val="auto"/>
              </w:rPr>
              <w:t>是否接受联合体形式的响应谈判：</w:t>
            </w:r>
            <w:r>
              <w:rPr>
                <w:rFonts w:hint="eastAsia" w:ascii="宋体" w:hAnsi="宋体" w:cs="宋体"/>
                <w:color w:val="auto"/>
              </w:rPr>
              <w:t>不接受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90" w:hRule="atLeast"/>
          <w:jc w:val="center"/>
        </w:trPr>
        <w:tc>
          <w:tcPr>
            <w:tcW w:w="510" w:type="dxa"/>
            <w:tcBorders>
              <w:top w:val="single" w:color="000000" w:sz="6" w:space="0"/>
              <w:left w:val="single" w:color="000000" w:sz="6" w:space="0"/>
              <w:bottom w:val="single" w:color="000000" w:sz="6" w:space="0"/>
              <w:right w:val="single" w:color="000000" w:sz="6" w:space="0"/>
            </w:tcBorders>
            <w:noWrap w:val="0"/>
            <w:tcMar>
              <w:left w:w="105" w:type="dxa"/>
              <w:right w:w="105" w:type="dxa"/>
            </w:tcMar>
            <w:vAlign w:val="center"/>
          </w:tcPr>
          <w:p>
            <w:pPr>
              <w:pStyle w:val="5"/>
              <w:widowControl/>
              <w:spacing w:line="360" w:lineRule="auto"/>
              <w:jc w:val="center"/>
              <w:rPr>
                <w:rFonts w:ascii="宋体" w:hAnsi="宋体"/>
                <w:color w:val="auto"/>
              </w:rPr>
            </w:pPr>
            <w:r>
              <w:rPr>
                <w:rFonts w:hint="eastAsia" w:ascii="宋体" w:hAnsi="宋体" w:cs="宋体"/>
                <w:color w:val="auto"/>
              </w:rPr>
              <w:t>3</w:t>
            </w:r>
          </w:p>
        </w:tc>
        <w:tc>
          <w:tcPr>
            <w:tcW w:w="932" w:type="dxa"/>
            <w:tcBorders>
              <w:top w:val="single" w:color="000000" w:sz="6" w:space="0"/>
              <w:left w:val="single" w:color="000000" w:sz="6" w:space="0"/>
              <w:bottom w:val="single" w:color="000000" w:sz="6" w:space="0"/>
              <w:right w:val="single" w:color="000000" w:sz="6" w:space="0"/>
            </w:tcBorders>
            <w:noWrap w:val="0"/>
            <w:tcMar>
              <w:left w:w="105" w:type="dxa"/>
              <w:right w:w="105" w:type="dxa"/>
            </w:tcMar>
            <w:vAlign w:val="center"/>
          </w:tcPr>
          <w:p>
            <w:pPr>
              <w:pStyle w:val="5"/>
              <w:widowControl/>
              <w:spacing w:line="360" w:lineRule="auto"/>
              <w:jc w:val="center"/>
              <w:rPr>
                <w:rFonts w:ascii="宋体" w:hAnsi="宋体"/>
                <w:color w:val="auto"/>
              </w:rPr>
            </w:pPr>
            <w:r>
              <w:rPr>
                <w:rFonts w:hint="eastAsia" w:ascii="宋体" w:hAnsi="宋体" w:cs="宋体"/>
                <w:color w:val="auto"/>
              </w:rPr>
              <w:t>9.1</w:t>
            </w:r>
          </w:p>
        </w:tc>
        <w:tc>
          <w:tcPr>
            <w:tcW w:w="7877" w:type="dxa"/>
            <w:tcBorders>
              <w:top w:val="single" w:color="000000" w:sz="6" w:space="0"/>
              <w:left w:val="single" w:color="000000" w:sz="6" w:space="0"/>
              <w:bottom w:val="single" w:color="000000" w:sz="6" w:space="0"/>
              <w:right w:val="single" w:color="000000" w:sz="6" w:space="0"/>
            </w:tcBorders>
            <w:noWrap w:val="0"/>
            <w:tcMar>
              <w:left w:w="105" w:type="dxa"/>
              <w:right w:w="105" w:type="dxa"/>
            </w:tcMar>
            <w:vAlign w:val="center"/>
          </w:tcPr>
          <w:p>
            <w:pPr>
              <w:pStyle w:val="5"/>
              <w:widowControl/>
              <w:spacing w:line="360" w:lineRule="auto"/>
              <w:jc w:val="both"/>
              <w:rPr>
                <w:rFonts w:ascii="宋体" w:hAnsi="宋体"/>
                <w:color w:val="auto"/>
              </w:rPr>
            </w:pPr>
            <w:r>
              <w:rPr>
                <w:rStyle w:val="9"/>
                <w:rFonts w:hint="eastAsia" w:ascii="宋体" w:hAnsi="宋体" w:cs="宋体"/>
                <w:color w:val="auto"/>
              </w:rPr>
              <w:t>响应文件有效期：</w:t>
            </w:r>
            <w:r>
              <w:rPr>
                <w:rFonts w:hint="eastAsia" w:ascii="宋体" w:hAnsi="宋体" w:cs="宋体"/>
                <w:color w:val="auto"/>
              </w:rPr>
              <w:t>首次响应文件提交截止时间起90个日历日。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 w:hRule="atLeast"/>
          <w:jc w:val="center"/>
        </w:trPr>
        <w:tc>
          <w:tcPr>
            <w:tcW w:w="510" w:type="dxa"/>
            <w:tcBorders>
              <w:top w:val="single" w:color="000000" w:sz="6" w:space="0"/>
              <w:left w:val="single" w:color="000000" w:sz="6" w:space="0"/>
              <w:bottom w:val="single" w:color="000000" w:sz="6" w:space="0"/>
              <w:right w:val="single" w:color="000000" w:sz="6" w:space="0"/>
            </w:tcBorders>
            <w:noWrap w:val="0"/>
            <w:tcMar>
              <w:left w:w="105" w:type="dxa"/>
              <w:right w:w="105" w:type="dxa"/>
            </w:tcMar>
            <w:vAlign w:val="center"/>
          </w:tcPr>
          <w:p>
            <w:pPr>
              <w:pStyle w:val="5"/>
              <w:widowControl/>
              <w:spacing w:line="360" w:lineRule="auto"/>
              <w:jc w:val="center"/>
              <w:rPr>
                <w:rFonts w:ascii="宋体" w:hAnsi="宋体"/>
                <w:color w:val="auto"/>
              </w:rPr>
            </w:pPr>
            <w:r>
              <w:rPr>
                <w:rFonts w:hint="eastAsia" w:ascii="宋体" w:hAnsi="宋体" w:cs="宋体"/>
                <w:color w:val="auto"/>
              </w:rPr>
              <w:t>4</w:t>
            </w:r>
          </w:p>
        </w:tc>
        <w:tc>
          <w:tcPr>
            <w:tcW w:w="932" w:type="dxa"/>
            <w:tcBorders>
              <w:top w:val="single" w:color="000000" w:sz="6" w:space="0"/>
              <w:left w:val="single" w:color="000000" w:sz="6" w:space="0"/>
              <w:bottom w:val="single" w:color="000000" w:sz="6" w:space="0"/>
              <w:right w:val="single" w:color="000000" w:sz="6" w:space="0"/>
            </w:tcBorders>
            <w:noWrap w:val="0"/>
            <w:tcMar>
              <w:left w:w="105" w:type="dxa"/>
              <w:right w:w="105" w:type="dxa"/>
            </w:tcMar>
            <w:vAlign w:val="center"/>
          </w:tcPr>
          <w:p>
            <w:pPr>
              <w:pStyle w:val="5"/>
              <w:widowControl/>
              <w:spacing w:line="360" w:lineRule="auto"/>
              <w:jc w:val="center"/>
              <w:rPr>
                <w:rFonts w:ascii="宋体" w:hAnsi="宋体"/>
                <w:color w:val="auto"/>
              </w:rPr>
            </w:pPr>
            <w:r>
              <w:rPr>
                <w:rFonts w:hint="eastAsia" w:ascii="宋体" w:hAnsi="宋体" w:cs="宋体"/>
                <w:color w:val="auto"/>
              </w:rPr>
              <w:t>10.1</w:t>
            </w:r>
          </w:p>
        </w:tc>
        <w:tc>
          <w:tcPr>
            <w:tcW w:w="7877" w:type="dxa"/>
            <w:tcBorders>
              <w:top w:val="single" w:color="000000" w:sz="6" w:space="0"/>
              <w:left w:val="single" w:color="000000" w:sz="6" w:space="0"/>
              <w:bottom w:val="single" w:color="000000" w:sz="6" w:space="0"/>
              <w:right w:val="single" w:color="000000" w:sz="6" w:space="0"/>
            </w:tcBorders>
            <w:noWrap w:val="0"/>
            <w:tcMar>
              <w:left w:w="105" w:type="dxa"/>
              <w:right w:w="105" w:type="dxa"/>
            </w:tcMar>
            <w:vAlign w:val="top"/>
          </w:tcPr>
          <w:p>
            <w:pPr>
              <w:pStyle w:val="5"/>
              <w:widowControl/>
              <w:spacing w:line="360" w:lineRule="auto"/>
              <w:rPr>
                <w:rFonts w:ascii="宋体" w:hAnsi="宋体"/>
                <w:color w:val="auto"/>
              </w:rPr>
            </w:pPr>
            <w:r>
              <w:rPr>
                <w:rStyle w:val="9"/>
                <w:rFonts w:hint="eastAsia" w:ascii="宋体" w:hAnsi="宋体" w:cs="宋体"/>
                <w:color w:val="auto"/>
              </w:rPr>
              <w:t>提交谈判保证金：</w:t>
            </w:r>
          </w:p>
          <w:p>
            <w:pPr>
              <w:widowControl/>
              <w:spacing w:line="360" w:lineRule="auto"/>
              <w:ind w:firstLine="480"/>
              <w:jc w:val="left"/>
              <w:rPr>
                <w:rFonts w:ascii="宋体" w:hAnsi="宋体"/>
                <w:color w:val="auto"/>
                <w:kern w:val="0"/>
                <w:sz w:val="24"/>
              </w:rPr>
            </w:pPr>
            <w:r>
              <w:rPr>
                <w:rStyle w:val="9"/>
                <w:rFonts w:hint="eastAsia" w:ascii="宋体" w:hAnsi="宋体" w:cs="宋体"/>
                <w:color w:val="auto"/>
                <w:sz w:val="24"/>
              </w:rPr>
              <w:t>为落实营商环境，本项目无须提交投标保证金，该谈判文件模板中涉及到的与此相矛盾的，以此为准。</w:t>
            </w:r>
            <w:r>
              <w:rPr>
                <w:rStyle w:val="9"/>
                <w:rFonts w:ascii="宋体" w:hAnsi="宋体" w:cs="宋体"/>
                <w:color w:val="auto"/>
              </w:rPr>
              <w:br w:type="page"/>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 w:hRule="atLeast"/>
          <w:jc w:val="center"/>
        </w:trPr>
        <w:tc>
          <w:tcPr>
            <w:tcW w:w="510" w:type="dxa"/>
            <w:tcBorders>
              <w:top w:val="single" w:color="000000" w:sz="6" w:space="0"/>
              <w:left w:val="single" w:color="000000" w:sz="6" w:space="0"/>
              <w:bottom w:val="single" w:color="000000" w:sz="6" w:space="0"/>
              <w:right w:val="single" w:color="000000" w:sz="6" w:space="0"/>
            </w:tcBorders>
            <w:noWrap w:val="0"/>
            <w:tcMar>
              <w:left w:w="105" w:type="dxa"/>
              <w:right w:w="105" w:type="dxa"/>
            </w:tcMar>
            <w:vAlign w:val="center"/>
          </w:tcPr>
          <w:p>
            <w:pPr>
              <w:pStyle w:val="5"/>
              <w:widowControl/>
              <w:spacing w:line="360" w:lineRule="auto"/>
              <w:jc w:val="center"/>
              <w:rPr>
                <w:rFonts w:ascii="宋体" w:hAnsi="宋体"/>
                <w:color w:val="auto"/>
              </w:rPr>
            </w:pPr>
            <w:r>
              <w:rPr>
                <w:rFonts w:hint="eastAsia" w:ascii="宋体" w:hAnsi="宋体" w:cs="宋体"/>
                <w:color w:val="auto"/>
              </w:rPr>
              <w:t>5</w:t>
            </w:r>
          </w:p>
        </w:tc>
        <w:tc>
          <w:tcPr>
            <w:tcW w:w="932" w:type="dxa"/>
            <w:tcBorders>
              <w:top w:val="single" w:color="000000" w:sz="6" w:space="0"/>
              <w:left w:val="single" w:color="000000" w:sz="6" w:space="0"/>
              <w:bottom w:val="single" w:color="000000" w:sz="6" w:space="0"/>
              <w:right w:val="single" w:color="000000" w:sz="6" w:space="0"/>
            </w:tcBorders>
            <w:noWrap w:val="0"/>
            <w:tcMar>
              <w:left w:w="105" w:type="dxa"/>
              <w:right w:w="105" w:type="dxa"/>
            </w:tcMar>
            <w:vAlign w:val="center"/>
          </w:tcPr>
          <w:p>
            <w:pPr>
              <w:pStyle w:val="5"/>
              <w:widowControl/>
              <w:spacing w:line="360" w:lineRule="auto"/>
              <w:jc w:val="center"/>
              <w:rPr>
                <w:rFonts w:ascii="宋体" w:hAnsi="宋体"/>
                <w:color w:val="auto"/>
              </w:rPr>
            </w:pPr>
            <w:r>
              <w:rPr>
                <w:rFonts w:hint="eastAsia" w:ascii="宋体" w:hAnsi="宋体" w:cs="宋体"/>
                <w:color w:val="auto"/>
              </w:rPr>
              <w:t>10.3.1</w:t>
            </w:r>
          </w:p>
        </w:tc>
        <w:tc>
          <w:tcPr>
            <w:tcW w:w="7877" w:type="dxa"/>
            <w:tcBorders>
              <w:top w:val="single" w:color="000000" w:sz="6" w:space="0"/>
              <w:left w:val="single" w:color="000000" w:sz="6" w:space="0"/>
              <w:bottom w:val="single" w:color="000000" w:sz="6" w:space="0"/>
              <w:right w:val="single" w:color="000000" w:sz="6" w:space="0"/>
            </w:tcBorders>
            <w:noWrap w:val="0"/>
            <w:tcMar>
              <w:left w:w="105" w:type="dxa"/>
              <w:right w:w="105" w:type="dxa"/>
            </w:tcMar>
            <w:vAlign w:val="top"/>
          </w:tcPr>
          <w:p>
            <w:pPr>
              <w:pStyle w:val="5"/>
              <w:widowControl/>
              <w:spacing w:line="360" w:lineRule="auto"/>
              <w:rPr>
                <w:rFonts w:ascii="宋体" w:hAnsi="宋体"/>
                <w:color w:val="auto"/>
              </w:rPr>
            </w:pPr>
            <w:r>
              <w:rPr>
                <w:rStyle w:val="9"/>
                <w:rFonts w:hint="eastAsia" w:ascii="宋体" w:hAnsi="宋体" w:cs="宋体"/>
                <w:color w:val="auto"/>
              </w:rPr>
              <w:t>谈判保证金退还的其它要求：</w:t>
            </w:r>
            <w:r>
              <w:rPr>
                <w:rFonts w:hint="eastAsia" w:ascii="宋体" w:hAnsi="宋体" w:cs="宋体"/>
                <w:color w:val="auto"/>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 w:hRule="atLeast"/>
          <w:jc w:val="center"/>
        </w:trPr>
        <w:tc>
          <w:tcPr>
            <w:tcW w:w="510" w:type="dxa"/>
            <w:tcBorders>
              <w:top w:val="single" w:color="000000" w:sz="6" w:space="0"/>
              <w:left w:val="single" w:color="000000" w:sz="6" w:space="0"/>
              <w:bottom w:val="single" w:color="000000" w:sz="6" w:space="0"/>
              <w:right w:val="single" w:color="000000" w:sz="6" w:space="0"/>
            </w:tcBorders>
            <w:noWrap w:val="0"/>
            <w:tcMar>
              <w:left w:w="105" w:type="dxa"/>
              <w:right w:w="105" w:type="dxa"/>
            </w:tcMar>
            <w:vAlign w:val="center"/>
          </w:tcPr>
          <w:p>
            <w:pPr>
              <w:pStyle w:val="5"/>
              <w:widowControl/>
              <w:spacing w:line="360" w:lineRule="auto"/>
              <w:jc w:val="center"/>
              <w:rPr>
                <w:rFonts w:ascii="宋体" w:hAnsi="宋体"/>
                <w:color w:val="auto"/>
              </w:rPr>
            </w:pPr>
            <w:r>
              <w:rPr>
                <w:rFonts w:hint="eastAsia" w:ascii="宋体" w:hAnsi="宋体" w:cs="宋体"/>
                <w:color w:val="auto"/>
              </w:rPr>
              <w:t>6</w:t>
            </w:r>
          </w:p>
        </w:tc>
        <w:tc>
          <w:tcPr>
            <w:tcW w:w="932" w:type="dxa"/>
            <w:tcBorders>
              <w:top w:val="single" w:color="000000" w:sz="6" w:space="0"/>
              <w:left w:val="single" w:color="000000" w:sz="6" w:space="0"/>
              <w:bottom w:val="single" w:color="000000" w:sz="6" w:space="0"/>
              <w:right w:val="single" w:color="000000" w:sz="6" w:space="0"/>
            </w:tcBorders>
            <w:noWrap w:val="0"/>
            <w:tcMar>
              <w:left w:w="105" w:type="dxa"/>
              <w:right w:w="105" w:type="dxa"/>
            </w:tcMar>
            <w:vAlign w:val="center"/>
          </w:tcPr>
          <w:p>
            <w:pPr>
              <w:pStyle w:val="5"/>
              <w:widowControl/>
              <w:spacing w:line="360" w:lineRule="auto"/>
              <w:jc w:val="center"/>
              <w:rPr>
                <w:rFonts w:ascii="宋体" w:hAnsi="宋体"/>
                <w:color w:val="auto"/>
              </w:rPr>
            </w:pPr>
            <w:r>
              <w:rPr>
                <w:rFonts w:hint="eastAsia" w:ascii="宋体" w:hAnsi="宋体" w:cs="宋体"/>
                <w:color w:val="auto"/>
              </w:rPr>
              <w:t>11.1</w:t>
            </w:r>
          </w:p>
        </w:tc>
        <w:tc>
          <w:tcPr>
            <w:tcW w:w="7877" w:type="dxa"/>
            <w:tcBorders>
              <w:top w:val="single" w:color="000000" w:sz="6" w:space="0"/>
              <w:left w:val="single" w:color="000000" w:sz="6" w:space="0"/>
              <w:bottom w:val="single" w:color="000000" w:sz="6" w:space="0"/>
              <w:right w:val="single" w:color="000000" w:sz="6" w:space="0"/>
            </w:tcBorders>
            <w:noWrap w:val="0"/>
            <w:tcMar>
              <w:left w:w="105" w:type="dxa"/>
              <w:right w:w="105" w:type="dxa"/>
            </w:tcMar>
            <w:vAlign w:val="top"/>
          </w:tcPr>
          <w:p>
            <w:pPr>
              <w:pStyle w:val="5"/>
              <w:widowControl/>
              <w:spacing w:line="360" w:lineRule="auto"/>
              <w:rPr>
                <w:rFonts w:ascii="宋体" w:hAnsi="宋体"/>
                <w:color w:val="auto"/>
              </w:rPr>
            </w:pPr>
            <w:r>
              <w:rPr>
                <w:rFonts w:hint="eastAsia" w:ascii="宋体" w:hAnsi="宋体" w:cs="宋体"/>
                <w:b/>
                <w:color w:val="auto"/>
              </w:rPr>
              <w:t>纸质</w:t>
            </w:r>
            <w:r>
              <w:rPr>
                <w:rStyle w:val="9"/>
                <w:rFonts w:hint="eastAsia" w:ascii="宋体" w:hAnsi="宋体" w:cs="宋体"/>
                <w:color w:val="auto"/>
              </w:rPr>
              <w:t>响应文件的份数</w:t>
            </w:r>
            <w:r>
              <w:rPr>
                <w:rFonts w:hint="eastAsia" w:ascii="宋体" w:hAnsi="宋体" w:cs="宋体"/>
                <w:color w:val="auto"/>
              </w:rPr>
              <w:t> </w:t>
            </w:r>
            <w:r>
              <w:rPr>
                <w:rFonts w:ascii="宋体" w:hAnsi="宋体" w:cs="宋体"/>
                <w:color w:val="auto"/>
              </w:rPr>
              <w:t> </w:t>
            </w:r>
          </w:p>
          <w:p>
            <w:pPr>
              <w:widowControl/>
              <w:spacing w:line="360" w:lineRule="auto"/>
              <w:ind w:firstLine="384"/>
              <w:jc w:val="left"/>
              <w:rPr>
                <w:rFonts w:ascii="宋体" w:hAnsi="宋体"/>
                <w:color w:val="auto"/>
                <w:kern w:val="0"/>
                <w:sz w:val="24"/>
              </w:rPr>
            </w:pPr>
            <w:r>
              <w:rPr>
                <w:rFonts w:hint="eastAsia" w:ascii="宋体" w:hAnsi="宋体"/>
                <w:color w:val="auto"/>
                <w:kern w:val="0"/>
                <w:sz w:val="24"/>
              </w:rPr>
              <w:t>① 资格及技术商务部分的正本1份、副本3份；报价部分的正本1份、副本3份。</w:t>
            </w:r>
          </w:p>
          <w:p>
            <w:pPr>
              <w:widowControl/>
              <w:spacing w:line="360" w:lineRule="auto"/>
              <w:ind w:firstLine="384"/>
              <w:jc w:val="left"/>
              <w:rPr>
                <w:rFonts w:ascii="宋体" w:hAnsi="宋体"/>
                <w:color w:val="auto"/>
                <w:kern w:val="0"/>
                <w:sz w:val="24"/>
              </w:rPr>
            </w:pPr>
            <w:r>
              <w:rPr>
                <w:rFonts w:hint="eastAsia" w:ascii="宋体" w:hAnsi="宋体"/>
                <w:color w:val="auto"/>
                <w:kern w:val="0"/>
                <w:sz w:val="24"/>
              </w:rPr>
              <w:t>② 可读介质（光盘或U盘）1份。</w:t>
            </w:r>
          </w:p>
          <w:p>
            <w:pPr>
              <w:widowControl/>
              <w:spacing w:line="360" w:lineRule="auto"/>
              <w:ind w:firstLine="384"/>
              <w:jc w:val="left"/>
              <w:rPr>
                <w:rFonts w:ascii="宋体" w:hAnsi="宋体"/>
                <w:color w:val="auto"/>
                <w:kern w:val="0"/>
                <w:sz w:val="24"/>
              </w:rPr>
            </w:pPr>
            <w:r>
              <w:rPr>
                <w:rFonts w:hint="eastAsia" w:ascii="宋体" w:hAnsi="宋体"/>
                <w:color w:val="auto"/>
                <w:kern w:val="0"/>
                <w:sz w:val="24"/>
              </w:rPr>
              <w:t>密封及其标记的具体形式：</w:t>
            </w:r>
          </w:p>
          <w:p>
            <w:pPr>
              <w:widowControl/>
              <w:spacing w:line="360" w:lineRule="auto"/>
              <w:ind w:firstLine="384"/>
              <w:jc w:val="left"/>
              <w:rPr>
                <w:rFonts w:ascii="宋体" w:hAnsi="宋体"/>
                <w:color w:val="auto"/>
                <w:kern w:val="0"/>
                <w:sz w:val="24"/>
              </w:rPr>
            </w:pPr>
            <w:r>
              <w:rPr>
                <w:rFonts w:hint="eastAsia" w:ascii="宋体" w:hAnsi="宋体"/>
                <w:color w:val="auto"/>
                <w:kern w:val="0"/>
                <w:sz w:val="24"/>
              </w:rPr>
              <w:t>（1）密封的外包装应至少标记“项目名称、招标编号、所投合同包、投标人的全称、（  ）部分”等内容，否则造成投标文件误投、遗漏或提前拆封的，（  ）招标代理有限公司不承担责任。</w:t>
            </w:r>
          </w:p>
          <w:p>
            <w:pPr>
              <w:pStyle w:val="5"/>
              <w:widowControl/>
              <w:spacing w:line="360" w:lineRule="auto"/>
              <w:ind w:firstLine="240" w:firstLineChars="100"/>
              <w:rPr>
                <w:rFonts w:ascii="宋体" w:hAnsi="宋体"/>
                <w:color w:val="auto"/>
              </w:rPr>
            </w:pPr>
            <w:r>
              <w:rPr>
                <w:rFonts w:hint="eastAsia" w:ascii="宋体" w:hAnsi="宋体" w:cs="宋体"/>
                <w:color w:val="auto"/>
              </w:rPr>
              <w:t>（2）全部纸质投标文件必须用A4幅面纸张打印，副本可以用正本的完整复印件，并在封面标明“正本”、“副本”字样（并加盖投标人公章）。正本与副本如有不一致，则以正本为准。并按招标文件规定的相应位置签字加盖投标人公章和骑缝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 w:hRule="atLeast"/>
          <w:jc w:val="center"/>
        </w:trPr>
        <w:tc>
          <w:tcPr>
            <w:tcW w:w="510" w:type="dxa"/>
            <w:tcBorders>
              <w:top w:val="single" w:color="000000" w:sz="6" w:space="0"/>
              <w:left w:val="single" w:color="000000" w:sz="6" w:space="0"/>
              <w:bottom w:val="single" w:color="000000" w:sz="6" w:space="0"/>
              <w:right w:val="single" w:color="000000" w:sz="6" w:space="0"/>
            </w:tcBorders>
            <w:noWrap w:val="0"/>
            <w:tcMar>
              <w:left w:w="105" w:type="dxa"/>
              <w:right w:w="105" w:type="dxa"/>
            </w:tcMar>
            <w:vAlign w:val="center"/>
          </w:tcPr>
          <w:p>
            <w:pPr>
              <w:pStyle w:val="5"/>
              <w:widowControl/>
              <w:spacing w:line="360" w:lineRule="auto"/>
              <w:jc w:val="center"/>
              <w:rPr>
                <w:rFonts w:ascii="宋体" w:hAnsi="宋体"/>
                <w:color w:val="auto"/>
              </w:rPr>
            </w:pPr>
            <w:r>
              <w:rPr>
                <w:rFonts w:hint="eastAsia" w:ascii="宋体" w:hAnsi="宋体" w:cs="宋体"/>
                <w:color w:val="auto"/>
              </w:rPr>
              <w:t>7</w:t>
            </w:r>
          </w:p>
        </w:tc>
        <w:tc>
          <w:tcPr>
            <w:tcW w:w="932" w:type="dxa"/>
            <w:tcBorders>
              <w:top w:val="single" w:color="000000" w:sz="6" w:space="0"/>
              <w:left w:val="single" w:color="000000" w:sz="6" w:space="0"/>
              <w:bottom w:val="single" w:color="000000" w:sz="6" w:space="0"/>
              <w:right w:val="single" w:color="000000" w:sz="6" w:space="0"/>
            </w:tcBorders>
            <w:noWrap w:val="0"/>
            <w:tcMar>
              <w:left w:w="105" w:type="dxa"/>
              <w:right w:w="105" w:type="dxa"/>
            </w:tcMar>
            <w:vAlign w:val="center"/>
          </w:tcPr>
          <w:p>
            <w:pPr>
              <w:pStyle w:val="5"/>
              <w:widowControl/>
              <w:spacing w:line="360" w:lineRule="auto"/>
              <w:jc w:val="center"/>
              <w:rPr>
                <w:rFonts w:ascii="宋体" w:hAnsi="宋体"/>
                <w:color w:val="auto"/>
              </w:rPr>
            </w:pPr>
            <w:r>
              <w:rPr>
                <w:rFonts w:hint="eastAsia" w:ascii="宋体" w:hAnsi="宋体" w:cs="宋体"/>
                <w:color w:val="auto"/>
              </w:rPr>
              <w:t>14.4</w:t>
            </w:r>
          </w:p>
        </w:tc>
        <w:tc>
          <w:tcPr>
            <w:tcW w:w="7877" w:type="dxa"/>
            <w:tcBorders>
              <w:top w:val="single" w:color="000000" w:sz="6" w:space="0"/>
              <w:left w:val="single" w:color="000000" w:sz="6" w:space="0"/>
              <w:bottom w:val="single" w:color="000000" w:sz="6" w:space="0"/>
              <w:right w:val="single" w:color="000000" w:sz="6" w:space="0"/>
            </w:tcBorders>
            <w:noWrap w:val="0"/>
            <w:tcMar>
              <w:left w:w="105" w:type="dxa"/>
              <w:right w:w="105" w:type="dxa"/>
            </w:tcMar>
            <w:vAlign w:val="top"/>
          </w:tcPr>
          <w:p>
            <w:pPr>
              <w:pStyle w:val="5"/>
              <w:widowControl/>
              <w:spacing w:line="360" w:lineRule="auto"/>
              <w:rPr>
                <w:rFonts w:ascii="宋体" w:hAnsi="宋体"/>
                <w:color w:val="auto"/>
              </w:rPr>
            </w:pPr>
            <w:r>
              <w:rPr>
                <w:rStyle w:val="9"/>
                <w:rFonts w:hint="eastAsia" w:ascii="宋体" w:hAnsi="宋体" w:cs="宋体"/>
                <w:color w:val="auto"/>
              </w:rPr>
              <w:t>谈判过程中可能发生实质性变动的内容：</w:t>
            </w:r>
            <w:r>
              <w:rPr>
                <w:rFonts w:hint="eastAsia" w:ascii="宋体" w:hAnsi="宋体" w:cs="微软雅黑"/>
                <w:color w:val="auto"/>
              </w:rPr>
              <w:t>无。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 w:hRule="atLeast"/>
          <w:jc w:val="center"/>
        </w:trPr>
        <w:tc>
          <w:tcPr>
            <w:tcW w:w="510" w:type="dxa"/>
            <w:tcBorders>
              <w:top w:val="single" w:color="000000" w:sz="6" w:space="0"/>
              <w:left w:val="single" w:color="000000" w:sz="6" w:space="0"/>
              <w:bottom w:val="single" w:color="000000" w:sz="6" w:space="0"/>
              <w:right w:val="single" w:color="000000" w:sz="6" w:space="0"/>
            </w:tcBorders>
            <w:noWrap w:val="0"/>
            <w:tcMar>
              <w:left w:w="105" w:type="dxa"/>
              <w:right w:w="105" w:type="dxa"/>
            </w:tcMar>
            <w:vAlign w:val="center"/>
          </w:tcPr>
          <w:p>
            <w:pPr>
              <w:pStyle w:val="5"/>
              <w:widowControl/>
              <w:spacing w:line="360" w:lineRule="auto"/>
              <w:jc w:val="center"/>
              <w:rPr>
                <w:rFonts w:ascii="宋体" w:hAnsi="宋体"/>
                <w:color w:val="auto"/>
              </w:rPr>
            </w:pPr>
            <w:r>
              <w:rPr>
                <w:rFonts w:hint="eastAsia" w:ascii="宋体" w:hAnsi="宋体" w:cs="宋体"/>
                <w:color w:val="auto"/>
              </w:rPr>
              <w:t>8</w:t>
            </w:r>
          </w:p>
        </w:tc>
        <w:tc>
          <w:tcPr>
            <w:tcW w:w="932" w:type="dxa"/>
            <w:tcBorders>
              <w:top w:val="single" w:color="000000" w:sz="6" w:space="0"/>
              <w:left w:val="single" w:color="000000" w:sz="6" w:space="0"/>
              <w:bottom w:val="single" w:color="000000" w:sz="6" w:space="0"/>
              <w:right w:val="single" w:color="000000" w:sz="6" w:space="0"/>
            </w:tcBorders>
            <w:noWrap w:val="0"/>
            <w:tcMar>
              <w:left w:w="105" w:type="dxa"/>
              <w:right w:w="105" w:type="dxa"/>
            </w:tcMar>
            <w:vAlign w:val="center"/>
          </w:tcPr>
          <w:p>
            <w:pPr>
              <w:pStyle w:val="5"/>
              <w:widowControl/>
              <w:spacing w:line="360" w:lineRule="auto"/>
              <w:jc w:val="center"/>
              <w:rPr>
                <w:rFonts w:ascii="宋体" w:hAnsi="宋体"/>
                <w:color w:val="auto"/>
              </w:rPr>
            </w:pPr>
            <w:r>
              <w:rPr>
                <w:rFonts w:hint="eastAsia" w:ascii="宋体" w:hAnsi="宋体" w:cs="宋体"/>
                <w:color w:val="auto"/>
              </w:rPr>
              <w:t>22.2</w:t>
            </w:r>
          </w:p>
        </w:tc>
        <w:tc>
          <w:tcPr>
            <w:tcW w:w="7877" w:type="dxa"/>
            <w:tcBorders>
              <w:top w:val="single" w:color="000000" w:sz="6" w:space="0"/>
              <w:left w:val="single" w:color="000000" w:sz="6" w:space="0"/>
              <w:bottom w:val="single" w:color="000000" w:sz="6" w:space="0"/>
              <w:right w:val="single" w:color="000000" w:sz="6" w:space="0"/>
            </w:tcBorders>
            <w:noWrap w:val="0"/>
            <w:tcMar>
              <w:left w:w="105" w:type="dxa"/>
              <w:right w:w="105" w:type="dxa"/>
            </w:tcMar>
            <w:vAlign w:val="top"/>
          </w:tcPr>
          <w:p>
            <w:pPr>
              <w:pStyle w:val="5"/>
              <w:widowControl/>
              <w:spacing w:line="360" w:lineRule="auto"/>
              <w:rPr>
                <w:rFonts w:ascii="宋体" w:hAnsi="宋体"/>
                <w:color w:val="auto"/>
              </w:rPr>
            </w:pPr>
            <w:r>
              <w:rPr>
                <w:rStyle w:val="9"/>
                <w:rFonts w:hint="eastAsia" w:ascii="宋体" w:hAnsi="宋体" w:cs="宋体"/>
                <w:color w:val="auto"/>
              </w:rPr>
              <w:t>信息公告指定媒体（以下简称：“指定媒体”）：</w:t>
            </w:r>
          </w:p>
          <w:p>
            <w:pPr>
              <w:pStyle w:val="5"/>
              <w:widowControl/>
              <w:spacing w:line="360" w:lineRule="auto"/>
              <w:rPr>
                <w:rFonts w:ascii="宋体" w:hAnsi="宋体" w:cs="宋体"/>
                <w:color w:val="auto"/>
              </w:rPr>
            </w:pPr>
            <w:r>
              <w:rPr>
                <w:rFonts w:hint="eastAsia" w:ascii="宋体" w:hAnsi="宋体" w:cs="宋体"/>
                <w:color w:val="auto"/>
              </w:rPr>
              <w:t>中国政府采购网，网址</w:t>
            </w:r>
            <w:r>
              <w:rPr>
                <w:color w:val="auto"/>
              </w:rPr>
              <w:fldChar w:fldCharType="begin"/>
            </w:r>
            <w:r>
              <w:rPr>
                <w:color w:val="auto"/>
              </w:rPr>
              <w:instrText xml:space="preserve">HYPERLINK "http://www.ccgp.gov.cn/"</w:instrText>
            </w:r>
            <w:r>
              <w:rPr>
                <w:color w:val="auto"/>
              </w:rPr>
              <w:fldChar w:fldCharType="separate"/>
            </w:r>
            <w:r>
              <w:rPr>
                <w:rStyle w:val="10"/>
                <w:rFonts w:hint="eastAsia" w:ascii="宋体" w:hAnsi="宋体" w:cs="宋体"/>
                <w:color w:val="auto"/>
              </w:rPr>
              <w:t>http://www.ccgp.gov.cn</w:t>
            </w:r>
            <w:r>
              <w:rPr>
                <w:color w:val="auto"/>
              </w:rPr>
              <w:fldChar w:fldCharType="end"/>
            </w:r>
            <w:r>
              <w:rPr>
                <w:rFonts w:hint="eastAsia" w:ascii="宋体" w:hAnsi="宋体" w:cs="微软雅黑"/>
                <w:color w:val="auto"/>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 w:hRule="atLeast"/>
          <w:jc w:val="center"/>
        </w:trPr>
        <w:tc>
          <w:tcPr>
            <w:tcW w:w="510" w:type="dxa"/>
            <w:tcBorders>
              <w:top w:val="single" w:color="000000" w:sz="6" w:space="0"/>
              <w:left w:val="single" w:color="000000" w:sz="6" w:space="0"/>
              <w:bottom w:val="single" w:color="000000" w:sz="6" w:space="0"/>
              <w:right w:val="single" w:color="000000" w:sz="6" w:space="0"/>
            </w:tcBorders>
            <w:noWrap w:val="0"/>
            <w:tcMar>
              <w:left w:w="105" w:type="dxa"/>
              <w:right w:w="105" w:type="dxa"/>
            </w:tcMar>
            <w:vAlign w:val="top"/>
          </w:tcPr>
          <w:p>
            <w:pPr>
              <w:pStyle w:val="5"/>
              <w:widowControl/>
              <w:spacing w:line="360" w:lineRule="auto"/>
              <w:jc w:val="center"/>
              <w:rPr>
                <w:rFonts w:ascii="宋体" w:hAnsi="宋体"/>
                <w:color w:val="auto"/>
              </w:rPr>
            </w:pPr>
            <w:r>
              <w:rPr>
                <w:rFonts w:hint="eastAsia" w:ascii="宋体" w:hAnsi="宋体" w:cs="宋体"/>
                <w:color w:val="auto"/>
              </w:rPr>
              <w:t>9</w:t>
            </w:r>
          </w:p>
        </w:tc>
        <w:tc>
          <w:tcPr>
            <w:tcW w:w="932" w:type="dxa"/>
            <w:tcBorders>
              <w:top w:val="single" w:color="000000" w:sz="6" w:space="0"/>
              <w:left w:val="single" w:color="000000" w:sz="6" w:space="0"/>
              <w:bottom w:val="single" w:color="000000" w:sz="6" w:space="0"/>
              <w:right w:val="single" w:color="000000" w:sz="6" w:space="0"/>
            </w:tcBorders>
            <w:noWrap w:val="0"/>
            <w:tcMar>
              <w:left w:w="105" w:type="dxa"/>
              <w:right w:w="105" w:type="dxa"/>
            </w:tcMar>
            <w:vAlign w:val="top"/>
          </w:tcPr>
          <w:p>
            <w:pPr>
              <w:pStyle w:val="5"/>
              <w:widowControl/>
              <w:spacing w:line="360" w:lineRule="auto"/>
              <w:rPr>
                <w:rFonts w:ascii="宋体" w:hAnsi="宋体"/>
                <w:color w:val="auto"/>
              </w:rPr>
            </w:pPr>
            <w:r>
              <w:rPr>
                <w:rFonts w:hint="eastAsia" w:ascii="宋体" w:hAnsi="宋体" w:cs="宋体"/>
                <w:color w:val="auto"/>
              </w:rPr>
              <w:t>23.1</w:t>
            </w:r>
          </w:p>
        </w:tc>
        <w:tc>
          <w:tcPr>
            <w:tcW w:w="7877" w:type="dxa"/>
            <w:tcBorders>
              <w:top w:val="single" w:color="000000" w:sz="6" w:space="0"/>
              <w:left w:val="single" w:color="000000" w:sz="6" w:space="0"/>
              <w:bottom w:val="single" w:color="000000" w:sz="6" w:space="0"/>
              <w:right w:val="single" w:color="000000" w:sz="6" w:space="0"/>
            </w:tcBorders>
            <w:noWrap w:val="0"/>
            <w:tcMar>
              <w:left w:w="105" w:type="dxa"/>
              <w:right w:w="105" w:type="dxa"/>
            </w:tcMar>
            <w:vAlign w:val="top"/>
          </w:tcPr>
          <w:p>
            <w:pPr>
              <w:pStyle w:val="5"/>
              <w:widowControl/>
              <w:spacing w:line="360" w:lineRule="auto"/>
              <w:rPr>
                <w:rFonts w:ascii="宋体" w:hAnsi="宋体"/>
                <w:color w:val="auto"/>
              </w:rPr>
            </w:pPr>
            <w:r>
              <w:rPr>
                <w:rStyle w:val="9"/>
                <w:rFonts w:hint="eastAsia" w:ascii="宋体" w:hAnsi="宋体" w:cs="宋体"/>
                <w:color w:val="auto"/>
              </w:rPr>
              <w:t>本项目监督管理部门：</w:t>
            </w:r>
            <w:r>
              <w:rPr>
                <w:rFonts w:hint="eastAsia" w:ascii="宋体" w:hAnsi="宋体" w:cs="宋体"/>
                <w:b/>
                <w:bCs/>
                <w:color w:val="auto"/>
              </w:rPr>
              <w:t>采购监督管理部门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 w:hRule="atLeast"/>
          <w:jc w:val="center"/>
        </w:trPr>
        <w:tc>
          <w:tcPr>
            <w:tcW w:w="510" w:type="dxa"/>
            <w:tcBorders>
              <w:top w:val="single" w:color="000000" w:sz="6" w:space="0"/>
              <w:left w:val="single" w:color="000000" w:sz="6" w:space="0"/>
              <w:bottom w:val="single" w:color="000000" w:sz="6" w:space="0"/>
              <w:right w:val="single" w:color="000000" w:sz="6" w:space="0"/>
            </w:tcBorders>
            <w:noWrap w:val="0"/>
            <w:tcMar>
              <w:left w:w="105" w:type="dxa"/>
              <w:right w:w="105" w:type="dxa"/>
            </w:tcMar>
            <w:vAlign w:val="top"/>
          </w:tcPr>
          <w:p>
            <w:pPr>
              <w:pStyle w:val="5"/>
              <w:widowControl/>
              <w:spacing w:line="360" w:lineRule="auto"/>
              <w:jc w:val="center"/>
              <w:rPr>
                <w:rFonts w:ascii="宋体" w:hAnsi="宋体"/>
                <w:color w:val="auto"/>
              </w:rPr>
            </w:pPr>
            <w:r>
              <w:rPr>
                <w:rFonts w:hint="eastAsia" w:ascii="宋体" w:hAnsi="宋体" w:cs="宋体"/>
                <w:color w:val="auto"/>
              </w:rPr>
              <w:t>10</w:t>
            </w:r>
          </w:p>
        </w:tc>
        <w:tc>
          <w:tcPr>
            <w:tcW w:w="932" w:type="dxa"/>
            <w:tcBorders>
              <w:top w:val="single" w:color="000000" w:sz="6" w:space="0"/>
              <w:left w:val="single" w:color="000000" w:sz="6" w:space="0"/>
              <w:bottom w:val="single" w:color="000000" w:sz="6" w:space="0"/>
              <w:right w:val="single" w:color="000000" w:sz="6" w:space="0"/>
            </w:tcBorders>
            <w:noWrap w:val="0"/>
            <w:tcMar>
              <w:left w:w="105" w:type="dxa"/>
              <w:right w:w="105" w:type="dxa"/>
            </w:tcMar>
            <w:vAlign w:val="top"/>
          </w:tcPr>
          <w:p>
            <w:pPr>
              <w:pStyle w:val="5"/>
              <w:widowControl/>
              <w:spacing w:line="360" w:lineRule="auto"/>
              <w:rPr>
                <w:rFonts w:ascii="宋体" w:hAnsi="宋体"/>
                <w:color w:val="auto"/>
              </w:rPr>
            </w:pPr>
            <w:r>
              <w:rPr>
                <w:rFonts w:hint="eastAsia" w:ascii="宋体" w:hAnsi="宋体" w:cs="宋体"/>
                <w:color w:val="auto"/>
              </w:rPr>
              <w:t>24.1</w:t>
            </w:r>
          </w:p>
        </w:tc>
        <w:tc>
          <w:tcPr>
            <w:tcW w:w="7877" w:type="dxa"/>
            <w:tcBorders>
              <w:top w:val="single" w:color="000000" w:sz="6" w:space="0"/>
              <w:left w:val="single" w:color="000000" w:sz="6" w:space="0"/>
              <w:bottom w:val="single" w:color="000000" w:sz="6" w:space="0"/>
              <w:right w:val="single" w:color="000000" w:sz="6" w:space="0"/>
            </w:tcBorders>
            <w:noWrap w:val="0"/>
            <w:tcMar>
              <w:left w:w="105" w:type="dxa"/>
              <w:right w:w="105" w:type="dxa"/>
            </w:tcMar>
            <w:vAlign w:val="top"/>
          </w:tcPr>
          <w:p>
            <w:pPr>
              <w:pStyle w:val="5"/>
              <w:widowControl/>
              <w:spacing w:line="360" w:lineRule="auto"/>
              <w:rPr>
                <w:rFonts w:hint="eastAsia" w:ascii="宋体" w:hAnsi="宋体"/>
                <w:b/>
                <w:color w:val="auto"/>
              </w:rPr>
            </w:pPr>
            <w:r>
              <w:rPr>
                <w:rFonts w:hint="eastAsia" w:ascii="宋体" w:hAnsi="宋体"/>
                <w:b/>
                <w:color w:val="auto"/>
              </w:rPr>
              <w:t>履约保证金：</w:t>
            </w:r>
          </w:p>
          <w:p>
            <w:pPr>
              <w:pStyle w:val="5"/>
              <w:widowControl/>
              <w:spacing w:line="360" w:lineRule="auto"/>
              <w:ind w:firstLine="480" w:firstLineChars="200"/>
              <w:rPr>
                <w:rFonts w:ascii="宋体" w:hAnsi="宋体"/>
                <w:color w:val="auto"/>
              </w:rPr>
            </w:pPr>
            <w:r>
              <w:rPr>
                <w:rFonts w:hint="eastAsia" w:ascii="宋体" w:hAnsi="宋体" w:cs="微软雅黑"/>
                <w:color w:val="auto"/>
                <w:lang w:eastAsia="zh-CN"/>
              </w:rPr>
              <w:t>成交供应商</w:t>
            </w:r>
            <w:r>
              <w:rPr>
                <w:rFonts w:hint="eastAsia" w:ascii="宋体" w:hAnsi="宋体" w:cs="微软雅黑"/>
                <w:color w:val="auto"/>
              </w:rPr>
              <w:t>与采购人签订合同前，须向采购人提交按中标金额5%计算的履约保证金。该履约保证金在</w:t>
            </w:r>
            <w:r>
              <w:rPr>
                <w:rFonts w:hint="eastAsia" w:ascii="宋体" w:hAnsi="宋体" w:cs="微软雅黑"/>
                <w:color w:val="auto"/>
                <w:lang w:eastAsia="zh-CN"/>
              </w:rPr>
              <w:t>成交</w:t>
            </w:r>
            <w:r>
              <w:rPr>
                <w:rFonts w:hint="eastAsia" w:ascii="宋体" w:hAnsi="宋体" w:cs="微软雅黑"/>
                <w:color w:val="auto"/>
              </w:rPr>
              <w:t>供应商完成所有</w:t>
            </w:r>
            <w:r>
              <w:rPr>
                <w:rFonts w:hint="eastAsia" w:ascii="宋体" w:hAnsi="宋体" w:cs="微软雅黑"/>
                <w:color w:val="auto"/>
                <w:lang w:eastAsia="zh-CN"/>
              </w:rPr>
              <w:t>服务</w:t>
            </w:r>
            <w:r>
              <w:rPr>
                <w:rFonts w:hint="eastAsia" w:ascii="宋体" w:hAnsi="宋体" w:cs="微软雅黑"/>
                <w:color w:val="auto"/>
              </w:rPr>
              <w:t>后无违约的情况下，采购人一次性无息退还。提交方式：电汇、银行转帐、银行保函。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5" w:hRule="atLeast"/>
          <w:jc w:val="center"/>
        </w:trPr>
        <w:tc>
          <w:tcPr>
            <w:tcW w:w="510" w:type="dxa"/>
            <w:tcBorders>
              <w:top w:val="single" w:color="000000" w:sz="6" w:space="0"/>
              <w:left w:val="single" w:color="000000" w:sz="6" w:space="0"/>
              <w:bottom w:val="single" w:color="000000" w:sz="6" w:space="0"/>
              <w:right w:val="single" w:color="000000" w:sz="6" w:space="0"/>
            </w:tcBorders>
            <w:noWrap w:val="0"/>
            <w:tcMar>
              <w:left w:w="105" w:type="dxa"/>
              <w:right w:w="105" w:type="dxa"/>
            </w:tcMar>
            <w:vAlign w:val="center"/>
          </w:tcPr>
          <w:p>
            <w:pPr>
              <w:pStyle w:val="5"/>
              <w:widowControl/>
              <w:spacing w:line="360" w:lineRule="auto"/>
              <w:jc w:val="center"/>
              <w:rPr>
                <w:rFonts w:ascii="宋体" w:hAnsi="宋体"/>
                <w:color w:val="auto"/>
              </w:rPr>
            </w:pPr>
            <w:r>
              <w:rPr>
                <w:rFonts w:hint="eastAsia" w:ascii="宋体" w:hAnsi="宋体" w:cs="宋体"/>
                <w:color w:val="auto"/>
              </w:rPr>
              <w:t>11</w:t>
            </w:r>
          </w:p>
        </w:tc>
        <w:tc>
          <w:tcPr>
            <w:tcW w:w="932" w:type="dxa"/>
            <w:tcBorders>
              <w:top w:val="single" w:color="000000" w:sz="6" w:space="0"/>
              <w:left w:val="single" w:color="000000" w:sz="6" w:space="0"/>
              <w:bottom w:val="single" w:color="000000" w:sz="6" w:space="0"/>
              <w:right w:val="single" w:color="000000" w:sz="6" w:space="0"/>
            </w:tcBorders>
            <w:noWrap w:val="0"/>
            <w:tcMar>
              <w:left w:w="105" w:type="dxa"/>
              <w:right w:w="105" w:type="dxa"/>
            </w:tcMar>
            <w:vAlign w:val="center"/>
          </w:tcPr>
          <w:p>
            <w:pPr>
              <w:pStyle w:val="5"/>
              <w:widowControl/>
              <w:spacing w:line="360" w:lineRule="auto"/>
              <w:jc w:val="center"/>
              <w:rPr>
                <w:rFonts w:ascii="宋体" w:hAnsi="宋体"/>
                <w:color w:val="auto"/>
              </w:rPr>
            </w:pPr>
            <w:r>
              <w:rPr>
                <w:rFonts w:hint="eastAsia" w:ascii="宋体" w:hAnsi="宋体" w:cs="宋体"/>
                <w:color w:val="auto"/>
              </w:rPr>
              <w:t>25</w:t>
            </w:r>
          </w:p>
        </w:tc>
        <w:tc>
          <w:tcPr>
            <w:tcW w:w="7877" w:type="dxa"/>
            <w:tcBorders>
              <w:top w:val="single" w:color="000000" w:sz="6" w:space="0"/>
              <w:left w:val="single" w:color="000000" w:sz="6" w:space="0"/>
              <w:bottom w:val="single" w:color="000000" w:sz="6" w:space="0"/>
              <w:right w:val="single" w:color="000000" w:sz="6" w:space="0"/>
            </w:tcBorders>
            <w:noWrap w:val="0"/>
            <w:tcMar>
              <w:left w:w="105" w:type="dxa"/>
              <w:right w:w="105" w:type="dxa"/>
            </w:tcMar>
            <w:vAlign w:val="top"/>
          </w:tcPr>
          <w:p>
            <w:pPr>
              <w:pStyle w:val="5"/>
              <w:widowControl/>
              <w:spacing w:line="360" w:lineRule="auto"/>
              <w:rPr>
                <w:rStyle w:val="9"/>
                <w:rFonts w:ascii="宋体" w:hAnsi="宋体" w:cs="宋体"/>
                <w:color w:val="auto"/>
              </w:rPr>
            </w:pPr>
            <w:r>
              <w:rPr>
                <w:rStyle w:val="9"/>
                <w:rFonts w:hint="eastAsia" w:ascii="宋体" w:hAnsi="宋体" w:cs="宋体"/>
                <w:color w:val="auto"/>
              </w:rPr>
              <w:t>招标代理服务费：</w:t>
            </w:r>
          </w:p>
          <w:p>
            <w:pPr>
              <w:pStyle w:val="5"/>
              <w:widowControl/>
              <w:numPr>
                <w:ilvl w:val="0"/>
                <w:numId w:val="1"/>
              </w:numPr>
              <w:spacing w:line="360" w:lineRule="auto"/>
              <w:rPr>
                <w:rStyle w:val="9"/>
                <w:rFonts w:ascii="宋体" w:hAnsi="宋体" w:cs="宋体"/>
                <w:b/>
                <w:color w:val="auto"/>
              </w:rPr>
            </w:pPr>
            <w:r>
              <w:rPr>
                <w:rStyle w:val="9"/>
                <w:rFonts w:hint="eastAsia" w:ascii="宋体" w:hAnsi="宋体" w:cs="宋体"/>
                <w:b/>
                <w:color w:val="auto"/>
              </w:rPr>
              <w:t>本项目的招标代理服务费由成交供应商支付。</w:t>
            </w:r>
          </w:p>
          <w:p>
            <w:pPr>
              <w:pStyle w:val="5"/>
              <w:widowControl/>
              <w:numPr>
                <w:ilvl w:val="0"/>
                <w:numId w:val="1"/>
              </w:numPr>
              <w:spacing w:line="360" w:lineRule="auto"/>
              <w:rPr>
                <w:rFonts w:ascii="宋体" w:hAnsi="宋体" w:cs="宋体"/>
                <w:color w:val="auto"/>
              </w:rPr>
            </w:pPr>
            <w:r>
              <w:rPr>
                <w:rFonts w:hint="eastAsia" w:ascii="宋体" w:hAnsi="宋体" w:cs="宋体"/>
                <w:color w:val="auto"/>
              </w:rPr>
              <w:t>根据发改价格</w:t>
            </w:r>
            <w:r>
              <w:rPr>
                <w:rFonts w:ascii="宋体" w:hAnsi="宋体" w:cs="宋体"/>
                <w:color w:val="auto"/>
              </w:rPr>
              <w:t>[20</w:t>
            </w:r>
            <w:r>
              <w:rPr>
                <w:rFonts w:hint="eastAsia" w:ascii="宋体" w:hAnsi="宋体" w:cs="宋体"/>
                <w:color w:val="auto"/>
              </w:rPr>
              <w:t>11</w:t>
            </w:r>
            <w:r>
              <w:rPr>
                <w:rFonts w:ascii="宋体" w:hAnsi="宋体" w:cs="宋体"/>
                <w:color w:val="auto"/>
              </w:rPr>
              <w:t>]</w:t>
            </w:r>
            <w:r>
              <w:rPr>
                <w:rFonts w:hint="eastAsia" w:ascii="宋体" w:hAnsi="宋体" w:cs="宋体"/>
                <w:color w:val="auto"/>
              </w:rPr>
              <w:t>534号按差额定率累进法规定后八折优惠收取</w:t>
            </w:r>
            <w:r>
              <w:rPr>
                <w:rFonts w:hint="eastAsia" w:ascii="宋体" w:hAnsi="宋体" w:cs="宋体"/>
                <w:color w:val="auto"/>
                <w:lang w:eastAsia="zh-CN"/>
              </w:rPr>
              <w:t>。</w:t>
            </w:r>
          </w:p>
          <w:p>
            <w:pPr>
              <w:pStyle w:val="5"/>
              <w:widowControl/>
              <w:numPr>
                <w:ilvl w:val="0"/>
                <w:numId w:val="1"/>
              </w:numPr>
              <w:spacing w:line="360" w:lineRule="auto"/>
              <w:rPr>
                <w:rFonts w:hint="eastAsia" w:ascii="宋体" w:hAnsi="宋体" w:cs="宋体"/>
                <w:color w:val="auto"/>
              </w:rPr>
            </w:pPr>
            <w:r>
              <w:rPr>
                <w:rFonts w:hint="eastAsia" w:ascii="宋体" w:hAnsi="宋体" w:cs="宋体"/>
                <w:color w:val="auto"/>
              </w:rPr>
              <w:t>代理服务费的交纳方式：现金或转账；请供应商报价时予以充分考虑。</w:t>
            </w:r>
          </w:p>
          <w:p>
            <w:pPr>
              <w:pStyle w:val="5"/>
              <w:widowControl/>
              <w:numPr>
                <w:ilvl w:val="0"/>
                <w:numId w:val="1"/>
              </w:numPr>
              <w:spacing w:line="360" w:lineRule="auto"/>
              <w:rPr>
                <w:rFonts w:hint="eastAsia" w:ascii="宋体" w:hAnsi="宋体" w:cs="宋体"/>
                <w:color w:val="auto"/>
              </w:rPr>
            </w:pPr>
            <w:r>
              <w:rPr>
                <w:rFonts w:hint="eastAsia" w:ascii="宋体" w:hAnsi="宋体" w:cs="宋体"/>
                <w:bCs/>
                <w:color w:val="auto"/>
              </w:rPr>
              <w:t>电汇请转入公司基本账户：</w:t>
            </w:r>
            <w:r>
              <w:rPr>
                <w:rFonts w:ascii="宋体" w:hAnsi="宋体" w:cs="宋体"/>
                <w:bCs/>
                <w:color w:val="auto"/>
              </w:rPr>
              <w:t xml:space="preserve"> </w:t>
            </w:r>
            <w:r>
              <w:rPr>
                <w:rFonts w:hint="eastAsia" w:ascii="宋体" w:hAnsi="宋体" w:cs="宋体"/>
                <w:bCs/>
                <w:color w:val="auto"/>
              </w:rPr>
              <w:t>开户行：建设银行泉州丰泽支行</w:t>
            </w:r>
          </w:p>
          <w:p>
            <w:pPr>
              <w:pStyle w:val="5"/>
              <w:widowControl/>
              <w:spacing w:line="360" w:lineRule="auto"/>
              <w:ind w:firstLine="480" w:firstLineChars="200"/>
              <w:rPr>
                <w:rFonts w:hint="eastAsia" w:ascii="宋体" w:hAnsi="宋体" w:cs="宋体"/>
                <w:color w:val="auto"/>
              </w:rPr>
            </w:pPr>
            <w:r>
              <w:rPr>
                <w:rFonts w:hint="eastAsia" w:ascii="宋体" w:hAnsi="宋体" w:cs="宋体"/>
                <w:bCs/>
                <w:color w:val="auto"/>
              </w:rPr>
              <w:t>户</w:t>
            </w:r>
            <w:r>
              <w:rPr>
                <w:rFonts w:ascii="宋体" w:hAnsi="宋体" w:cs="宋体"/>
                <w:bCs/>
                <w:color w:val="auto"/>
              </w:rPr>
              <w:t xml:space="preserve"> </w:t>
            </w:r>
            <w:r>
              <w:rPr>
                <w:rFonts w:hint="eastAsia" w:ascii="宋体" w:hAnsi="宋体" w:cs="宋体"/>
                <w:bCs/>
                <w:color w:val="auto"/>
              </w:rPr>
              <w:t>名：泉州市大汇招标代理有限公司</w:t>
            </w:r>
            <w:r>
              <w:rPr>
                <w:rFonts w:ascii="宋体" w:hAnsi="宋体" w:cs="宋体"/>
                <w:bCs/>
                <w:color w:val="auto"/>
              </w:rPr>
              <w:t xml:space="preserve"> </w:t>
            </w:r>
            <w:r>
              <w:rPr>
                <w:rFonts w:hint="eastAsia" w:ascii="宋体" w:hAnsi="宋体" w:cs="宋体"/>
                <w:bCs/>
                <w:color w:val="auto"/>
              </w:rPr>
              <w:t>账</w:t>
            </w:r>
            <w:r>
              <w:rPr>
                <w:rFonts w:ascii="宋体" w:hAnsi="宋体" w:cs="宋体"/>
                <w:bCs/>
                <w:color w:val="auto"/>
              </w:rPr>
              <w:t xml:space="preserve"> </w:t>
            </w:r>
            <w:r>
              <w:rPr>
                <w:rFonts w:hint="eastAsia" w:ascii="宋体" w:hAnsi="宋体" w:cs="宋体"/>
                <w:bCs/>
                <w:color w:val="auto"/>
              </w:rPr>
              <w:t>号：</w:t>
            </w:r>
            <w:r>
              <w:rPr>
                <w:rFonts w:ascii="宋体" w:hAnsi="宋体" w:cs="宋体"/>
                <w:bCs/>
                <w:color w:val="auto"/>
              </w:rPr>
              <w:t>35001656007052528961</w:t>
            </w:r>
          </w:p>
        </w:tc>
      </w:tr>
    </w:tbl>
    <w:p>
      <w:pPr>
        <w:pStyle w:val="5"/>
        <w:widowControl/>
        <w:spacing w:before="76" w:after="76" w:line="360" w:lineRule="auto"/>
        <w:rPr>
          <w:rStyle w:val="9"/>
          <w:rFonts w:ascii="宋体" w:hAnsi="宋体" w:cs="宋体"/>
          <w:color w:val="auto"/>
        </w:rPr>
      </w:pP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6A2C04"/>
    <w:multiLevelType w:val="multilevel"/>
    <w:tmpl w:val="426A2C04"/>
    <w:lvl w:ilvl="0" w:tentative="0">
      <w:start w:val="1"/>
      <w:numFmt w:val="decimal"/>
      <w:lvlText w:val="(%1)"/>
      <w:lvlJc w:val="left"/>
      <w:pPr>
        <w:ind w:left="396" w:hanging="396"/>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4655FE"/>
    <w:rsid w:val="48465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24"/>
    </w:rPr>
  </w:style>
  <w:style w:type="paragraph" w:styleId="4">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szCs w:val="18"/>
    </w:rPr>
  </w:style>
  <w:style w:type="paragraph" w:styleId="5">
    <w:name w:val="Normal (Web)"/>
    <w:basedOn w:val="1"/>
    <w:qFormat/>
    <w:uiPriority w:val="99"/>
    <w:pPr>
      <w:jc w:val="left"/>
    </w:pPr>
    <w:rPr>
      <w:kern w:val="0"/>
      <w:sz w:val="24"/>
    </w:rPr>
  </w:style>
  <w:style w:type="table" w:styleId="7">
    <w:name w:val="Table Grid"/>
    <w:basedOn w:val="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rFonts w:cs="Times New Roman"/>
      <w:b/>
    </w:rPr>
  </w:style>
  <w:style w:type="character" w:styleId="10">
    <w:name w:val="Hyperlink"/>
    <w:qFormat/>
    <w:uiPriority w:val="99"/>
    <w:rPr>
      <w:rFonts w:cs="Times New Roman"/>
      <w:color w:val="0000EE"/>
      <w:u w:val="none"/>
    </w:rPr>
  </w:style>
  <w:style w:type="paragraph" w:customStyle="1" w:styleId="11">
    <w:name w:val="样式1"/>
    <w:basedOn w:val="5"/>
    <w:qFormat/>
    <w:uiPriority w:val="99"/>
    <w:pPr>
      <w:widowControl/>
      <w:spacing w:before="76" w:after="76" w:line="18" w:lineRule="atLeast"/>
      <w:jc w:val="center"/>
    </w:pPr>
    <w:rPr>
      <w:rFonts w:ascii="微软雅黑" w:hAnsi="微软雅黑" w:eastAsia="微软雅黑"/>
      <w:color w:val="222222"/>
      <w:sz w:val="43"/>
      <w:szCs w:val="43"/>
    </w:rPr>
  </w:style>
  <w:style w:type="paragraph" w:customStyle="1" w:styleId="12">
    <w:name w:val="样式2"/>
    <w:basedOn w:val="5"/>
    <w:qFormat/>
    <w:uiPriority w:val="99"/>
    <w:pPr>
      <w:widowControl/>
      <w:spacing w:before="76" w:after="76" w:line="18" w:lineRule="atLeast"/>
      <w:jc w:val="center"/>
    </w:pPr>
    <w:rPr>
      <w:rFonts w:ascii="微软雅黑" w:hAnsi="微软雅黑" w:eastAsia="微软雅黑"/>
      <w:color w:val="222222"/>
      <w:sz w:val="31"/>
      <w:szCs w:val="3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2021-10-11T10:11:00Z</dcterms:created>
  <dc:creator>Israel</dc:creator>
  <cp:lastModifiedBy>Israel</cp:lastModifiedBy>
  <dcterms:modified xsi:type="dcterms:W3CDTF">2021-10-11T10:12:11Z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1657B327EDA3449D90389402F72180E5</vt:lpwstr>
  </property>
</Properties>
</file>