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46" w:rsidRDefault="00975846">
      <w:pPr>
        <w:spacing w:line="360" w:lineRule="auto"/>
        <w:rPr>
          <w:rFonts w:ascii="黑体" w:eastAsia="黑体" w:hAnsi="黑体"/>
          <w:b/>
          <w:kern w:val="0"/>
          <w:sz w:val="48"/>
          <w:szCs w:val="48"/>
        </w:rPr>
      </w:pPr>
    </w:p>
    <w:p w:rsidR="00975846" w:rsidRDefault="00975846">
      <w:pPr>
        <w:spacing w:line="360" w:lineRule="auto"/>
        <w:rPr>
          <w:rFonts w:ascii="黑体" w:eastAsia="黑体" w:hAnsi="黑体"/>
          <w:b/>
          <w:kern w:val="0"/>
          <w:sz w:val="48"/>
          <w:szCs w:val="48"/>
        </w:rPr>
      </w:pPr>
    </w:p>
    <w:p w:rsidR="00975846" w:rsidRDefault="00730277">
      <w:pPr>
        <w:spacing w:line="360" w:lineRule="auto"/>
        <w:jc w:val="center"/>
        <w:rPr>
          <w:rFonts w:ascii="Times New Roman" w:eastAsia="黑体" w:hAnsi="Times New Roman"/>
          <w:b/>
          <w:kern w:val="0"/>
          <w:sz w:val="52"/>
          <w:szCs w:val="52"/>
        </w:rPr>
      </w:pPr>
      <w:r>
        <w:rPr>
          <w:rFonts w:ascii="Times New Roman" w:eastAsia="黑体" w:hAnsi="Times New Roman"/>
          <w:b/>
          <w:kern w:val="0"/>
          <w:sz w:val="52"/>
          <w:szCs w:val="52"/>
        </w:rPr>
        <w:t>201</w:t>
      </w:r>
      <w:r>
        <w:rPr>
          <w:rFonts w:ascii="Times New Roman" w:eastAsia="黑体" w:hAnsi="Times New Roman" w:hint="eastAsia"/>
          <w:b/>
          <w:kern w:val="0"/>
          <w:sz w:val="52"/>
          <w:szCs w:val="52"/>
        </w:rPr>
        <w:t>8</w:t>
      </w:r>
      <w:r>
        <w:rPr>
          <w:rFonts w:ascii="Times New Roman" w:eastAsia="黑体" w:hAnsi="Times New Roman"/>
          <w:b/>
          <w:kern w:val="0"/>
          <w:sz w:val="52"/>
          <w:szCs w:val="52"/>
        </w:rPr>
        <w:t>年度泉州市</w:t>
      </w:r>
      <w:r>
        <w:rPr>
          <w:rFonts w:ascii="Times New Roman" w:eastAsia="黑体" w:hAnsi="Times New Roman" w:hint="eastAsia"/>
          <w:b/>
          <w:kern w:val="0"/>
          <w:sz w:val="52"/>
          <w:szCs w:val="52"/>
        </w:rPr>
        <w:t>安全生产专项资金</w:t>
      </w:r>
    </w:p>
    <w:p w:rsidR="00975846" w:rsidRDefault="00730277">
      <w:pPr>
        <w:spacing w:line="360" w:lineRule="auto"/>
        <w:jc w:val="center"/>
        <w:rPr>
          <w:rFonts w:ascii="Times New Roman" w:eastAsia="黑体" w:hAnsi="Times New Roman"/>
          <w:b/>
          <w:kern w:val="0"/>
          <w:sz w:val="52"/>
          <w:szCs w:val="52"/>
        </w:rPr>
      </w:pPr>
      <w:r>
        <w:rPr>
          <w:rFonts w:ascii="Times New Roman" w:eastAsia="黑体" w:hAnsi="Times New Roman" w:hint="eastAsia"/>
          <w:b/>
          <w:kern w:val="0"/>
          <w:sz w:val="52"/>
          <w:szCs w:val="52"/>
        </w:rPr>
        <w:t>绩效评价报告</w:t>
      </w:r>
    </w:p>
    <w:p w:rsidR="00975846" w:rsidRDefault="00975846">
      <w:pPr>
        <w:spacing w:line="360" w:lineRule="auto"/>
        <w:jc w:val="center"/>
        <w:rPr>
          <w:rFonts w:ascii="Times New Roman" w:eastAsia="黑体" w:hAnsi="Times New Roman"/>
          <w:b/>
          <w:kern w:val="0"/>
          <w:sz w:val="52"/>
          <w:szCs w:val="52"/>
        </w:rPr>
      </w:pPr>
    </w:p>
    <w:p w:rsidR="00975846" w:rsidRDefault="00975846">
      <w:pPr>
        <w:jc w:val="center"/>
        <w:rPr>
          <w:rFonts w:ascii="黑体" w:eastAsia="黑体" w:hAnsi="黑体"/>
          <w:b/>
          <w:sz w:val="48"/>
          <w:szCs w:val="48"/>
        </w:rPr>
      </w:pPr>
    </w:p>
    <w:p w:rsidR="00975846" w:rsidRDefault="00975846">
      <w:pPr>
        <w:jc w:val="center"/>
        <w:rPr>
          <w:rFonts w:ascii="黑体" w:eastAsia="黑体"/>
          <w:b/>
          <w:sz w:val="48"/>
          <w:szCs w:val="48"/>
        </w:rPr>
      </w:pPr>
    </w:p>
    <w:p w:rsidR="00975846" w:rsidRDefault="00975846">
      <w:pPr>
        <w:jc w:val="center"/>
        <w:rPr>
          <w:rFonts w:ascii="黑体" w:eastAsia="黑体"/>
          <w:b/>
          <w:sz w:val="48"/>
          <w:szCs w:val="48"/>
        </w:rPr>
      </w:pPr>
    </w:p>
    <w:p w:rsidR="00975846" w:rsidRDefault="00975846">
      <w:pPr>
        <w:spacing w:line="720" w:lineRule="auto"/>
        <w:ind w:firstLineChars="345" w:firstLine="1104"/>
        <w:rPr>
          <w:rFonts w:ascii="Times New Roman" w:eastAsia="黑体" w:hAnsi="Times New Roman"/>
          <w:bCs/>
          <w:sz w:val="32"/>
          <w:szCs w:val="32"/>
        </w:rPr>
      </w:pPr>
    </w:p>
    <w:p w:rsidR="00975846" w:rsidRDefault="00730277">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hint="eastAsia"/>
          <w:bCs/>
          <w:sz w:val="32"/>
          <w:szCs w:val="32"/>
        </w:rPr>
        <w:t>项目名称：</w:t>
      </w:r>
      <w:r>
        <w:rPr>
          <w:rFonts w:ascii="Times New Roman" w:eastAsia="黑体" w:hAnsi="Times New Roman" w:hint="eastAsia"/>
          <w:bCs/>
          <w:sz w:val="32"/>
          <w:szCs w:val="32"/>
          <w:u w:val="single"/>
        </w:rPr>
        <w:t>泉州市安全生产专项资金</w:t>
      </w:r>
      <w:r>
        <w:rPr>
          <w:rFonts w:ascii="Times New Roman" w:eastAsia="黑体" w:hAnsi="Times New Roman" w:hint="eastAsia"/>
          <w:bCs/>
          <w:sz w:val="32"/>
          <w:szCs w:val="32"/>
          <w:u w:val="single"/>
        </w:rPr>
        <w:t xml:space="preserve">   </w:t>
      </w:r>
      <w:r w:rsidR="00FD4FB7">
        <w:rPr>
          <w:rFonts w:ascii="Times New Roman" w:eastAsia="黑体" w:hAnsi="Times New Roman" w:hint="eastAsia"/>
          <w:bCs/>
          <w:sz w:val="32"/>
          <w:szCs w:val="32"/>
          <w:u w:val="single"/>
        </w:rPr>
        <w:t xml:space="preserve">       </w:t>
      </w:r>
      <w:r>
        <w:rPr>
          <w:rFonts w:ascii="Times New Roman" w:eastAsia="黑体" w:hAnsi="Times New Roman" w:hint="eastAsia"/>
          <w:bCs/>
          <w:sz w:val="32"/>
          <w:szCs w:val="32"/>
          <w:u w:val="single"/>
        </w:rPr>
        <w:t xml:space="preserve"> </w:t>
      </w:r>
    </w:p>
    <w:p w:rsidR="00975846" w:rsidRDefault="00730277">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hint="eastAsia"/>
          <w:bCs/>
          <w:sz w:val="32"/>
          <w:szCs w:val="32"/>
        </w:rPr>
        <w:t>项目实施单位：</w:t>
      </w:r>
      <w:r>
        <w:rPr>
          <w:rFonts w:ascii="Times New Roman" w:eastAsia="黑体" w:hAnsi="Times New Roman" w:hint="eastAsia"/>
          <w:bCs/>
          <w:sz w:val="32"/>
          <w:szCs w:val="32"/>
          <w:u w:val="single"/>
        </w:rPr>
        <w:t xml:space="preserve">       </w:t>
      </w:r>
      <w:r>
        <w:rPr>
          <w:rFonts w:ascii="Times New Roman" w:eastAsia="黑体" w:hAnsi="Times New Roman" w:hint="eastAsia"/>
          <w:bCs/>
          <w:sz w:val="32"/>
          <w:szCs w:val="32"/>
          <w:u w:val="single"/>
        </w:rPr>
        <w:t>泉州市</w:t>
      </w:r>
      <w:r w:rsidR="0030113F">
        <w:rPr>
          <w:rFonts w:ascii="Times New Roman" w:eastAsia="黑体" w:hAnsi="Times New Roman" w:hint="eastAsia"/>
          <w:bCs/>
          <w:sz w:val="32"/>
          <w:szCs w:val="32"/>
          <w:u w:val="single"/>
        </w:rPr>
        <w:t>应急</w:t>
      </w:r>
      <w:r w:rsidR="005B1F50">
        <w:rPr>
          <w:rFonts w:ascii="Times New Roman" w:eastAsia="黑体" w:hAnsi="Times New Roman" w:hint="eastAsia"/>
          <w:bCs/>
          <w:sz w:val="32"/>
          <w:szCs w:val="32"/>
          <w:u w:val="single"/>
        </w:rPr>
        <w:t>管理</w:t>
      </w:r>
      <w:r w:rsidR="0030113F">
        <w:rPr>
          <w:rFonts w:ascii="Times New Roman" w:eastAsia="黑体" w:hAnsi="Times New Roman" w:hint="eastAsia"/>
          <w:bCs/>
          <w:sz w:val="32"/>
          <w:szCs w:val="32"/>
          <w:u w:val="single"/>
        </w:rPr>
        <w:t>局</w:t>
      </w:r>
      <w:r>
        <w:rPr>
          <w:rFonts w:ascii="Times New Roman" w:eastAsia="黑体" w:hAnsi="Times New Roman" w:hint="eastAsia"/>
          <w:bCs/>
          <w:sz w:val="32"/>
          <w:szCs w:val="32"/>
          <w:u w:val="single"/>
        </w:rPr>
        <w:t xml:space="preserve">         </w:t>
      </w:r>
    </w:p>
    <w:p w:rsidR="00975846" w:rsidRDefault="00730277">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hint="eastAsia"/>
          <w:bCs/>
          <w:sz w:val="32"/>
          <w:szCs w:val="32"/>
        </w:rPr>
        <w:t>项目总金额：</w:t>
      </w:r>
      <w:r>
        <w:rPr>
          <w:rFonts w:ascii="Times New Roman" w:eastAsia="黑体" w:hAnsi="Times New Roman" w:hint="eastAsia"/>
          <w:bCs/>
          <w:sz w:val="32"/>
          <w:szCs w:val="32"/>
          <w:u w:val="single"/>
        </w:rPr>
        <w:t xml:space="preserve">           500</w:t>
      </w:r>
      <w:r>
        <w:rPr>
          <w:rFonts w:ascii="Times New Roman" w:eastAsia="黑体" w:hAnsi="Times New Roman" w:hint="eastAsia"/>
          <w:bCs/>
          <w:sz w:val="32"/>
          <w:szCs w:val="32"/>
          <w:u w:val="single"/>
        </w:rPr>
        <w:t>万元</w:t>
      </w:r>
      <w:r>
        <w:rPr>
          <w:rFonts w:ascii="Times New Roman" w:eastAsia="黑体" w:hAnsi="Times New Roman" w:hint="eastAsia"/>
          <w:bCs/>
          <w:sz w:val="32"/>
          <w:szCs w:val="32"/>
          <w:u w:val="single"/>
        </w:rPr>
        <w:t xml:space="preserve">             </w:t>
      </w:r>
    </w:p>
    <w:p w:rsidR="00975846" w:rsidRDefault="00730277">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hint="eastAsia"/>
          <w:bCs/>
          <w:sz w:val="32"/>
          <w:szCs w:val="32"/>
        </w:rPr>
        <w:t>评价年度：</w:t>
      </w:r>
      <w:r>
        <w:rPr>
          <w:rFonts w:ascii="Times New Roman" w:eastAsia="黑体" w:hAnsi="Times New Roman" w:hint="eastAsia"/>
          <w:bCs/>
          <w:sz w:val="32"/>
          <w:szCs w:val="32"/>
          <w:u w:val="single"/>
        </w:rPr>
        <w:t xml:space="preserve">            2018</w:t>
      </w:r>
      <w:r>
        <w:rPr>
          <w:rFonts w:ascii="Times New Roman" w:eastAsia="黑体" w:hAnsi="Times New Roman" w:hint="eastAsia"/>
          <w:bCs/>
          <w:sz w:val="32"/>
          <w:szCs w:val="32"/>
          <w:u w:val="single"/>
        </w:rPr>
        <w:t>年度</w:t>
      </w:r>
      <w:r>
        <w:rPr>
          <w:rFonts w:ascii="Times New Roman" w:eastAsia="黑体" w:hAnsi="Times New Roman" w:hint="eastAsia"/>
          <w:bCs/>
          <w:sz w:val="32"/>
          <w:szCs w:val="32"/>
          <w:u w:val="single"/>
        </w:rPr>
        <w:t xml:space="preserve">             </w:t>
      </w:r>
    </w:p>
    <w:p w:rsidR="00975846" w:rsidRDefault="00730277">
      <w:pPr>
        <w:spacing w:line="720" w:lineRule="auto"/>
        <w:ind w:firstLineChars="345" w:firstLine="1104"/>
        <w:rPr>
          <w:rFonts w:ascii="Times New Roman" w:eastAsia="黑体" w:hAnsi="Times New Roman"/>
          <w:bCs/>
          <w:sz w:val="32"/>
          <w:szCs w:val="32"/>
          <w:u w:val="single"/>
        </w:rPr>
      </w:pPr>
      <w:r>
        <w:rPr>
          <w:rFonts w:ascii="Times New Roman" w:eastAsia="黑体" w:hAnsi="Times New Roman" w:hint="eastAsia"/>
          <w:bCs/>
          <w:sz w:val="32"/>
          <w:szCs w:val="32"/>
        </w:rPr>
        <w:t>评价机构：</w:t>
      </w:r>
      <w:r>
        <w:rPr>
          <w:rFonts w:ascii="Times New Roman" w:eastAsia="黑体" w:hAnsi="Times New Roman" w:hint="eastAsia"/>
          <w:bCs/>
          <w:sz w:val="32"/>
          <w:szCs w:val="32"/>
          <w:u w:val="single"/>
        </w:rPr>
        <w:t xml:space="preserve">          </w:t>
      </w:r>
      <w:r>
        <w:rPr>
          <w:rFonts w:ascii="Times New Roman" w:eastAsia="黑体" w:hAnsi="Times New Roman" w:hint="eastAsia"/>
          <w:bCs/>
          <w:sz w:val="32"/>
          <w:szCs w:val="32"/>
          <w:u w:val="single"/>
        </w:rPr>
        <w:t>泉州市财政局</w:t>
      </w:r>
      <w:r>
        <w:rPr>
          <w:rFonts w:ascii="Times New Roman" w:eastAsia="黑体" w:hAnsi="Times New Roman" w:hint="eastAsia"/>
          <w:bCs/>
          <w:sz w:val="32"/>
          <w:szCs w:val="32"/>
          <w:u w:val="single"/>
        </w:rPr>
        <w:t xml:space="preserve">            </w:t>
      </w:r>
    </w:p>
    <w:p w:rsidR="00975846" w:rsidRDefault="00975846">
      <w:pPr>
        <w:jc w:val="center"/>
        <w:rPr>
          <w:rFonts w:ascii="黑体" w:eastAsia="黑体"/>
          <w:b/>
          <w:sz w:val="32"/>
          <w:szCs w:val="32"/>
          <w:u w:val="single"/>
        </w:rPr>
      </w:pPr>
    </w:p>
    <w:p w:rsidR="00975846" w:rsidRDefault="00975846">
      <w:pPr>
        <w:jc w:val="center"/>
        <w:rPr>
          <w:rFonts w:ascii="黑体" w:eastAsia="黑体"/>
          <w:b/>
          <w:sz w:val="32"/>
          <w:szCs w:val="32"/>
          <w:u w:val="single"/>
        </w:rPr>
      </w:pPr>
    </w:p>
    <w:p w:rsidR="00975846" w:rsidRDefault="00975846">
      <w:pPr>
        <w:jc w:val="center"/>
        <w:rPr>
          <w:rFonts w:ascii="黑体" w:eastAsia="黑体"/>
          <w:b/>
          <w:sz w:val="32"/>
          <w:szCs w:val="32"/>
          <w:u w:val="single"/>
        </w:rPr>
      </w:pPr>
    </w:p>
    <w:p w:rsidR="00975846" w:rsidRDefault="00975846">
      <w:pPr>
        <w:jc w:val="center"/>
        <w:rPr>
          <w:rFonts w:ascii="黑体" w:eastAsia="黑体"/>
          <w:b/>
          <w:sz w:val="32"/>
          <w:szCs w:val="32"/>
          <w:u w:val="single"/>
        </w:rPr>
      </w:pPr>
    </w:p>
    <w:p w:rsidR="00975846" w:rsidRDefault="00975846">
      <w:pPr>
        <w:rPr>
          <w:rFonts w:ascii="黑体" w:eastAsia="黑体"/>
          <w:b/>
          <w:sz w:val="32"/>
          <w:szCs w:val="32"/>
          <w:u w:val="single"/>
        </w:rPr>
      </w:pPr>
    </w:p>
    <w:p w:rsidR="00975846" w:rsidRDefault="00975846">
      <w:pPr>
        <w:jc w:val="center"/>
        <w:rPr>
          <w:rFonts w:ascii="Times New Roman" w:hAnsi="Times New Roman"/>
          <w:b/>
          <w:sz w:val="44"/>
          <w:szCs w:val="44"/>
        </w:rPr>
      </w:pPr>
    </w:p>
    <w:p w:rsidR="00975846" w:rsidRDefault="00975846">
      <w:pPr>
        <w:jc w:val="center"/>
        <w:rPr>
          <w:rFonts w:ascii="Times New Roman" w:hAnsi="Times New Roman"/>
          <w:b/>
          <w:sz w:val="44"/>
          <w:szCs w:val="44"/>
        </w:rPr>
      </w:pPr>
    </w:p>
    <w:p w:rsidR="00975846" w:rsidRDefault="00975846">
      <w:pPr>
        <w:jc w:val="center"/>
        <w:rPr>
          <w:rFonts w:ascii="Times New Roman" w:hAnsi="Times New Roman"/>
          <w:b/>
          <w:sz w:val="44"/>
          <w:szCs w:val="44"/>
        </w:rPr>
      </w:pPr>
    </w:p>
    <w:p w:rsidR="00975846" w:rsidRDefault="00975846">
      <w:pPr>
        <w:jc w:val="center"/>
        <w:rPr>
          <w:rFonts w:ascii="Times New Roman" w:hAnsi="Times New Roman"/>
          <w:b/>
          <w:sz w:val="44"/>
          <w:szCs w:val="44"/>
        </w:rPr>
      </w:pPr>
    </w:p>
    <w:p w:rsidR="00975846" w:rsidRDefault="00975846">
      <w:pPr>
        <w:jc w:val="center"/>
        <w:rPr>
          <w:rFonts w:ascii="Times New Roman" w:hAnsi="Times New Roman"/>
          <w:b/>
          <w:sz w:val="44"/>
          <w:szCs w:val="44"/>
        </w:rPr>
      </w:pPr>
    </w:p>
    <w:p w:rsidR="00975846" w:rsidRDefault="00730277">
      <w:pPr>
        <w:spacing w:line="760" w:lineRule="exact"/>
        <w:jc w:val="center"/>
        <w:rPr>
          <w:rFonts w:ascii="Times New Roman" w:eastAsia="黑体" w:hAnsi="Times New Roman"/>
          <w:b/>
          <w:sz w:val="44"/>
          <w:szCs w:val="44"/>
        </w:rPr>
      </w:pPr>
      <w:r>
        <w:rPr>
          <w:rFonts w:ascii="Times New Roman" w:eastAsia="黑体" w:hAnsi="Times New Roman"/>
          <w:b/>
          <w:sz w:val="44"/>
          <w:szCs w:val="44"/>
        </w:rPr>
        <w:t>绩效评价工作组主要成员</w:t>
      </w:r>
    </w:p>
    <w:p w:rsidR="00975846" w:rsidRDefault="00975846">
      <w:pPr>
        <w:jc w:val="center"/>
        <w:rPr>
          <w:rFonts w:ascii="Times New Roman" w:hAnsi="Times New Roman"/>
          <w:b/>
          <w:sz w:val="32"/>
          <w:szCs w:val="32"/>
        </w:rPr>
      </w:pPr>
    </w:p>
    <w:p w:rsidR="00975846" w:rsidRDefault="00730277">
      <w:pPr>
        <w:ind w:firstLineChars="400" w:firstLine="1280"/>
        <w:rPr>
          <w:rFonts w:ascii="Times New Roman" w:hAnsi="Times New Roman"/>
          <w:sz w:val="32"/>
          <w:szCs w:val="32"/>
        </w:rPr>
      </w:pPr>
      <w:r>
        <w:rPr>
          <w:rFonts w:ascii="Times New Roman" w:hAnsi="Times New Roman"/>
          <w:sz w:val="32"/>
          <w:szCs w:val="32"/>
        </w:rPr>
        <w:t>吴钦桂</w:t>
      </w:r>
      <w:r>
        <w:rPr>
          <w:rFonts w:ascii="Times New Roman" w:hAnsi="Times New Roman"/>
          <w:sz w:val="32"/>
          <w:szCs w:val="32"/>
        </w:rPr>
        <w:t xml:space="preserve">    </w:t>
      </w:r>
      <w:r>
        <w:rPr>
          <w:rFonts w:ascii="Times New Roman" w:hAnsi="Times New Roman"/>
          <w:sz w:val="32"/>
          <w:szCs w:val="32"/>
        </w:rPr>
        <w:t>泉州市财政局绩效管理科</w:t>
      </w:r>
      <w:r>
        <w:rPr>
          <w:rFonts w:ascii="Times New Roman" w:hAnsi="Times New Roman"/>
          <w:sz w:val="32"/>
          <w:szCs w:val="32"/>
        </w:rPr>
        <w:t xml:space="preserve">  </w:t>
      </w:r>
      <w:r w:rsidR="00A95833">
        <w:rPr>
          <w:rFonts w:ascii="Times New Roman" w:hAnsi="Times New Roman" w:hint="eastAsia"/>
          <w:sz w:val="32"/>
          <w:szCs w:val="32"/>
        </w:rPr>
        <w:t xml:space="preserve">　</w:t>
      </w:r>
      <w:r>
        <w:rPr>
          <w:rFonts w:ascii="Times New Roman" w:hAnsi="Times New Roman"/>
          <w:sz w:val="32"/>
          <w:szCs w:val="32"/>
        </w:rPr>
        <w:t>科长</w:t>
      </w:r>
    </w:p>
    <w:p w:rsidR="00975846" w:rsidRDefault="00730277">
      <w:pPr>
        <w:ind w:firstLineChars="400" w:firstLine="1280"/>
        <w:rPr>
          <w:rFonts w:ascii="Times New Roman" w:hAnsi="Times New Roman"/>
          <w:sz w:val="32"/>
          <w:szCs w:val="32"/>
        </w:rPr>
      </w:pPr>
      <w:r>
        <w:rPr>
          <w:rFonts w:ascii="Times New Roman" w:hAnsi="Times New Roman" w:hint="eastAsia"/>
          <w:sz w:val="32"/>
          <w:szCs w:val="32"/>
        </w:rPr>
        <w:t>洪琪瑜</w:t>
      </w:r>
      <w:r>
        <w:rPr>
          <w:rFonts w:ascii="Times New Roman" w:hAnsi="Times New Roman"/>
          <w:sz w:val="32"/>
          <w:szCs w:val="32"/>
        </w:rPr>
        <w:t xml:space="preserve">    </w:t>
      </w:r>
      <w:r>
        <w:rPr>
          <w:rFonts w:ascii="Times New Roman" w:hAnsi="Times New Roman"/>
          <w:sz w:val="32"/>
          <w:szCs w:val="32"/>
        </w:rPr>
        <w:t>泉州市财政局</w:t>
      </w:r>
      <w:r>
        <w:rPr>
          <w:rFonts w:ascii="Times New Roman" w:hAnsi="Times New Roman" w:hint="eastAsia"/>
          <w:sz w:val="32"/>
          <w:szCs w:val="32"/>
        </w:rPr>
        <w:t>行政政法</w:t>
      </w:r>
      <w:r>
        <w:rPr>
          <w:rFonts w:ascii="Times New Roman" w:hAnsi="Times New Roman"/>
          <w:sz w:val="32"/>
          <w:szCs w:val="32"/>
        </w:rPr>
        <w:t>科</w:t>
      </w:r>
      <w:r>
        <w:rPr>
          <w:rFonts w:ascii="Times New Roman" w:hAnsi="Times New Roman"/>
          <w:sz w:val="32"/>
          <w:szCs w:val="32"/>
        </w:rPr>
        <w:t xml:space="preserve">  </w:t>
      </w:r>
      <w:r w:rsidR="00A95833">
        <w:rPr>
          <w:rFonts w:ascii="Times New Roman" w:hAnsi="Times New Roman" w:hint="eastAsia"/>
          <w:sz w:val="32"/>
          <w:szCs w:val="32"/>
        </w:rPr>
        <w:t xml:space="preserve">　</w:t>
      </w:r>
      <w:r>
        <w:rPr>
          <w:rFonts w:ascii="Times New Roman" w:hAnsi="Times New Roman"/>
          <w:sz w:val="32"/>
          <w:szCs w:val="32"/>
        </w:rPr>
        <w:t>科长</w:t>
      </w:r>
    </w:p>
    <w:p w:rsidR="00975846" w:rsidRDefault="00730277">
      <w:pPr>
        <w:ind w:firstLineChars="400" w:firstLine="1280"/>
        <w:rPr>
          <w:rFonts w:ascii="Times New Roman" w:hAnsi="Times New Roman"/>
          <w:sz w:val="32"/>
          <w:szCs w:val="32"/>
        </w:rPr>
      </w:pPr>
      <w:r>
        <w:rPr>
          <w:rFonts w:ascii="Times New Roman" w:hAnsi="Times New Roman" w:hint="eastAsia"/>
          <w:sz w:val="32"/>
          <w:szCs w:val="32"/>
        </w:rPr>
        <w:t>谢锦海</w:t>
      </w:r>
      <w:r>
        <w:rPr>
          <w:rFonts w:ascii="Times New Roman" w:hAnsi="Times New Roman"/>
          <w:sz w:val="32"/>
          <w:szCs w:val="32"/>
        </w:rPr>
        <w:t xml:space="preserve">    </w:t>
      </w:r>
      <w:r>
        <w:rPr>
          <w:rFonts w:ascii="Times New Roman" w:hAnsi="Times New Roman"/>
          <w:sz w:val="32"/>
          <w:szCs w:val="32"/>
        </w:rPr>
        <w:t>泉州市财政局绩效管理科</w:t>
      </w:r>
      <w:r>
        <w:rPr>
          <w:rFonts w:ascii="Times New Roman" w:hAnsi="Times New Roman"/>
          <w:sz w:val="32"/>
          <w:szCs w:val="32"/>
        </w:rPr>
        <w:t xml:space="preserve"> </w:t>
      </w:r>
      <w:r w:rsidR="00A95833">
        <w:rPr>
          <w:rFonts w:ascii="Times New Roman" w:hAnsi="Times New Roman" w:hint="eastAsia"/>
          <w:sz w:val="32"/>
          <w:szCs w:val="32"/>
        </w:rPr>
        <w:t xml:space="preserve">　</w:t>
      </w:r>
      <w:r>
        <w:rPr>
          <w:rFonts w:ascii="Times New Roman" w:hAnsi="Times New Roman"/>
          <w:sz w:val="32"/>
          <w:szCs w:val="32"/>
        </w:rPr>
        <w:t xml:space="preserve"> </w:t>
      </w:r>
      <w:r>
        <w:rPr>
          <w:rFonts w:ascii="Times New Roman" w:hAnsi="Times New Roman" w:hint="eastAsia"/>
          <w:sz w:val="32"/>
          <w:szCs w:val="32"/>
        </w:rPr>
        <w:t>副</w:t>
      </w:r>
      <w:r>
        <w:rPr>
          <w:rFonts w:ascii="Times New Roman" w:hAnsi="Times New Roman"/>
          <w:sz w:val="32"/>
          <w:szCs w:val="32"/>
        </w:rPr>
        <w:t>科长</w:t>
      </w:r>
    </w:p>
    <w:p w:rsidR="00975846" w:rsidRDefault="00730277">
      <w:pPr>
        <w:ind w:firstLineChars="400" w:firstLine="1280"/>
        <w:rPr>
          <w:rFonts w:ascii="Times New Roman" w:hAnsi="Times New Roman"/>
          <w:sz w:val="32"/>
          <w:szCs w:val="32"/>
        </w:rPr>
      </w:pPr>
      <w:r>
        <w:rPr>
          <w:rFonts w:ascii="Times New Roman" w:hAnsi="Times New Roman" w:hint="eastAsia"/>
          <w:sz w:val="32"/>
          <w:szCs w:val="32"/>
        </w:rPr>
        <w:t>辜秀评</w:t>
      </w:r>
      <w:r>
        <w:rPr>
          <w:rFonts w:ascii="Times New Roman" w:hAnsi="Times New Roman"/>
          <w:sz w:val="32"/>
          <w:szCs w:val="32"/>
        </w:rPr>
        <w:t xml:space="preserve">    </w:t>
      </w:r>
      <w:r>
        <w:rPr>
          <w:rFonts w:ascii="Times New Roman" w:hAnsi="Times New Roman"/>
          <w:sz w:val="32"/>
          <w:szCs w:val="32"/>
        </w:rPr>
        <w:t>泉州市财政局绩效管理科</w:t>
      </w:r>
      <w:r w:rsidR="00C45A03">
        <w:rPr>
          <w:rFonts w:ascii="Times New Roman" w:hAnsi="Times New Roman" w:hint="eastAsia"/>
          <w:sz w:val="32"/>
          <w:szCs w:val="32"/>
        </w:rPr>
        <w:t xml:space="preserve">  </w:t>
      </w:r>
      <w:r w:rsidR="00A95833">
        <w:rPr>
          <w:rFonts w:ascii="Times New Roman" w:hAnsi="Times New Roman" w:hint="eastAsia"/>
          <w:sz w:val="32"/>
          <w:szCs w:val="32"/>
        </w:rPr>
        <w:t xml:space="preserve">　</w:t>
      </w:r>
      <w:r w:rsidR="00C45A03">
        <w:rPr>
          <w:rFonts w:ascii="Times New Roman" w:hAnsi="Times New Roman" w:hint="eastAsia"/>
          <w:sz w:val="32"/>
          <w:szCs w:val="32"/>
        </w:rPr>
        <w:t>科员</w:t>
      </w:r>
    </w:p>
    <w:p w:rsidR="00975846" w:rsidRDefault="00E97688" w:rsidP="00E97688">
      <w:pPr>
        <w:ind w:firstLineChars="400" w:firstLine="1280"/>
        <w:rPr>
          <w:rFonts w:ascii="Times New Roman" w:hAnsi="Times New Roman"/>
          <w:sz w:val="32"/>
          <w:szCs w:val="32"/>
        </w:rPr>
      </w:pPr>
      <w:r>
        <w:rPr>
          <w:rFonts w:ascii="Times New Roman" w:hAnsi="Times New Roman" w:hint="eastAsia"/>
          <w:sz w:val="32"/>
          <w:szCs w:val="32"/>
        </w:rPr>
        <w:t>蔡中</w:t>
      </w:r>
      <w:r w:rsidR="00DF3629">
        <w:rPr>
          <w:rFonts w:ascii="Times New Roman" w:hAnsi="Times New Roman" w:hint="eastAsia"/>
          <w:sz w:val="32"/>
          <w:szCs w:val="32"/>
        </w:rPr>
        <w:t>级</w:t>
      </w:r>
      <w:r w:rsidR="00730277">
        <w:rPr>
          <w:rFonts w:ascii="Times New Roman" w:hAnsi="Times New Roman" w:hint="eastAsia"/>
          <w:sz w:val="32"/>
          <w:szCs w:val="32"/>
        </w:rPr>
        <w:t xml:space="preserve">    </w:t>
      </w:r>
      <w:r w:rsidR="00730277">
        <w:rPr>
          <w:rFonts w:ascii="Times New Roman" w:hAnsi="Times New Roman" w:hint="eastAsia"/>
          <w:sz w:val="32"/>
          <w:szCs w:val="32"/>
        </w:rPr>
        <w:t>泉州市诚联财务管理有限公司</w:t>
      </w:r>
      <w:r w:rsidR="00C45A03">
        <w:rPr>
          <w:rFonts w:ascii="Times New Roman" w:hAnsi="Times New Roman" w:hint="eastAsia"/>
          <w:sz w:val="32"/>
          <w:szCs w:val="32"/>
        </w:rPr>
        <w:t xml:space="preserve">　会计师</w:t>
      </w:r>
    </w:p>
    <w:p w:rsidR="00E97688" w:rsidRDefault="00E97688" w:rsidP="00E97688">
      <w:pPr>
        <w:ind w:firstLineChars="400" w:firstLine="1280"/>
        <w:rPr>
          <w:rFonts w:ascii="Times New Roman" w:hAnsi="Times New Roman"/>
          <w:sz w:val="32"/>
          <w:szCs w:val="32"/>
        </w:rPr>
      </w:pPr>
      <w:r>
        <w:rPr>
          <w:rFonts w:ascii="Times New Roman" w:hAnsi="Times New Roman" w:hint="eastAsia"/>
          <w:sz w:val="32"/>
          <w:szCs w:val="32"/>
        </w:rPr>
        <w:t>叶</w:t>
      </w:r>
      <w:r>
        <w:rPr>
          <w:rFonts w:ascii="Times New Roman" w:hAnsi="Times New Roman" w:hint="eastAsia"/>
          <w:sz w:val="32"/>
          <w:szCs w:val="32"/>
        </w:rPr>
        <w:t xml:space="preserve">  </w:t>
      </w:r>
      <w:r>
        <w:rPr>
          <w:rFonts w:ascii="Times New Roman" w:hAnsi="Times New Roman" w:hint="eastAsia"/>
          <w:sz w:val="32"/>
          <w:szCs w:val="32"/>
        </w:rPr>
        <w:t>颉</w:t>
      </w:r>
      <w:r w:rsidR="00C45A03">
        <w:rPr>
          <w:rFonts w:ascii="Times New Roman" w:hAnsi="Times New Roman" w:hint="eastAsia"/>
          <w:sz w:val="32"/>
          <w:szCs w:val="32"/>
        </w:rPr>
        <w:t xml:space="preserve">    </w:t>
      </w:r>
      <w:r>
        <w:rPr>
          <w:rFonts w:ascii="Times New Roman" w:hAnsi="Times New Roman" w:hint="eastAsia"/>
          <w:sz w:val="32"/>
          <w:szCs w:val="32"/>
        </w:rPr>
        <w:t>泉州师范学院</w:t>
      </w:r>
      <w:r>
        <w:rPr>
          <w:rFonts w:ascii="Times New Roman" w:hAnsi="Times New Roman" w:hint="eastAsia"/>
          <w:sz w:val="32"/>
          <w:szCs w:val="32"/>
        </w:rPr>
        <w:t xml:space="preserve"> </w:t>
      </w:r>
      <w:r w:rsidR="004E04D4">
        <w:rPr>
          <w:rFonts w:ascii="Times New Roman" w:hAnsi="Times New Roman" w:hint="eastAsia"/>
          <w:sz w:val="32"/>
          <w:szCs w:val="32"/>
        </w:rPr>
        <w:t xml:space="preserve">  </w:t>
      </w:r>
      <w:r w:rsidR="00C45A03">
        <w:rPr>
          <w:rFonts w:ascii="Times New Roman" w:hAnsi="Times New Roman" w:hint="eastAsia"/>
          <w:sz w:val="32"/>
          <w:szCs w:val="32"/>
        </w:rPr>
        <w:t>讲师</w:t>
      </w:r>
    </w:p>
    <w:p w:rsidR="00975846" w:rsidRDefault="00975846">
      <w:pPr>
        <w:jc w:val="center"/>
        <w:rPr>
          <w:rFonts w:ascii="Times New Roman" w:hAnsi="Times New Roman"/>
          <w:sz w:val="32"/>
          <w:szCs w:val="32"/>
        </w:rPr>
      </w:pPr>
      <w:bookmarkStart w:id="0" w:name="_GoBack"/>
      <w:bookmarkEnd w:id="0"/>
    </w:p>
    <w:p w:rsidR="00975846" w:rsidRDefault="00730277">
      <w:pPr>
        <w:jc w:val="center"/>
        <w:rPr>
          <w:rFonts w:ascii="黑体" w:eastAsia="黑体"/>
          <w:b/>
          <w:sz w:val="44"/>
          <w:szCs w:val="44"/>
        </w:rPr>
      </w:pPr>
      <w:r>
        <w:rPr>
          <w:rFonts w:ascii="黑体" w:eastAsia="黑体" w:hint="eastAsia"/>
          <w:b/>
          <w:sz w:val="44"/>
          <w:szCs w:val="44"/>
        </w:rPr>
        <w:br w:type="page"/>
      </w:r>
    </w:p>
    <w:p w:rsidR="00975846" w:rsidRDefault="00730277">
      <w:pPr>
        <w:jc w:val="center"/>
        <w:rPr>
          <w:rFonts w:ascii="黑体" w:eastAsia="黑体" w:hAnsi="黑体" w:cs="黑体"/>
          <w:b/>
          <w:sz w:val="44"/>
          <w:szCs w:val="44"/>
        </w:rPr>
      </w:pPr>
      <w:r>
        <w:rPr>
          <w:rFonts w:ascii="黑体" w:eastAsia="黑体" w:hAnsi="黑体" w:cs="黑体" w:hint="eastAsia"/>
          <w:b/>
          <w:sz w:val="44"/>
          <w:szCs w:val="44"/>
        </w:rPr>
        <w:lastRenderedPageBreak/>
        <w:t>目  录</w:t>
      </w:r>
    </w:p>
    <w:p w:rsidR="00975846" w:rsidRDefault="00975846"/>
    <w:p w:rsidR="00975846" w:rsidRDefault="00002BA9">
      <w:pPr>
        <w:pStyle w:val="10"/>
        <w:tabs>
          <w:tab w:val="right" w:leader="dot" w:pos="8744"/>
        </w:tabs>
        <w:rPr>
          <w:rFonts w:ascii="Times New Roman" w:hAnsi="Times New Roman"/>
          <w:b/>
          <w:sz w:val="28"/>
          <w:szCs w:val="28"/>
        </w:rPr>
      </w:pPr>
      <w:r w:rsidRPr="00002BA9">
        <w:rPr>
          <w:rFonts w:ascii="Times New Roman" w:hAnsi="Times New Roman"/>
          <w:b/>
          <w:sz w:val="28"/>
          <w:szCs w:val="28"/>
        </w:rPr>
        <w:fldChar w:fldCharType="begin"/>
      </w:r>
      <w:r w:rsidR="00730277">
        <w:rPr>
          <w:rFonts w:ascii="Times New Roman" w:hAnsi="Times New Roman"/>
          <w:b/>
          <w:sz w:val="28"/>
          <w:szCs w:val="28"/>
        </w:rPr>
        <w:instrText xml:space="preserve">TOC \o "1-2" \h \u </w:instrText>
      </w:r>
      <w:r w:rsidRPr="00002BA9">
        <w:rPr>
          <w:rFonts w:ascii="Times New Roman" w:hAnsi="Times New Roman"/>
          <w:b/>
          <w:sz w:val="28"/>
          <w:szCs w:val="28"/>
        </w:rPr>
        <w:fldChar w:fldCharType="separate"/>
      </w:r>
      <w:hyperlink w:anchor="_Toc25670767" w:history="1">
        <w:r w:rsidR="00730277">
          <w:rPr>
            <w:rStyle w:val="ad"/>
            <w:rFonts w:ascii="Times New Roman" w:hAnsi="宋体"/>
            <w:b/>
            <w:kern w:val="0"/>
            <w:sz w:val="28"/>
            <w:szCs w:val="28"/>
          </w:rPr>
          <w:t>一、项目基本概况</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_Toc25670767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68" w:history="1">
        <w:r w:rsidR="00730277">
          <w:rPr>
            <w:rStyle w:val="ad"/>
            <w:rFonts w:ascii="Times New Roman" w:hAnsi="宋体"/>
            <w:kern w:val="0"/>
            <w:sz w:val="28"/>
            <w:szCs w:val="28"/>
          </w:rPr>
          <w:t>（一）项目设立背景</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_Toc25670768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69" w:history="1">
        <w:r w:rsidR="00730277">
          <w:rPr>
            <w:rStyle w:val="ad"/>
            <w:rFonts w:ascii="Times New Roman" w:hAnsi="宋体"/>
            <w:kern w:val="0"/>
            <w:sz w:val="28"/>
            <w:szCs w:val="28"/>
          </w:rPr>
          <w:t>（二）实施项目单位基本情况</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_Toc25670769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0" w:history="1">
        <w:r w:rsidR="00730277">
          <w:rPr>
            <w:rStyle w:val="ad"/>
            <w:rFonts w:ascii="Times New Roman" w:hAnsi="宋体"/>
            <w:kern w:val="0"/>
            <w:sz w:val="28"/>
            <w:szCs w:val="28"/>
          </w:rPr>
          <w:t>（三）项目资金执行情况</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_Toc25670770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1" w:history="1">
        <w:r w:rsidR="00730277">
          <w:rPr>
            <w:rStyle w:val="ad"/>
            <w:rFonts w:ascii="Times New Roman" w:hAnsi="宋体"/>
            <w:kern w:val="0"/>
            <w:sz w:val="28"/>
            <w:szCs w:val="28"/>
          </w:rPr>
          <w:t>（四）项目主要成效</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_Toc25670771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72" w:history="1">
        <w:r w:rsidR="00730277">
          <w:rPr>
            <w:rStyle w:val="ad"/>
            <w:rFonts w:ascii="Times New Roman" w:hAnsi="宋体"/>
            <w:b/>
            <w:kern w:val="0"/>
            <w:sz w:val="28"/>
            <w:szCs w:val="28"/>
          </w:rPr>
          <w:t>二、绩效评价的组织实施情况</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_Toc25670772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3" w:history="1">
        <w:r w:rsidR="00730277">
          <w:rPr>
            <w:rStyle w:val="ad"/>
            <w:rFonts w:ascii="Times New Roman" w:hAnsi="宋体"/>
            <w:kern w:val="0"/>
            <w:sz w:val="28"/>
            <w:szCs w:val="28"/>
          </w:rPr>
          <w:t>（一）前期准备</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_Toc25670773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4" w:history="1">
        <w:r w:rsidR="00730277">
          <w:rPr>
            <w:rStyle w:val="ad"/>
            <w:rFonts w:ascii="Times New Roman" w:hAnsi="宋体"/>
            <w:kern w:val="0"/>
            <w:sz w:val="28"/>
            <w:szCs w:val="28"/>
          </w:rPr>
          <w:t>（二）绩效评价的目标</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_Toc25670774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5" w:history="1">
        <w:r w:rsidR="00730277">
          <w:rPr>
            <w:rStyle w:val="ad"/>
            <w:rFonts w:ascii="Times New Roman" w:hAnsi="宋体"/>
            <w:kern w:val="0"/>
            <w:sz w:val="28"/>
            <w:szCs w:val="28"/>
          </w:rPr>
          <w:t>（三）绩效评价的依据</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_Toc25670775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6" w:history="1">
        <w:r w:rsidR="00730277">
          <w:rPr>
            <w:rStyle w:val="ad"/>
            <w:rFonts w:ascii="Times New Roman" w:hAnsi="宋体"/>
            <w:kern w:val="0"/>
            <w:sz w:val="28"/>
            <w:szCs w:val="28"/>
          </w:rPr>
          <w:t>（四）绩效评价工作的开展情况</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_Toc25670776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77" w:history="1">
        <w:r w:rsidR="00730277">
          <w:rPr>
            <w:rStyle w:val="ad"/>
            <w:rFonts w:ascii="Times New Roman" w:hAnsi="宋体"/>
            <w:b/>
            <w:kern w:val="0"/>
            <w:sz w:val="28"/>
            <w:szCs w:val="28"/>
          </w:rPr>
          <w:t>三、绩效评价指标体系及评价标准</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_Toc25670777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78" w:history="1">
        <w:r w:rsidR="00730277">
          <w:rPr>
            <w:rStyle w:val="ad"/>
            <w:rFonts w:ascii="Times New Roman" w:hAnsi="宋体"/>
            <w:b/>
            <w:kern w:val="0"/>
            <w:sz w:val="28"/>
            <w:szCs w:val="28"/>
          </w:rPr>
          <w:t>四、项目绩效分析</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_Toc25670778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79" w:history="1">
        <w:r w:rsidR="00730277">
          <w:rPr>
            <w:rStyle w:val="ad"/>
            <w:rFonts w:ascii="Times New Roman" w:hAnsi="宋体"/>
            <w:kern w:val="0"/>
            <w:sz w:val="28"/>
            <w:szCs w:val="28"/>
          </w:rPr>
          <w:t>（一）项目管理情况得</w:t>
        </w:r>
        <w:r w:rsidR="00730277">
          <w:rPr>
            <w:rStyle w:val="ad"/>
            <w:rFonts w:ascii="Times New Roman" w:hAnsi="Times New Roman"/>
            <w:kern w:val="0"/>
            <w:sz w:val="28"/>
            <w:szCs w:val="28"/>
          </w:rPr>
          <w:t>22</w:t>
        </w:r>
        <w:r w:rsidR="00730277">
          <w:rPr>
            <w:rStyle w:val="ad"/>
            <w:rFonts w:ascii="Times New Roman" w:hAnsi="宋体"/>
            <w:kern w:val="0"/>
            <w:sz w:val="28"/>
            <w:szCs w:val="28"/>
          </w:rPr>
          <w:t>分（共</w:t>
        </w:r>
        <w:r w:rsidR="00730277">
          <w:rPr>
            <w:rStyle w:val="ad"/>
            <w:rFonts w:ascii="Times New Roman" w:hAnsi="Times New Roman"/>
            <w:kern w:val="0"/>
            <w:sz w:val="28"/>
            <w:szCs w:val="28"/>
          </w:rPr>
          <w:t>25</w:t>
        </w:r>
        <w:r w:rsidR="00730277">
          <w:rPr>
            <w:rStyle w:val="ad"/>
            <w:rFonts w:ascii="Times New Roman" w:hAnsi="宋体"/>
            <w:kern w:val="0"/>
            <w:sz w:val="28"/>
            <w:szCs w:val="28"/>
          </w:rPr>
          <w:t>分）</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_Toc25670779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0" w:history="1">
        <w:r w:rsidR="00730277">
          <w:rPr>
            <w:rStyle w:val="ad"/>
            <w:rFonts w:ascii="Times New Roman" w:hAnsi="宋体"/>
            <w:kern w:val="0"/>
            <w:sz w:val="28"/>
            <w:szCs w:val="28"/>
          </w:rPr>
          <w:t>（二）项目投入情况得</w:t>
        </w:r>
        <w:r w:rsidR="00730277">
          <w:rPr>
            <w:rStyle w:val="ad"/>
            <w:rFonts w:ascii="Times New Roman" w:hAnsi="Times New Roman"/>
            <w:kern w:val="0"/>
            <w:sz w:val="28"/>
            <w:szCs w:val="28"/>
          </w:rPr>
          <w:t>12</w:t>
        </w:r>
        <w:r w:rsidR="00730277">
          <w:rPr>
            <w:rStyle w:val="ad"/>
            <w:rFonts w:ascii="Times New Roman" w:hAnsi="宋体"/>
            <w:kern w:val="0"/>
            <w:sz w:val="28"/>
            <w:szCs w:val="28"/>
          </w:rPr>
          <w:t>分（共</w:t>
        </w:r>
        <w:r w:rsidR="00730277">
          <w:rPr>
            <w:rStyle w:val="ad"/>
            <w:rFonts w:ascii="Times New Roman" w:hAnsi="Times New Roman"/>
            <w:kern w:val="0"/>
            <w:sz w:val="28"/>
            <w:szCs w:val="28"/>
          </w:rPr>
          <w:t>12</w:t>
        </w:r>
        <w:r w:rsidR="00730277">
          <w:rPr>
            <w:rStyle w:val="ad"/>
            <w:rFonts w:ascii="Times New Roman" w:hAnsi="宋体"/>
            <w:kern w:val="0"/>
            <w:sz w:val="28"/>
            <w:szCs w:val="28"/>
          </w:rPr>
          <w:t>分）</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_Toc25670780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1" w:history="1">
        <w:r w:rsidR="00730277">
          <w:rPr>
            <w:rStyle w:val="ad"/>
            <w:rFonts w:ascii="Times New Roman" w:hAnsi="宋体"/>
            <w:kern w:val="0"/>
            <w:sz w:val="28"/>
            <w:szCs w:val="28"/>
          </w:rPr>
          <w:t>（三）项目产出情况得</w:t>
        </w:r>
        <w:r w:rsidR="00730277">
          <w:rPr>
            <w:rStyle w:val="ad"/>
            <w:rFonts w:ascii="Times New Roman" w:hAnsi="Times New Roman"/>
            <w:kern w:val="0"/>
            <w:sz w:val="28"/>
            <w:szCs w:val="28"/>
          </w:rPr>
          <w:t>28</w:t>
        </w:r>
        <w:r w:rsidR="00730277">
          <w:rPr>
            <w:rStyle w:val="ad"/>
            <w:rFonts w:ascii="Times New Roman" w:hAnsi="宋体"/>
            <w:kern w:val="0"/>
            <w:sz w:val="28"/>
            <w:szCs w:val="28"/>
          </w:rPr>
          <w:t>分（共</w:t>
        </w:r>
        <w:r w:rsidR="00730277">
          <w:rPr>
            <w:rStyle w:val="ad"/>
            <w:rFonts w:ascii="Times New Roman" w:hAnsi="Times New Roman"/>
            <w:kern w:val="0"/>
            <w:sz w:val="28"/>
            <w:szCs w:val="28"/>
          </w:rPr>
          <w:t>28</w:t>
        </w:r>
        <w:r w:rsidR="00730277">
          <w:rPr>
            <w:rStyle w:val="ad"/>
            <w:rFonts w:ascii="Times New Roman" w:hAnsi="宋体"/>
            <w:kern w:val="0"/>
            <w:sz w:val="28"/>
            <w:szCs w:val="28"/>
          </w:rPr>
          <w:t>分）</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_Toc25670781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2" w:history="1">
        <w:r w:rsidR="00730277">
          <w:rPr>
            <w:rStyle w:val="ad"/>
            <w:rFonts w:ascii="Times New Roman" w:hAnsi="宋体"/>
            <w:kern w:val="0"/>
            <w:sz w:val="28"/>
            <w:szCs w:val="28"/>
          </w:rPr>
          <w:t>（四）综合效益情况得</w:t>
        </w:r>
        <w:r w:rsidR="00730277">
          <w:rPr>
            <w:rStyle w:val="ad"/>
            <w:rFonts w:ascii="Times New Roman" w:hAnsi="Times New Roman"/>
            <w:kern w:val="0"/>
            <w:sz w:val="28"/>
            <w:szCs w:val="28"/>
          </w:rPr>
          <w:t>33</w:t>
        </w:r>
        <w:r w:rsidR="00730277">
          <w:rPr>
            <w:rStyle w:val="ad"/>
            <w:rFonts w:ascii="Times New Roman" w:hAnsi="宋体"/>
            <w:kern w:val="0"/>
            <w:sz w:val="28"/>
            <w:szCs w:val="28"/>
          </w:rPr>
          <w:t>分（共</w:t>
        </w:r>
        <w:r w:rsidR="00730277">
          <w:rPr>
            <w:rStyle w:val="ad"/>
            <w:rFonts w:ascii="Times New Roman" w:hAnsi="Times New Roman"/>
            <w:kern w:val="0"/>
            <w:sz w:val="28"/>
            <w:szCs w:val="28"/>
          </w:rPr>
          <w:t>35</w:t>
        </w:r>
        <w:r w:rsidR="00730277">
          <w:rPr>
            <w:rStyle w:val="ad"/>
            <w:rFonts w:ascii="Times New Roman" w:hAnsi="宋体"/>
            <w:kern w:val="0"/>
            <w:sz w:val="28"/>
            <w:szCs w:val="28"/>
          </w:rPr>
          <w:t>分）</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_Toc25670782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83" w:history="1">
        <w:r w:rsidR="00730277">
          <w:rPr>
            <w:rStyle w:val="ad"/>
            <w:rFonts w:ascii="Times New Roman" w:hAnsi="宋体"/>
            <w:b/>
            <w:kern w:val="0"/>
            <w:sz w:val="28"/>
            <w:szCs w:val="28"/>
          </w:rPr>
          <w:t>五、存在问题及原因分析</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_Toc25670783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4" w:history="1">
        <w:r w:rsidR="00730277">
          <w:rPr>
            <w:rStyle w:val="ad"/>
            <w:rFonts w:ascii="Times New Roman" w:hAnsi="宋体"/>
            <w:kern w:val="0"/>
            <w:sz w:val="28"/>
            <w:szCs w:val="28"/>
          </w:rPr>
          <w:t>（一）绩效目标设置不合理</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_Toc25670784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5" w:history="1">
        <w:r w:rsidR="00730277">
          <w:rPr>
            <w:rStyle w:val="ad"/>
            <w:rFonts w:ascii="Times New Roman" w:hAnsi="宋体"/>
            <w:kern w:val="0"/>
            <w:sz w:val="28"/>
            <w:szCs w:val="28"/>
          </w:rPr>
          <w:t>（二）项目资金支出进度相对较慢</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_Toc25670785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6" w:history="1">
        <w:r w:rsidR="00730277">
          <w:rPr>
            <w:rStyle w:val="ad"/>
            <w:rFonts w:ascii="Times New Roman" w:hAnsi="宋体"/>
            <w:kern w:val="0"/>
            <w:sz w:val="28"/>
            <w:szCs w:val="28"/>
          </w:rPr>
          <w:t>（三）绩效管理能力有待进一步提升</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_Toc25670786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7" w:history="1">
        <w:r w:rsidR="00730277">
          <w:rPr>
            <w:rStyle w:val="ad"/>
            <w:rFonts w:ascii="Times New Roman" w:hAnsi="宋体"/>
            <w:kern w:val="0"/>
            <w:sz w:val="28"/>
            <w:szCs w:val="28"/>
          </w:rPr>
          <w:t>（四）安全生产宣传效果有待提高</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_Toc25670787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88" w:history="1">
        <w:r w:rsidR="00730277">
          <w:rPr>
            <w:rStyle w:val="ad"/>
            <w:rFonts w:ascii="Times New Roman" w:hAnsi="宋体"/>
            <w:b/>
            <w:kern w:val="0"/>
            <w:sz w:val="28"/>
            <w:szCs w:val="28"/>
          </w:rPr>
          <w:t>六、改进建议</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_Toc25670788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89" w:history="1">
        <w:r w:rsidR="00730277">
          <w:rPr>
            <w:rStyle w:val="ad"/>
            <w:rFonts w:ascii="Times New Roman" w:hAnsi="宋体"/>
            <w:kern w:val="0"/>
            <w:sz w:val="28"/>
            <w:szCs w:val="28"/>
          </w:rPr>
          <w:t>（一）合理设置绩效目标</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_Toc25670789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90" w:history="1">
        <w:r w:rsidR="00730277">
          <w:rPr>
            <w:rStyle w:val="ad"/>
            <w:rFonts w:ascii="Times New Roman" w:hAnsi="宋体"/>
            <w:kern w:val="0"/>
            <w:sz w:val="28"/>
            <w:szCs w:val="28"/>
          </w:rPr>
          <w:t>（二）加快资金执行进度</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_Toc25670790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91" w:history="1">
        <w:r w:rsidR="00730277">
          <w:rPr>
            <w:rStyle w:val="ad"/>
            <w:rFonts w:ascii="Times New Roman" w:hAnsi="宋体"/>
            <w:kern w:val="0"/>
            <w:sz w:val="28"/>
            <w:szCs w:val="28"/>
          </w:rPr>
          <w:t>（三）进一步提升绩效管理能力</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_Toc25670791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sz w:val="28"/>
          <w:szCs w:val="28"/>
        </w:rPr>
      </w:pPr>
      <w:hyperlink w:anchor="_Toc25670792" w:history="1">
        <w:r w:rsidR="00730277">
          <w:rPr>
            <w:rStyle w:val="ad"/>
            <w:rFonts w:ascii="Times New Roman" w:hAnsi="宋体"/>
            <w:kern w:val="0"/>
            <w:sz w:val="28"/>
            <w:szCs w:val="28"/>
          </w:rPr>
          <w:t>（四）进一步提高安全生产宣传效果</w:t>
        </w:r>
        <w:r w:rsidR="00730277">
          <w:rPr>
            <w:rFonts w:ascii="Times New Roman" w:hAnsi="Times New Roman"/>
            <w:sz w:val="28"/>
            <w:szCs w:val="28"/>
          </w:rPr>
          <w:tab/>
        </w:r>
        <w:r>
          <w:rPr>
            <w:rFonts w:ascii="Times New Roman" w:hAnsi="Times New Roman"/>
            <w:sz w:val="28"/>
            <w:szCs w:val="28"/>
          </w:rPr>
          <w:fldChar w:fldCharType="begin"/>
        </w:r>
        <w:r w:rsidR="00730277">
          <w:rPr>
            <w:rFonts w:ascii="Times New Roman" w:hAnsi="Times New Roman"/>
            <w:sz w:val="28"/>
            <w:szCs w:val="28"/>
          </w:rPr>
          <w:instrText xml:space="preserve"> PAGEREF _Toc25670792 \h </w:instrText>
        </w:r>
        <w:r>
          <w:rPr>
            <w:rFonts w:ascii="Times New Roman" w:hAnsi="Times New Roman"/>
            <w:sz w:val="28"/>
            <w:szCs w:val="28"/>
          </w:rPr>
        </w:r>
        <w:r>
          <w:rPr>
            <w:rFonts w:ascii="Times New Roman" w:hAnsi="Times New Roman"/>
            <w:sz w:val="28"/>
            <w:szCs w:val="28"/>
          </w:rPr>
          <w:fldChar w:fldCharType="separate"/>
        </w:r>
        <w:r w:rsidR="008F7C3E">
          <w:rPr>
            <w:rFonts w:ascii="Times New Roman" w:hAnsi="Times New Roman"/>
            <w:noProof/>
            <w:sz w:val="28"/>
            <w:szCs w:val="28"/>
          </w:rPr>
          <w:t>3</w:t>
        </w:r>
        <w:r>
          <w:rPr>
            <w:rFonts w:ascii="Times New Roman" w:hAnsi="Times New Roman"/>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93" w:history="1">
        <w:r w:rsidR="00730277">
          <w:rPr>
            <w:rStyle w:val="ad"/>
            <w:rFonts w:ascii="Times New Roman" w:hAnsi="宋体"/>
            <w:b/>
            <w:kern w:val="0"/>
            <w:sz w:val="28"/>
            <w:szCs w:val="28"/>
          </w:rPr>
          <w:t>七、其他需要说明的问题</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_Toc25670793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94" w:history="1">
        <w:r w:rsidR="00730277">
          <w:rPr>
            <w:rStyle w:val="ad"/>
            <w:rFonts w:ascii="Times New Roman" w:hAnsi="宋体"/>
            <w:b/>
            <w:kern w:val="0"/>
            <w:sz w:val="28"/>
            <w:szCs w:val="28"/>
          </w:rPr>
          <w:t>附件</w:t>
        </w:r>
        <w:r w:rsidR="00730277">
          <w:rPr>
            <w:rStyle w:val="ad"/>
            <w:rFonts w:ascii="Times New Roman" w:hAnsi="Times New Roman"/>
            <w:b/>
            <w:kern w:val="0"/>
            <w:sz w:val="28"/>
            <w:szCs w:val="28"/>
          </w:rPr>
          <w:t>1  2018</w:t>
        </w:r>
        <w:r w:rsidR="00730277">
          <w:rPr>
            <w:rStyle w:val="ad"/>
            <w:rFonts w:ascii="Times New Roman" w:hAnsi="宋体"/>
            <w:b/>
            <w:kern w:val="0"/>
            <w:sz w:val="28"/>
            <w:szCs w:val="28"/>
          </w:rPr>
          <w:t>年度泉州市安全生产专项资金绩效评价调查问卷</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_Toc25670794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pStyle w:val="10"/>
        <w:tabs>
          <w:tab w:val="right" w:leader="dot" w:pos="8744"/>
        </w:tabs>
        <w:rPr>
          <w:rFonts w:ascii="Times New Roman" w:hAnsi="Times New Roman"/>
          <w:b/>
          <w:sz w:val="28"/>
          <w:szCs w:val="28"/>
        </w:rPr>
      </w:pPr>
      <w:hyperlink w:anchor="_Toc25670795" w:history="1">
        <w:r w:rsidR="00730277">
          <w:rPr>
            <w:rStyle w:val="ad"/>
            <w:rFonts w:ascii="Times New Roman" w:hAnsi="宋体"/>
            <w:b/>
            <w:kern w:val="0"/>
            <w:sz w:val="28"/>
            <w:szCs w:val="28"/>
          </w:rPr>
          <w:t>附件</w:t>
        </w:r>
        <w:r w:rsidR="00730277">
          <w:rPr>
            <w:rStyle w:val="ad"/>
            <w:rFonts w:ascii="Times New Roman" w:hAnsi="Times New Roman"/>
            <w:b/>
            <w:kern w:val="0"/>
            <w:sz w:val="28"/>
            <w:szCs w:val="28"/>
          </w:rPr>
          <w:t xml:space="preserve">2  </w:t>
        </w:r>
        <w:r w:rsidR="00730277">
          <w:rPr>
            <w:rStyle w:val="ad"/>
            <w:rFonts w:ascii="Times New Roman" w:hAnsi="宋体"/>
            <w:b/>
            <w:kern w:val="0"/>
            <w:sz w:val="28"/>
            <w:szCs w:val="28"/>
          </w:rPr>
          <w:t>实地调研情况</w:t>
        </w:r>
        <w:r w:rsidR="00730277">
          <w:rPr>
            <w:rFonts w:ascii="Times New Roman" w:hAnsi="Times New Roman"/>
            <w:b/>
            <w:sz w:val="28"/>
            <w:szCs w:val="28"/>
          </w:rPr>
          <w:tab/>
        </w:r>
        <w:r>
          <w:rPr>
            <w:rFonts w:ascii="Times New Roman" w:hAnsi="Times New Roman"/>
            <w:b/>
            <w:sz w:val="28"/>
            <w:szCs w:val="28"/>
          </w:rPr>
          <w:fldChar w:fldCharType="begin"/>
        </w:r>
        <w:r w:rsidR="00730277">
          <w:rPr>
            <w:rFonts w:ascii="Times New Roman" w:hAnsi="Times New Roman"/>
            <w:b/>
            <w:sz w:val="28"/>
            <w:szCs w:val="28"/>
          </w:rPr>
          <w:instrText xml:space="preserve"> PAGEREF _Toc25670795 \h </w:instrText>
        </w:r>
        <w:r>
          <w:rPr>
            <w:rFonts w:ascii="Times New Roman" w:hAnsi="Times New Roman"/>
            <w:b/>
            <w:sz w:val="28"/>
            <w:szCs w:val="28"/>
          </w:rPr>
        </w:r>
        <w:r>
          <w:rPr>
            <w:rFonts w:ascii="Times New Roman" w:hAnsi="Times New Roman"/>
            <w:b/>
            <w:sz w:val="28"/>
            <w:szCs w:val="28"/>
          </w:rPr>
          <w:fldChar w:fldCharType="separate"/>
        </w:r>
        <w:r w:rsidR="008F7C3E">
          <w:rPr>
            <w:rFonts w:ascii="Times New Roman" w:hAnsi="Times New Roman"/>
            <w:b/>
            <w:noProof/>
            <w:sz w:val="28"/>
            <w:szCs w:val="28"/>
          </w:rPr>
          <w:t>3</w:t>
        </w:r>
        <w:r>
          <w:rPr>
            <w:rFonts w:ascii="Times New Roman" w:hAnsi="Times New Roman"/>
            <w:b/>
            <w:sz w:val="28"/>
            <w:szCs w:val="28"/>
          </w:rPr>
          <w:fldChar w:fldCharType="end"/>
        </w:r>
      </w:hyperlink>
    </w:p>
    <w:p w:rsidR="00975846" w:rsidRDefault="00002BA9">
      <w:pPr>
        <w:spacing w:line="360" w:lineRule="auto"/>
        <w:jc w:val="center"/>
        <w:rPr>
          <w:rFonts w:ascii="Times New Roman" w:hAnsi="Times New Roman"/>
          <w:b/>
          <w:sz w:val="28"/>
          <w:szCs w:val="28"/>
        </w:rPr>
      </w:pPr>
      <w:r>
        <w:rPr>
          <w:rFonts w:ascii="Times New Roman" w:hAnsi="Times New Roman"/>
          <w:sz w:val="28"/>
          <w:szCs w:val="28"/>
        </w:rPr>
        <w:fldChar w:fldCharType="end"/>
      </w:r>
    </w:p>
    <w:p w:rsidR="00975846" w:rsidRDefault="00975846">
      <w:pPr>
        <w:spacing w:line="360" w:lineRule="auto"/>
        <w:jc w:val="center"/>
        <w:rPr>
          <w:rFonts w:ascii="仿宋" w:eastAsia="仿宋" w:hAnsi="仿宋" w:cs="宋体"/>
          <w:b/>
          <w:sz w:val="32"/>
          <w:szCs w:val="32"/>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jc w:val="center"/>
        <w:rPr>
          <w:rFonts w:ascii="宋体" w:hAnsi="宋体" w:cs="宋体"/>
          <w:b/>
          <w:sz w:val="44"/>
          <w:szCs w:val="44"/>
        </w:rPr>
      </w:pPr>
    </w:p>
    <w:p w:rsidR="00975846" w:rsidRDefault="00975846">
      <w:pPr>
        <w:spacing w:line="360" w:lineRule="auto"/>
        <w:rPr>
          <w:rFonts w:ascii="宋体" w:hAnsi="宋体" w:cs="宋体"/>
          <w:b/>
          <w:sz w:val="44"/>
          <w:szCs w:val="44"/>
        </w:rPr>
      </w:pPr>
    </w:p>
    <w:p w:rsidR="00975846" w:rsidRDefault="00975846">
      <w:pPr>
        <w:spacing w:line="360" w:lineRule="auto"/>
        <w:rPr>
          <w:rFonts w:ascii="宋体" w:hAnsi="宋体" w:cs="宋体"/>
          <w:b/>
          <w:sz w:val="44"/>
          <w:szCs w:val="44"/>
        </w:rPr>
        <w:sectPr w:rsidR="00975846">
          <w:headerReference w:type="default" r:id="rId8"/>
          <w:footerReference w:type="even" r:id="rId9"/>
          <w:footerReference w:type="default" r:id="rId10"/>
          <w:pgSz w:w="11906" w:h="16838"/>
          <w:pgMar w:top="1440" w:right="1519" w:bottom="1440" w:left="1633" w:header="851" w:footer="992" w:gutter="0"/>
          <w:pgNumType w:fmt="numberInDash"/>
          <w:cols w:space="720"/>
          <w:docGrid w:type="lines" w:linePitch="312"/>
        </w:sectPr>
      </w:pPr>
    </w:p>
    <w:p w:rsidR="00975846" w:rsidRDefault="00730277">
      <w:pPr>
        <w:jc w:val="center"/>
        <w:rPr>
          <w:rFonts w:ascii="宋体" w:hAnsi="宋体" w:cs="宋体"/>
          <w:b/>
          <w:bCs/>
          <w:sz w:val="44"/>
          <w:szCs w:val="44"/>
        </w:rPr>
      </w:pPr>
      <w:r>
        <w:rPr>
          <w:rFonts w:ascii="宋体" w:hAnsi="宋体" w:cs="宋体" w:hint="eastAsia"/>
          <w:b/>
          <w:bCs/>
          <w:sz w:val="44"/>
          <w:szCs w:val="44"/>
        </w:rPr>
        <w:lastRenderedPageBreak/>
        <w:t>2018年度泉州市安全生产专项资金</w:t>
      </w:r>
    </w:p>
    <w:p w:rsidR="00975846" w:rsidRDefault="00730277">
      <w:pPr>
        <w:jc w:val="center"/>
        <w:rPr>
          <w:rFonts w:ascii="宋体" w:hAnsi="宋体" w:cs="宋体"/>
          <w:b/>
          <w:bCs/>
          <w:sz w:val="44"/>
          <w:szCs w:val="44"/>
        </w:rPr>
      </w:pPr>
      <w:r>
        <w:rPr>
          <w:rFonts w:ascii="宋体" w:hAnsi="宋体" w:cs="宋体" w:hint="eastAsia"/>
          <w:b/>
          <w:bCs/>
          <w:sz w:val="44"/>
          <w:szCs w:val="44"/>
        </w:rPr>
        <w:t>绩效评价报告</w:t>
      </w:r>
    </w:p>
    <w:p w:rsidR="00975846" w:rsidRDefault="00975846">
      <w:pPr>
        <w:jc w:val="center"/>
        <w:rPr>
          <w:rFonts w:ascii="DengXian" w:eastAsia="DengXian" w:hAnsi="DengXian"/>
          <w:b/>
          <w:sz w:val="28"/>
          <w:szCs w:val="28"/>
        </w:rPr>
      </w:pPr>
    </w:p>
    <w:p w:rsidR="00975846" w:rsidRDefault="00730277">
      <w:pPr>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为加强财政资金管理，强化支出责任，提高财政资金的使用效益，建立科学、合理的财政支出绩效评价管理体系，</w:t>
      </w:r>
      <w:r>
        <w:rPr>
          <w:rFonts w:ascii="仿宋" w:eastAsia="仿宋" w:hAnsi="仿宋" w:cs="仿宋" w:hint="eastAsia"/>
          <w:kern w:val="0"/>
          <w:sz w:val="32"/>
          <w:szCs w:val="32"/>
        </w:rPr>
        <w:t>根据《中华人民共和国预算法》、福建省财政厅关于印发《福建省财政支出绩效评价管理办法》的通知（闽财绩〔2015〕4号）、泉州市财政局关于印发《委托第三方机构参与财政支出绩效评价工作管理暂行规定》的通知（泉财预〔2017〕228号）等有关规定</w:t>
      </w:r>
      <w:r>
        <w:rPr>
          <w:rFonts w:ascii="Times New Roman" w:eastAsia="仿宋" w:hAnsi="Times New Roman" w:hint="eastAsia"/>
          <w:kern w:val="0"/>
          <w:sz w:val="32"/>
          <w:szCs w:val="32"/>
        </w:rPr>
        <w:t>，由泉州市财政局牵头负责，并聘请泉州市诚联财务管理有限公司</w:t>
      </w:r>
      <w:r w:rsidR="00BC0CBC">
        <w:rPr>
          <w:rFonts w:ascii="仿宋" w:eastAsia="仿宋" w:hAnsi="仿宋" w:cs="仿宋" w:hint="eastAsia"/>
          <w:color w:val="000000"/>
          <w:kern w:val="0"/>
          <w:sz w:val="32"/>
          <w:szCs w:val="32"/>
        </w:rPr>
        <w:t>财政绩效专家团队参与</w:t>
      </w:r>
      <w:r>
        <w:rPr>
          <w:rFonts w:ascii="Times New Roman" w:eastAsia="仿宋" w:hAnsi="Times New Roman" w:hint="eastAsia"/>
          <w:kern w:val="0"/>
          <w:sz w:val="32"/>
          <w:szCs w:val="32"/>
        </w:rPr>
        <w:t>，对</w:t>
      </w:r>
      <w:r>
        <w:rPr>
          <w:rFonts w:ascii="Times New Roman" w:eastAsia="仿宋" w:hAnsi="Times New Roman"/>
          <w:kern w:val="0"/>
          <w:sz w:val="32"/>
          <w:szCs w:val="32"/>
        </w:rPr>
        <w:t>2018</w:t>
      </w:r>
      <w:r>
        <w:rPr>
          <w:rFonts w:ascii="Times New Roman" w:eastAsia="仿宋" w:hAnsi="Times New Roman" w:hint="eastAsia"/>
          <w:kern w:val="0"/>
          <w:sz w:val="32"/>
          <w:szCs w:val="32"/>
        </w:rPr>
        <w:t>年度泉州市安全生产专项资金支出开展绩效评价。评价报告如下：</w:t>
      </w:r>
    </w:p>
    <w:p w:rsidR="00975846" w:rsidRDefault="00730277">
      <w:pPr>
        <w:pStyle w:val="1"/>
        <w:spacing w:before="0" w:after="0" w:line="240" w:lineRule="auto"/>
        <w:ind w:firstLineChars="200" w:firstLine="643"/>
        <w:rPr>
          <w:rFonts w:eastAsia="方正小标宋_GBK"/>
          <w:kern w:val="0"/>
          <w:sz w:val="32"/>
          <w:szCs w:val="32"/>
        </w:rPr>
      </w:pPr>
      <w:bookmarkStart w:id="1" w:name="_Toc16753"/>
      <w:bookmarkStart w:id="2" w:name="_Toc25670767"/>
      <w:bookmarkStart w:id="3" w:name="_Toc4082"/>
      <w:r>
        <w:rPr>
          <w:rFonts w:eastAsia="方正小标宋_GBK" w:hint="eastAsia"/>
          <w:kern w:val="0"/>
          <w:sz w:val="32"/>
          <w:szCs w:val="32"/>
        </w:rPr>
        <w:t>一、项目基本概况</w:t>
      </w:r>
      <w:bookmarkEnd w:id="1"/>
      <w:bookmarkEnd w:id="2"/>
      <w:bookmarkEnd w:id="3"/>
    </w:p>
    <w:p w:rsidR="00975846" w:rsidRDefault="00730277" w:rsidP="000C4E25">
      <w:pPr>
        <w:pStyle w:val="1"/>
        <w:tabs>
          <w:tab w:val="center" w:pos="4153"/>
          <w:tab w:val="right" w:pos="8306"/>
        </w:tabs>
        <w:spacing w:before="0" w:after="0" w:line="240" w:lineRule="auto"/>
        <w:ind w:firstLineChars="150" w:firstLine="482"/>
        <w:rPr>
          <w:rFonts w:eastAsia="方正小标宋_GBK"/>
          <w:b w:val="0"/>
          <w:bCs w:val="0"/>
          <w:sz w:val="32"/>
          <w:szCs w:val="32"/>
        </w:rPr>
      </w:pPr>
      <w:bookmarkStart w:id="4" w:name="_Toc31173"/>
      <w:bookmarkStart w:id="5" w:name="_Toc2484"/>
      <w:bookmarkStart w:id="6" w:name="_Toc25670768"/>
      <w:r>
        <w:rPr>
          <w:rFonts w:eastAsia="方正小标宋_GBK" w:hint="eastAsia"/>
          <w:kern w:val="0"/>
          <w:sz w:val="32"/>
          <w:szCs w:val="32"/>
        </w:rPr>
        <w:t>（一）项目设立背景</w:t>
      </w:r>
      <w:bookmarkEnd w:id="4"/>
      <w:bookmarkEnd w:id="5"/>
      <w:bookmarkEnd w:id="6"/>
    </w:p>
    <w:p w:rsidR="00975846" w:rsidRDefault="00730277" w:rsidP="00456268">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安全生产重如泰山，关乎社会大众权利福祉，关乎经济社会发展大局，更关乎人民生命财产安全。党的十八大以来，党和国家高度重视安全生产，把安全生产作为民生大事，纳入到全面建成小康社会的重要内容。随着我国安全生产事业的不断发展，严守安全底线、严格依法监管、保障人民权益、生命安全至上已成为全社会共识。红线意识逐渐成为重视的焦点，2016年12月，国家颁布了《中共中央国务院关于推进安全生产领域改革发展的意见》（中发〔2016〕32号），这是我国历史上第一个以党中</w:t>
      </w:r>
      <w:r>
        <w:rPr>
          <w:rFonts w:ascii="仿宋" w:eastAsia="仿宋" w:hAnsi="仿宋" w:cs="仿宋" w:hint="eastAsia"/>
          <w:kern w:val="0"/>
          <w:sz w:val="32"/>
          <w:szCs w:val="32"/>
        </w:rPr>
        <w:lastRenderedPageBreak/>
        <w:t>央、国务院名义印发的安全生产文件，也是最严格的安全生产文件。</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为进一步加强安全生产工作，保障人民群众生命财产安全，充分发挥财政资金的导向和激励作用，促进泉州市安全生产工作形势持续稳定好转，根据《中共中央国务院关于推进安全生产领域改革发展的意见》（中发〔2016〕32号）和《中共福建省委福建省人民政府关于推进安全生产领域改革发展的意见》（闽委发〔2017〕18号）等文件精神，经市安委会同意，泉州市财政局、安监局联合制定了《泉州市市级安全生产专项资金管理规定》（泉财行〔2018〕371号）。</w:t>
      </w:r>
      <w:r w:rsidR="007C0DF1">
        <w:rPr>
          <w:rFonts w:ascii="仿宋" w:eastAsia="仿宋" w:hAnsi="仿宋" w:cs="仿宋" w:hint="eastAsia"/>
          <w:kern w:val="0"/>
          <w:sz w:val="32"/>
          <w:szCs w:val="32"/>
        </w:rPr>
        <w:t>明确</w:t>
      </w:r>
      <w:r>
        <w:rPr>
          <w:rFonts w:ascii="仿宋" w:eastAsia="仿宋" w:hAnsi="仿宋" w:cs="仿宋" w:hint="eastAsia"/>
          <w:kern w:val="0"/>
          <w:sz w:val="32"/>
          <w:szCs w:val="32"/>
        </w:rPr>
        <w:t>规定泉州市市级安全生产专项资金用于安全生产监管执法能力建设、事故及风险防控、隐患治理、应急管理、职业病防治、科技创新、宣传教育培训、尾矿库“头顶库”和金属非金属矿山采空区事故隐患治理奖补资金及监管能力等安全生产领域。</w:t>
      </w:r>
    </w:p>
    <w:p w:rsidR="00975846" w:rsidRDefault="00730277">
      <w:pPr>
        <w:pStyle w:val="1"/>
        <w:tabs>
          <w:tab w:val="center" w:pos="4153"/>
          <w:tab w:val="right" w:pos="8306"/>
        </w:tabs>
        <w:spacing w:before="0" w:after="0" w:line="579" w:lineRule="auto"/>
        <w:ind w:firstLineChars="250" w:firstLine="803"/>
        <w:rPr>
          <w:rFonts w:eastAsia="方正小标宋_GBK"/>
          <w:b w:val="0"/>
          <w:bCs w:val="0"/>
          <w:sz w:val="32"/>
          <w:szCs w:val="32"/>
        </w:rPr>
      </w:pPr>
      <w:bookmarkStart w:id="7" w:name="_Toc18612"/>
      <w:bookmarkStart w:id="8" w:name="_Toc19022"/>
      <w:bookmarkStart w:id="9" w:name="_Toc25670769"/>
      <w:bookmarkStart w:id="10" w:name="_Toc26872"/>
      <w:bookmarkStart w:id="11" w:name="_Toc618"/>
      <w:r>
        <w:rPr>
          <w:rFonts w:eastAsia="方正小标宋_GBK" w:hint="eastAsia"/>
          <w:kern w:val="0"/>
          <w:sz w:val="32"/>
          <w:szCs w:val="32"/>
        </w:rPr>
        <w:t>（二）实施项目单位基本情况</w:t>
      </w:r>
      <w:bookmarkEnd w:id="7"/>
      <w:bookmarkEnd w:id="8"/>
      <w:bookmarkEnd w:id="9"/>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泉州市安监局2007年升格为正处级，是“一套人马、两块牌子”,即泉州市安全生产监督管理局（加挂“泉州市安全生产委员会办公室"牌子）。2018年，全局内设6个科室（分别是:办公室&lt;政策法规科&gt;、矿山安全监督管理科、危化品安全监督管理科、行政审核审批科、职业安全健康监督管理科、综合安全监督管理科），下设2个事业单位（安全生产执法支队、应急救援指挥中心）,行政编制23名，工勤编制2名，事业编制25名。</w:t>
      </w:r>
      <w:r>
        <w:rPr>
          <w:rFonts w:ascii="仿宋" w:eastAsia="仿宋" w:hAnsi="仿宋" w:cs="仿宋" w:hint="eastAsia"/>
          <w:kern w:val="0"/>
          <w:sz w:val="32"/>
          <w:szCs w:val="32"/>
        </w:rPr>
        <w:lastRenderedPageBreak/>
        <w:t>主要职能是直接负责全市非煤矿山企业、危险化学品企业、烟花爆竹经营单位安全生产准入管理和监督管理工作；承担全市安全生产综合监督管理，牵头负责组织安全生产综合检查和专项督查工作；依法监督检查电力、军工、冶金等行业生产经营单位安全生产监督管理工作；依法负责作业场所职业卫生的监督检查；依法组织较大事故调查处理工作，监督事故查处和责任追究落实情况等工作。</w:t>
      </w:r>
    </w:p>
    <w:p w:rsidR="00975846" w:rsidRDefault="00730277">
      <w:pPr>
        <w:pStyle w:val="1"/>
        <w:tabs>
          <w:tab w:val="center" w:pos="4153"/>
          <w:tab w:val="right" w:pos="8306"/>
        </w:tabs>
        <w:spacing w:before="0" w:after="0" w:line="579" w:lineRule="auto"/>
        <w:ind w:firstLineChars="250" w:firstLine="803"/>
        <w:rPr>
          <w:rFonts w:eastAsia="方正小标宋_GBK"/>
          <w:b w:val="0"/>
          <w:bCs w:val="0"/>
          <w:sz w:val="32"/>
          <w:szCs w:val="32"/>
        </w:rPr>
      </w:pPr>
      <w:bookmarkStart w:id="12" w:name="_Toc25670770"/>
      <w:r>
        <w:rPr>
          <w:rFonts w:eastAsia="方正小标宋_GBK" w:hint="eastAsia"/>
          <w:kern w:val="0"/>
          <w:sz w:val="32"/>
          <w:szCs w:val="32"/>
        </w:rPr>
        <w:t>（三）项目资金执行情况</w:t>
      </w:r>
      <w:bookmarkEnd w:id="10"/>
      <w:bookmarkEnd w:id="11"/>
      <w:bookmarkEnd w:id="12"/>
    </w:p>
    <w:p w:rsidR="00975846" w:rsidRDefault="00730277" w:rsidP="009E2A5F">
      <w:pPr>
        <w:ind w:firstLineChars="300" w:firstLine="964"/>
        <w:rPr>
          <w:rFonts w:ascii="仿宋" w:eastAsia="仿宋" w:hAnsi="仿宋" w:cs="仿宋"/>
          <w:b/>
          <w:kern w:val="0"/>
          <w:sz w:val="32"/>
          <w:szCs w:val="32"/>
        </w:rPr>
      </w:pPr>
      <w:r>
        <w:rPr>
          <w:rFonts w:ascii="仿宋" w:eastAsia="仿宋" w:hAnsi="仿宋" w:cs="仿宋" w:hint="eastAsia"/>
          <w:b/>
          <w:kern w:val="0"/>
          <w:sz w:val="32"/>
          <w:szCs w:val="32"/>
        </w:rPr>
        <w:t>1.资金安排及使用情况</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（1）2018年度资金安排</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为增强安全生产保障水平、加强应急救援基本设施建设、安全文化建设、改善安全生产环境和事故预防、推广先进技术、隐患治理、宣传教育、提升监管能力，2018年度泉州市安全生产专项资金共安排500万元，根据《中共中央国务院关于推进安全生产领域改革发展的意见》（中发〔2016〕32号）、《中共福建省委福建省人民政府关于推进安全生产领域改革发展的意见》（闽委发〔2017〕18号）、《泉州市推进安全生产领域改革发展实施意见》（泉委发〔2017〕24号）和泉州市人民政府安委会关于印发《泉州市开展安全生产风险分级管控体系建设实施方案》的通知（泉安委（2016）33号、安委办〔2016〕11号）等文件精神，该专项资金主要用于八个方面：泉州市城市安全风险评估110万元；行业安全生产风险分级管控体系45万元；“智</w:t>
      </w:r>
      <w:r>
        <w:rPr>
          <w:rFonts w:ascii="仿宋" w:eastAsia="仿宋" w:hAnsi="仿宋" w:cs="仿宋" w:hint="eastAsia"/>
          <w:kern w:val="0"/>
          <w:sz w:val="32"/>
          <w:szCs w:val="32"/>
        </w:rPr>
        <w:lastRenderedPageBreak/>
        <w:t>慧安监”建设90万元；安全生产宣传工作100万元；职业卫生监督执法30万元；安全生产宣传教育基地经费11万元；安全生产资格考试场所和设施设备租赁费10万元；安全生产责任考评等工作104万元。</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（2）2018年度资金到位情况</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根据市安监局2018年安全生产专项资金支出明细表，2018年度泉州市安全生产专项预算资金500万元，到位资金500万元，到位率达到100%。根据2018年度第四季度的预算项目绩效监控情况表</w:t>
      </w:r>
      <w:r w:rsidR="00144FF5">
        <w:rPr>
          <w:rFonts w:ascii="仿宋" w:eastAsia="仿宋" w:hAnsi="仿宋" w:cs="仿宋" w:hint="eastAsia"/>
          <w:kern w:val="0"/>
          <w:sz w:val="32"/>
          <w:szCs w:val="32"/>
        </w:rPr>
        <w:t>体现分别在第二季度和第四季度到位350万、150万元。</w:t>
      </w:r>
      <w:r>
        <w:rPr>
          <w:rFonts w:ascii="仿宋" w:eastAsia="仿宋" w:hAnsi="仿宋" w:cs="仿宋" w:hint="eastAsia"/>
          <w:kern w:val="0"/>
          <w:sz w:val="32"/>
          <w:szCs w:val="32"/>
        </w:rPr>
        <w:t>安全生产专项总到位资金500万元</w:t>
      </w:r>
      <w:r w:rsidR="00144FF5">
        <w:rPr>
          <w:rFonts w:ascii="仿宋" w:eastAsia="仿宋" w:hAnsi="仿宋" w:cs="仿宋" w:hint="eastAsia"/>
          <w:kern w:val="0"/>
          <w:sz w:val="32"/>
          <w:szCs w:val="32"/>
        </w:rPr>
        <w:t>。</w:t>
      </w:r>
      <w:r w:rsidR="00144FF5">
        <w:rPr>
          <w:rFonts w:ascii="仿宋" w:eastAsia="仿宋" w:hAnsi="仿宋" w:cs="仿宋"/>
          <w:kern w:val="0"/>
          <w:sz w:val="32"/>
          <w:szCs w:val="32"/>
        </w:rPr>
        <w:t xml:space="preserve"> </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（3）2018年度资金使用情况</w:t>
      </w:r>
    </w:p>
    <w:p w:rsidR="00975846" w:rsidRDefault="00730277">
      <w:pPr>
        <w:ind w:firstLineChars="200" w:firstLine="640"/>
        <w:rPr>
          <w:rFonts w:ascii="仿宋" w:eastAsia="仿宋" w:hAnsi="仿宋" w:cs="仿宋"/>
          <w:kern w:val="0"/>
          <w:sz w:val="32"/>
          <w:szCs w:val="32"/>
          <w:highlight w:val="yellow"/>
        </w:rPr>
      </w:pPr>
      <w:r>
        <w:rPr>
          <w:rFonts w:ascii="仿宋" w:eastAsia="仿宋" w:hAnsi="仿宋" w:cs="仿宋" w:hint="eastAsia"/>
          <w:kern w:val="0"/>
          <w:sz w:val="32"/>
          <w:szCs w:val="32"/>
        </w:rPr>
        <w:t>2018年度泉州市安全生产专项资金到位500万元，本年度实际支出672.9</w:t>
      </w:r>
      <w:r>
        <w:rPr>
          <w:rFonts w:ascii="仿宋" w:eastAsia="仿宋" w:hAnsi="仿宋" w:cs="仿宋"/>
          <w:kern w:val="0"/>
          <w:sz w:val="32"/>
          <w:szCs w:val="32"/>
        </w:rPr>
        <w:t>万元</w:t>
      </w:r>
      <w:r w:rsidR="007C39B8">
        <w:rPr>
          <w:rFonts w:ascii="仿宋" w:eastAsia="仿宋" w:hAnsi="仿宋" w:cs="仿宋" w:hint="eastAsia"/>
          <w:kern w:val="0"/>
          <w:sz w:val="32"/>
          <w:szCs w:val="32"/>
        </w:rPr>
        <w:t>（含上年度结转资金）</w:t>
      </w:r>
      <w:r>
        <w:rPr>
          <w:rFonts w:ascii="仿宋" w:eastAsia="仿宋" w:hAnsi="仿宋" w:cs="仿宋" w:hint="eastAsia"/>
          <w:kern w:val="0"/>
          <w:sz w:val="32"/>
          <w:szCs w:val="32"/>
        </w:rPr>
        <w:t>，</w:t>
      </w:r>
      <w:r>
        <w:rPr>
          <w:rFonts w:ascii="仿宋" w:eastAsia="仿宋" w:hAnsi="仿宋" w:cs="仿宋"/>
          <w:kern w:val="0"/>
          <w:sz w:val="32"/>
          <w:szCs w:val="32"/>
        </w:rPr>
        <w:t>支出率为</w:t>
      </w:r>
      <w:r>
        <w:rPr>
          <w:rFonts w:ascii="仿宋" w:eastAsia="仿宋" w:hAnsi="仿宋" w:cs="仿宋" w:hint="eastAsia"/>
          <w:kern w:val="0"/>
          <w:sz w:val="32"/>
          <w:szCs w:val="32"/>
        </w:rPr>
        <w:t>134.58%。其中：①安全生产责任考评经费77万元，支出率74.04%；②泉州市城市安全风险辨识评估经费110万元，支出率100%；③安全生产资格考试场所和设备租赁费用10万元，支出率100%；④宣传工作经费66.12万元，支出率66.12%；⑤行业安全生产风险分级管控体系经费22.69万元，支出率50.42%；⑥宣传基地经费6.2万元，支出率56.36%；⑦职业卫生监督执法经费32万元，支出率106.67%。由于2017年度还有结余资金，因此，2018年度实际支出除了以上七个方面，还在标准化建设、督查检查、行政许可及专家补助、安全生产工作巡查等方面有相应支出。</w:t>
      </w:r>
    </w:p>
    <w:p w:rsidR="00975846" w:rsidRDefault="00730277">
      <w:pPr>
        <w:ind w:firstLineChars="200" w:firstLine="643"/>
        <w:rPr>
          <w:rFonts w:ascii="仿宋" w:eastAsia="仿宋" w:hAnsi="仿宋" w:cs="仿宋"/>
          <w:b/>
          <w:kern w:val="0"/>
          <w:sz w:val="32"/>
          <w:szCs w:val="32"/>
        </w:rPr>
      </w:pPr>
      <w:r>
        <w:rPr>
          <w:rFonts w:ascii="仿宋" w:eastAsia="仿宋" w:hAnsi="仿宋" w:cs="仿宋" w:hint="eastAsia"/>
          <w:b/>
          <w:kern w:val="0"/>
          <w:sz w:val="32"/>
          <w:szCs w:val="32"/>
        </w:rPr>
        <w:lastRenderedPageBreak/>
        <w:t>2.资金绩效目标完成情况</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根据市安监局2018年度安全生产专项绩效目标申报表，2018年度泉州安全生产专项资金的绩效目标见表1。根据</w:t>
      </w:r>
      <w:r w:rsidR="005E20D6">
        <w:rPr>
          <w:rFonts w:ascii="仿宋" w:eastAsia="仿宋" w:hAnsi="仿宋" w:cs="仿宋" w:hint="eastAsia"/>
          <w:kern w:val="0"/>
          <w:sz w:val="32"/>
          <w:szCs w:val="32"/>
        </w:rPr>
        <w:t>查阅</w:t>
      </w:r>
      <w:r>
        <w:rPr>
          <w:rFonts w:ascii="仿宋" w:eastAsia="仿宋" w:hAnsi="仿宋" w:cs="仿宋" w:hint="eastAsia"/>
          <w:kern w:val="0"/>
          <w:sz w:val="32"/>
          <w:szCs w:val="32"/>
        </w:rPr>
        <w:t>市安监局</w:t>
      </w:r>
      <w:r w:rsidR="005E20D6">
        <w:rPr>
          <w:rFonts w:ascii="仿宋" w:eastAsia="仿宋" w:hAnsi="仿宋" w:cs="仿宋" w:hint="eastAsia"/>
          <w:kern w:val="0"/>
          <w:sz w:val="32"/>
          <w:szCs w:val="32"/>
        </w:rPr>
        <w:t>相关数据及</w:t>
      </w:r>
      <w:r>
        <w:rPr>
          <w:rFonts w:ascii="仿宋" w:eastAsia="仿宋" w:hAnsi="仿宋" w:cs="仿宋" w:hint="eastAsia"/>
          <w:kern w:val="0"/>
          <w:sz w:val="32"/>
          <w:szCs w:val="32"/>
        </w:rPr>
        <w:t>调研，2018年度泉州市安全生产专项绩效目标均已完成。</w:t>
      </w:r>
    </w:p>
    <w:p w:rsidR="00975846" w:rsidRDefault="00975846">
      <w:pPr>
        <w:spacing w:line="360" w:lineRule="auto"/>
        <w:jc w:val="center"/>
        <w:rPr>
          <w:rFonts w:ascii="宋体" w:hAnsi="宋体"/>
          <w:b/>
          <w:szCs w:val="21"/>
        </w:rPr>
      </w:pPr>
    </w:p>
    <w:p w:rsidR="00975846" w:rsidRDefault="00730277">
      <w:pPr>
        <w:spacing w:line="360" w:lineRule="auto"/>
        <w:jc w:val="center"/>
        <w:rPr>
          <w:rFonts w:ascii="宋体" w:hAnsi="宋体"/>
          <w:b/>
          <w:szCs w:val="21"/>
        </w:rPr>
      </w:pPr>
      <w:r>
        <w:rPr>
          <w:rFonts w:ascii="宋体" w:hAnsi="宋体" w:hint="eastAsia"/>
          <w:b/>
          <w:szCs w:val="21"/>
        </w:rPr>
        <w:t>表1  2018年度泉州市安全生产专项资金绩效目标表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812"/>
        <w:gridCol w:w="3471"/>
        <w:gridCol w:w="4275"/>
      </w:tblGrid>
      <w:tr w:rsidR="00975846">
        <w:trPr>
          <w:trHeight w:val="242"/>
        </w:trPr>
        <w:tc>
          <w:tcPr>
            <w:tcW w:w="1315" w:type="dxa"/>
            <w:gridSpan w:val="2"/>
            <w:vMerge w:val="restart"/>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评价指标</w:t>
            </w:r>
          </w:p>
        </w:tc>
        <w:tc>
          <w:tcPr>
            <w:tcW w:w="3471" w:type="dxa"/>
            <w:vMerge w:val="restart"/>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绩效内容</w:t>
            </w:r>
          </w:p>
        </w:tc>
        <w:tc>
          <w:tcPr>
            <w:tcW w:w="4275"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实施期目标</w:t>
            </w:r>
          </w:p>
        </w:tc>
      </w:tr>
      <w:tr w:rsidR="00975846">
        <w:trPr>
          <w:trHeight w:val="52"/>
        </w:trPr>
        <w:tc>
          <w:tcPr>
            <w:tcW w:w="1315" w:type="dxa"/>
            <w:gridSpan w:val="2"/>
            <w:vMerge/>
            <w:vAlign w:val="center"/>
          </w:tcPr>
          <w:p w:rsidR="00975846" w:rsidRDefault="00975846">
            <w:pPr>
              <w:jc w:val="center"/>
              <w:rPr>
                <w:rFonts w:ascii="Times New Roman" w:hAnsi="Times New Roman"/>
                <w:kern w:val="0"/>
                <w:szCs w:val="21"/>
              </w:rPr>
            </w:pPr>
          </w:p>
        </w:tc>
        <w:tc>
          <w:tcPr>
            <w:tcW w:w="3471" w:type="dxa"/>
            <w:vMerge/>
            <w:vAlign w:val="center"/>
          </w:tcPr>
          <w:p w:rsidR="00975846" w:rsidRDefault="00975846">
            <w:pPr>
              <w:jc w:val="center"/>
              <w:rPr>
                <w:rFonts w:ascii="Times New Roman" w:hAnsi="Times New Roman"/>
                <w:kern w:val="0"/>
                <w:szCs w:val="21"/>
              </w:rPr>
            </w:pPr>
          </w:p>
        </w:tc>
        <w:tc>
          <w:tcPr>
            <w:tcW w:w="4275"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绩效目标值</w:t>
            </w:r>
          </w:p>
        </w:tc>
      </w:tr>
      <w:tr w:rsidR="00975846">
        <w:trPr>
          <w:trHeight w:val="308"/>
        </w:trPr>
        <w:tc>
          <w:tcPr>
            <w:tcW w:w="503"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投入</w:t>
            </w:r>
          </w:p>
        </w:tc>
        <w:tc>
          <w:tcPr>
            <w:tcW w:w="812"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时效目标</w:t>
            </w: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完成年度安全生产目标责任制考评</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对</w:t>
            </w:r>
            <w:r>
              <w:rPr>
                <w:rFonts w:ascii="Times New Roman" w:hAnsi="Times New Roman" w:hint="eastAsia"/>
                <w:kern w:val="0"/>
                <w:szCs w:val="21"/>
              </w:rPr>
              <w:t>13</w:t>
            </w:r>
            <w:r>
              <w:rPr>
                <w:rFonts w:ascii="Times New Roman" w:hAnsi="Times New Roman" w:hint="eastAsia"/>
                <w:kern w:val="0"/>
                <w:szCs w:val="21"/>
              </w:rPr>
              <w:t>个县（市、区）和市安委会有关成员单位落实年度安全生产目标管理责任制情况进行考评奖励。</w:t>
            </w:r>
          </w:p>
        </w:tc>
      </w:tr>
      <w:tr w:rsidR="00975846">
        <w:trPr>
          <w:trHeight w:val="232"/>
        </w:trPr>
        <w:tc>
          <w:tcPr>
            <w:tcW w:w="503" w:type="dxa"/>
            <w:vMerge w:val="restart"/>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产出</w:t>
            </w:r>
          </w:p>
        </w:tc>
        <w:tc>
          <w:tcPr>
            <w:tcW w:w="812" w:type="dxa"/>
            <w:vMerge w:val="restart"/>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数量目标</w:t>
            </w:r>
          </w:p>
          <w:p w:rsidR="00975846" w:rsidRDefault="00975846">
            <w:pPr>
              <w:jc w:val="center"/>
              <w:rPr>
                <w:rFonts w:ascii="Times New Roman" w:hAnsi="Times New Roman"/>
                <w:kern w:val="0"/>
                <w:szCs w:val="21"/>
              </w:rPr>
            </w:pP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借助媒体开展安全生产宣传</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泉州晚报每周刊登一期信息，全年合计</w:t>
            </w:r>
            <w:r>
              <w:rPr>
                <w:rFonts w:ascii="Times New Roman" w:hAnsi="Times New Roman" w:hint="eastAsia"/>
                <w:kern w:val="0"/>
                <w:szCs w:val="21"/>
              </w:rPr>
              <w:t>52</w:t>
            </w:r>
            <w:r>
              <w:rPr>
                <w:rFonts w:ascii="Times New Roman" w:hAnsi="Times New Roman" w:hint="eastAsia"/>
                <w:kern w:val="0"/>
                <w:szCs w:val="21"/>
              </w:rPr>
              <w:t>期；</w:t>
            </w:r>
          </w:p>
          <w:p w:rsidR="00975846" w:rsidRDefault="00730277">
            <w:pPr>
              <w:jc w:val="left"/>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泉州广播电视台每天播出</w:t>
            </w:r>
            <w:r>
              <w:rPr>
                <w:rFonts w:ascii="Times New Roman" w:hAnsi="Times New Roman" w:hint="eastAsia"/>
                <w:kern w:val="0"/>
                <w:szCs w:val="21"/>
              </w:rPr>
              <w:t>10</w:t>
            </w:r>
            <w:r>
              <w:rPr>
                <w:rFonts w:ascii="Times New Roman" w:hAnsi="Times New Roman" w:hint="eastAsia"/>
                <w:kern w:val="0"/>
                <w:szCs w:val="21"/>
              </w:rPr>
              <w:t>秒公益广告，全年合计</w:t>
            </w:r>
            <w:r>
              <w:rPr>
                <w:rFonts w:ascii="Times New Roman" w:hAnsi="Times New Roman" w:hint="eastAsia"/>
                <w:kern w:val="0"/>
                <w:szCs w:val="21"/>
              </w:rPr>
              <w:t>3650</w:t>
            </w:r>
            <w:r>
              <w:rPr>
                <w:rFonts w:ascii="Times New Roman" w:hAnsi="Times New Roman" w:hint="eastAsia"/>
                <w:kern w:val="0"/>
                <w:szCs w:val="21"/>
              </w:rPr>
              <w:t>秒、</w:t>
            </w:r>
            <w:r>
              <w:rPr>
                <w:rFonts w:ascii="Times New Roman" w:hAnsi="Times New Roman" w:hint="eastAsia"/>
                <w:kern w:val="0"/>
                <w:szCs w:val="21"/>
              </w:rPr>
              <w:t>12</w:t>
            </w:r>
            <w:r>
              <w:rPr>
                <w:rFonts w:ascii="Times New Roman" w:hAnsi="Times New Roman" w:hint="eastAsia"/>
                <w:kern w:val="0"/>
                <w:szCs w:val="21"/>
              </w:rPr>
              <w:t>条新闻；</w:t>
            </w:r>
          </w:p>
          <w:p w:rsidR="00975846" w:rsidRDefault="00730277">
            <w:pPr>
              <w:jc w:val="left"/>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中安全年报刊发稿件</w:t>
            </w:r>
            <w:r>
              <w:rPr>
                <w:rFonts w:ascii="Times New Roman" w:hAnsi="Times New Roman" w:hint="eastAsia"/>
                <w:kern w:val="0"/>
                <w:szCs w:val="21"/>
              </w:rPr>
              <w:t>12</w:t>
            </w:r>
            <w:r>
              <w:rPr>
                <w:rFonts w:ascii="Times New Roman" w:hAnsi="Times New Roman" w:hint="eastAsia"/>
                <w:kern w:val="0"/>
                <w:szCs w:val="21"/>
              </w:rPr>
              <w:t>篇。</w:t>
            </w:r>
          </w:p>
        </w:tc>
      </w:tr>
      <w:tr w:rsidR="00975846">
        <w:trPr>
          <w:trHeight w:val="232"/>
        </w:trPr>
        <w:tc>
          <w:tcPr>
            <w:tcW w:w="503" w:type="dxa"/>
            <w:vMerge/>
            <w:shd w:val="clear" w:color="auto" w:fill="auto"/>
            <w:vAlign w:val="center"/>
          </w:tcPr>
          <w:p w:rsidR="00975846" w:rsidRDefault="00975846">
            <w:pPr>
              <w:jc w:val="center"/>
              <w:rPr>
                <w:rFonts w:ascii="Times New Roman" w:hAnsi="Times New Roman"/>
                <w:kern w:val="0"/>
                <w:szCs w:val="21"/>
              </w:rPr>
            </w:pPr>
          </w:p>
        </w:tc>
        <w:tc>
          <w:tcPr>
            <w:tcW w:w="812" w:type="dxa"/>
            <w:vMerge/>
            <w:shd w:val="clear" w:color="auto" w:fill="auto"/>
            <w:vAlign w:val="center"/>
          </w:tcPr>
          <w:p w:rsidR="00975846" w:rsidRDefault="00975846">
            <w:pPr>
              <w:jc w:val="center"/>
              <w:rPr>
                <w:rFonts w:ascii="Times New Roman" w:hAnsi="Times New Roman"/>
                <w:kern w:val="0"/>
                <w:szCs w:val="21"/>
              </w:rPr>
            </w:pP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定期开展安全生产专题报道</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每月分别在人民网、东南网上至少各发布</w:t>
            </w:r>
            <w:r>
              <w:rPr>
                <w:rFonts w:ascii="Times New Roman" w:hAnsi="Times New Roman" w:hint="eastAsia"/>
                <w:kern w:val="0"/>
                <w:szCs w:val="21"/>
              </w:rPr>
              <w:t>1</w:t>
            </w:r>
            <w:r>
              <w:rPr>
                <w:rFonts w:ascii="Times New Roman" w:hAnsi="Times New Roman" w:hint="eastAsia"/>
                <w:kern w:val="0"/>
                <w:szCs w:val="21"/>
              </w:rPr>
              <w:t>篇专题报道，一年至少各发布</w:t>
            </w:r>
            <w:r>
              <w:rPr>
                <w:rFonts w:ascii="Times New Roman" w:hAnsi="Times New Roman" w:hint="eastAsia"/>
                <w:kern w:val="0"/>
                <w:szCs w:val="21"/>
              </w:rPr>
              <w:t>12</w:t>
            </w:r>
            <w:r>
              <w:rPr>
                <w:rFonts w:ascii="Times New Roman" w:hAnsi="Times New Roman" w:hint="eastAsia"/>
                <w:kern w:val="0"/>
                <w:szCs w:val="21"/>
              </w:rPr>
              <w:t>篇专题报道。</w:t>
            </w:r>
          </w:p>
        </w:tc>
      </w:tr>
      <w:tr w:rsidR="00975846">
        <w:trPr>
          <w:trHeight w:val="619"/>
        </w:trPr>
        <w:tc>
          <w:tcPr>
            <w:tcW w:w="503" w:type="dxa"/>
            <w:vMerge/>
            <w:vAlign w:val="center"/>
          </w:tcPr>
          <w:p w:rsidR="00975846" w:rsidRDefault="00975846">
            <w:pPr>
              <w:jc w:val="center"/>
              <w:rPr>
                <w:rFonts w:ascii="Times New Roman" w:hAnsi="Times New Roman"/>
                <w:kern w:val="0"/>
                <w:szCs w:val="21"/>
              </w:rPr>
            </w:pPr>
          </w:p>
        </w:tc>
        <w:tc>
          <w:tcPr>
            <w:tcW w:w="812" w:type="dxa"/>
            <w:vMerge/>
            <w:shd w:val="clear" w:color="auto" w:fill="auto"/>
            <w:vAlign w:val="center"/>
          </w:tcPr>
          <w:p w:rsidR="00975846" w:rsidRDefault="00975846">
            <w:pPr>
              <w:jc w:val="center"/>
              <w:rPr>
                <w:rFonts w:ascii="Times New Roman" w:hAnsi="Times New Roman"/>
                <w:kern w:val="0"/>
                <w:szCs w:val="21"/>
              </w:rPr>
            </w:pP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开展安全生产宣教活动</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依托安全生产宣教基地开展安全生产宣传，普及安全常识，迎接</w:t>
            </w:r>
            <w:r>
              <w:rPr>
                <w:rFonts w:ascii="Times New Roman" w:hAnsi="Times New Roman" w:hint="eastAsia"/>
                <w:kern w:val="0"/>
                <w:szCs w:val="21"/>
              </w:rPr>
              <w:t>2500</w:t>
            </w:r>
            <w:r>
              <w:rPr>
                <w:rFonts w:ascii="Times New Roman" w:hAnsi="Times New Roman" w:hint="eastAsia"/>
                <w:kern w:val="0"/>
                <w:szCs w:val="21"/>
              </w:rPr>
              <w:t>名市民参观学习。</w:t>
            </w:r>
          </w:p>
        </w:tc>
      </w:tr>
      <w:tr w:rsidR="00975846">
        <w:trPr>
          <w:trHeight w:val="619"/>
        </w:trPr>
        <w:tc>
          <w:tcPr>
            <w:tcW w:w="503" w:type="dxa"/>
            <w:vMerge/>
            <w:vAlign w:val="center"/>
          </w:tcPr>
          <w:p w:rsidR="00975846" w:rsidRDefault="00975846">
            <w:pPr>
              <w:jc w:val="center"/>
              <w:rPr>
                <w:rFonts w:ascii="Times New Roman" w:hAnsi="Times New Roman"/>
                <w:kern w:val="0"/>
                <w:szCs w:val="21"/>
              </w:rPr>
            </w:pPr>
          </w:p>
        </w:tc>
        <w:tc>
          <w:tcPr>
            <w:tcW w:w="812" w:type="dxa"/>
            <w:vMerge/>
            <w:shd w:val="clear" w:color="auto" w:fill="auto"/>
            <w:vAlign w:val="center"/>
          </w:tcPr>
          <w:p w:rsidR="00975846" w:rsidRDefault="00975846">
            <w:pPr>
              <w:jc w:val="center"/>
              <w:rPr>
                <w:rFonts w:ascii="Times New Roman" w:hAnsi="Times New Roman"/>
                <w:kern w:val="0"/>
                <w:szCs w:val="21"/>
              </w:rPr>
            </w:pP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依托全市安全生产考试点，对</w:t>
            </w:r>
            <w:r>
              <w:rPr>
                <w:rFonts w:ascii="Times New Roman" w:hAnsi="Times New Roman" w:hint="eastAsia"/>
                <w:kern w:val="0"/>
                <w:szCs w:val="21"/>
              </w:rPr>
              <w:t>10000</w:t>
            </w:r>
            <w:r>
              <w:rPr>
                <w:rFonts w:ascii="Times New Roman" w:hAnsi="Times New Roman" w:hint="eastAsia"/>
                <w:kern w:val="0"/>
                <w:szCs w:val="21"/>
              </w:rPr>
              <w:t>名主要负责人、安全管理人员、特种作业人员进行考核。</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依托全市安全生产考试点，对</w:t>
            </w:r>
            <w:r>
              <w:rPr>
                <w:rFonts w:ascii="Times New Roman" w:hAnsi="Times New Roman" w:hint="eastAsia"/>
                <w:kern w:val="0"/>
                <w:szCs w:val="21"/>
              </w:rPr>
              <w:t>10000</w:t>
            </w:r>
            <w:r>
              <w:rPr>
                <w:rFonts w:ascii="Times New Roman" w:hAnsi="Times New Roman" w:hint="eastAsia"/>
                <w:kern w:val="0"/>
                <w:szCs w:val="21"/>
              </w:rPr>
              <w:t>名主要负责人、安全管理人员、特种作业人员进行考核。</w:t>
            </w:r>
          </w:p>
        </w:tc>
      </w:tr>
      <w:tr w:rsidR="00975846">
        <w:trPr>
          <w:trHeight w:val="619"/>
        </w:trPr>
        <w:tc>
          <w:tcPr>
            <w:tcW w:w="503" w:type="dxa"/>
            <w:vMerge/>
            <w:vAlign w:val="center"/>
          </w:tcPr>
          <w:p w:rsidR="00975846" w:rsidRDefault="00975846">
            <w:pPr>
              <w:jc w:val="center"/>
              <w:rPr>
                <w:rFonts w:ascii="Times New Roman" w:hAnsi="Times New Roman"/>
                <w:kern w:val="0"/>
                <w:szCs w:val="21"/>
              </w:rPr>
            </w:pPr>
          </w:p>
        </w:tc>
        <w:tc>
          <w:tcPr>
            <w:tcW w:w="812" w:type="dxa"/>
            <w:vMerge/>
            <w:shd w:val="clear" w:color="auto" w:fill="auto"/>
            <w:vAlign w:val="center"/>
          </w:tcPr>
          <w:p w:rsidR="00975846" w:rsidRDefault="00975846">
            <w:pPr>
              <w:jc w:val="center"/>
              <w:rPr>
                <w:rFonts w:ascii="Times New Roman" w:hAnsi="Times New Roman"/>
                <w:kern w:val="0"/>
                <w:szCs w:val="21"/>
              </w:rPr>
            </w:pP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开展“安全生产月”活动</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举办一场安全生产宣传咨询活动、印发宣传材料</w:t>
            </w:r>
            <w:r>
              <w:rPr>
                <w:rFonts w:ascii="Times New Roman" w:hAnsi="Times New Roman" w:hint="eastAsia"/>
                <w:kern w:val="0"/>
                <w:szCs w:val="21"/>
              </w:rPr>
              <w:t>5000</w:t>
            </w:r>
            <w:r>
              <w:rPr>
                <w:rFonts w:ascii="Times New Roman" w:hAnsi="Times New Roman" w:hint="eastAsia"/>
                <w:kern w:val="0"/>
                <w:szCs w:val="21"/>
              </w:rPr>
              <w:t>份、宣传礼品</w:t>
            </w:r>
            <w:r>
              <w:rPr>
                <w:rFonts w:ascii="Times New Roman" w:hAnsi="Times New Roman" w:hint="eastAsia"/>
                <w:kern w:val="0"/>
                <w:szCs w:val="21"/>
              </w:rPr>
              <w:t>3000</w:t>
            </w:r>
            <w:r>
              <w:rPr>
                <w:rFonts w:ascii="Times New Roman" w:hAnsi="Times New Roman" w:hint="eastAsia"/>
                <w:kern w:val="0"/>
                <w:szCs w:val="21"/>
              </w:rPr>
              <w:t>份。</w:t>
            </w:r>
          </w:p>
        </w:tc>
      </w:tr>
      <w:tr w:rsidR="00975846">
        <w:trPr>
          <w:trHeight w:val="557"/>
        </w:trPr>
        <w:tc>
          <w:tcPr>
            <w:tcW w:w="503" w:type="dxa"/>
            <w:vMerge w:val="restart"/>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效益</w:t>
            </w:r>
          </w:p>
        </w:tc>
        <w:tc>
          <w:tcPr>
            <w:tcW w:w="812" w:type="dxa"/>
            <w:vMerge w:val="restart"/>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社会效益目标</w:t>
            </w: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泉州市城市安全风险评估技术服务</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摸清泉州市城市安全风险现状，提高安全生产监管针对性，促进泉州市城市安全发展。</w:t>
            </w:r>
          </w:p>
        </w:tc>
      </w:tr>
      <w:tr w:rsidR="00975846">
        <w:trPr>
          <w:trHeight w:val="623"/>
        </w:trPr>
        <w:tc>
          <w:tcPr>
            <w:tcW w:w="503" w:type="dxa"/>
            <w:vMerge/>
            <w:vAlign w:val="center"/>
          </w:tcPr>
          <w:p w:rsidR="00975846" w:rsidRDefault="00975846">
            <w:pPr>
              <w:jc w:val="center"/>
              <w:rPr>
                <w:rFonts w:ascii="Times New Roman" w:hAnsi="Times New Roman"/>
                <w:kern w:val="0"/>
                <w:szCs w:val="21"/>
              </w:rPr>
            </w:pPr>
          </w:p>
        </w:tc>
        <w:tc>
          <w:tcPr>
            <w:tcW w:w="812" w:type="dxa"/>
            <w:vMerge/>
            <w:shd w:val="clear" w:color="auto" w:fill="auto"/>
            <w:vAlign w:val="center"/>
          </w:tcPr>
          <w:p w:rsidR="00975846" w:rsidRDefault="00975846">
            <w:pPr>
              <w:jc w:val="center"/>
              <w:rPr>
                <w:rFonts w:ascii="Times New Roman" w:hAnsi="Times New Roman"/>
                <w:kern w:val="0"/>
                <w:szCs w:val="21"/>
              </w:rPr>
            </w:pPr>
          </w:p>
        </w:tc>
        <w:tc>
          <w:tcPr>
            <w:tcW w:w="3471" w:type="dxa"/>
            <w:shd w:val="clear" w:color="auto" w:fill="auto"/>
            <w:vAlign w:val="center"/>
          </w:tcPr>
          <w:p w:rsidR="00975846" w:rsidRDefault="00730277">
            <w:pPr>
              <w:jc w:val="center"/>
              <w:rPr>
                <w:rFonts w:ascii="Times New Roman" w:hAnsi="Times New Roman"/>
                <w:kern w:val="0"/>
                <w:szCs w:val="21"/>
              </w:rPr>
            </w:pPr>
            <w:r>
              <w:rPr>
                <w:rFonts w:ascii="Times New Roman" w:hAnsi="Times New Roman" w:hint="eastAsia"/>
                <w:kern w:val="0"/>
                <w:szCs w:val="21"/>
              </w:rPr>
              <w:t>建立健全行业安全生产风险分级管控体系</w:t>
            </w:r>
          </w:p>
        </w:tc>
        <w:tc>
          <w:tcPr>
            <w:tcW w:w="4275" w:type="dxa"/>
            <w:shd w:val="clear" w:color="auto" w:fill="auto"/>
            <w:vAlign w:val="center"/>
          </w:tcPr>
          <w:p w:rsidR="00975846" w:rsidRDefault="00730277">
            <w:pPr>
              <w:jc w:val="left"/>
              <w:rPr>
                <w:rFonts w:ascii="Times New Roman" w:hAnsi="Times New Roman"/>
                <w:kern w:val="0"/>
                <w:szCs w:val="21"/>
              </w:rPr>
            </w:pPr>
            <w:r>
              <w:rPr>
                <w:rFonts w:ascii="Times New Roman" w:hAnsi="Times New Roman" w:hint="eastAsia"/>
                <w:kern w:val="0"/>
                <w:szCs w:val="21"/>
              </w:rPr>
              <w:t>形成一套全市冶金等行业区域安全风险评估报告，绘制一份风险分布图，建立一套管控预防机制。</w:t>
            </w:r>
          </w:p>
        </w:tc>
      </w:tr>
    </w:tbl>
    <w:p w:rsidR="00975846" w:rsidRDefault="00975846">
      <w:pPr>
        <w:ind w:firstLineChars="200" w:firstLine="640"/>
        <w:rPr>
          <w:rFonts w:ascii="仿宋" w:eastAsia="仿宋" w:hAnsi="仿宋" w:cs="仿宋"/>
          <w:kern w:val="0"/>
          <w:sz w:val="32"/>
          <w:szCs w:val="32"/>
        </w:rPr>
      </w:pPr>
    </w:p>
    <w:p w:rsidR="00975846" w:rsidRDefault="00730277">
      <w:pPr>
        <w:pStyle w:val="1"/>
        <w:tabs>
          <w:tab w:val="center" w:pos="4153"/>
          <w:tab w:val="right" w:pos="8306"/>
        </w:tabs>
        <w:spacing w:before="0" w:after="0" w:line="579" w:lineRule="auto"/>
        <w:ind w:firstLineChars="250" w:firstLine="803"/>
        <w:rPr>
          <w:rFonts w:eastAsia="方正小标宋_GBK"/>
          <w:kern w:val="0"/>
          <w:sz w:val="32"/>
          <w:szCs w:val="32"/>
        </w:rPr>
      </w:pPr>
      <w:bookmarkStart w:id="13" w:name="_Toc25670771"/>
      <w:r>
        <w:rPr>
          <w:rFonts w:eastAsia="方正小标宋_GBK" w:hint="eastAsia"/>
          <w:kern w:val="0"/>
          <w:sz w:val="32"/>
          <w:szCs w:val="32"/>
        </w:rPr>
        <w:t>（四）项目主要成效</w:t>
      </w:r>
      <w:bookmarkEnd w:id="13"/>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2018年度泉州市安全生产专项资金的使用，主要完成了七个方面的工作：</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第一，突出以贯彻落实《关于推进城市安全发展的意见》为重点，注重“三措并举”，通过公开招投标的形式，委托中国安科院开展城市安全风险评估工作。在领导示范带动方面，2018年4月2日，市委书记、市长康涛主持召开市政府第29次常务会议，研究并通过《泉州市城市安全风险评估整体工作方案》，确定了“一个目标、六项任务、五个阶段、五措并举”的工作布局，要求各级各部门在市委统一领导下，以开展城市安全风险评估为抓手，加快构建城市安全发展保障体系。在宣传培训方面，2018年5月8日上午，市安委会组织市、县两级政府及有关部门的领导和业务人员近200人，召开全市城市安全风险评估工作动员暨专题培训会议，肖汉辉副市长到会作了动员讲话，中国安科院专家构建城市安全风险分级管控体系、城市安全风险评估具体方法、步骤、内容和全市有关工作安排进行全面培训。在全面调研方面，市安办采取“五个一”(一个调研方案、一支调研队伍、一批调研对象、一套调研提纲、一期专题培训)并举，专门制定《泉州市城市安全风险评估调研工作方案》，深入开展城市安全风险专项调研，并集中开展为期6个月的城市安全风险点、危险源大排查大整治专项行动。截至目前，已经走访、函询调研57个市直部门和13个县(市、区)，收集了3万多份电子文档和1000余份纸质资料，为城市安全风险评估提供了翔实的基础资料。</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第二，冶金等行业安全生产风险分级管控方面，市安监局采用采取询价方式，确认中国安全生产科学研究院为技术服务供应商。现已完成对相关市直部门及13个县（市、区）的调研走访。同时，形成了一套全市冶金等行业区域安全风险评估报告、一份风险分布图和建立一套管控预防机制。</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第三，借助媒体开展安全生产宣传。通过与中国应急管理报、人民网、泉州晚报、泉州广播电视台、泉州移动传媒等媒体开展长期合作，开辟安全生产专版专栏，定期刊登宣传稿件，宣传安全生产和防灾减灾等常识、重点工作及成效。年初在泉州晚报开设专版，对自然灾害防范、公共场所安全、交通安全、日常生活安全、安全生产等方面的常识进行图文并茂的大篇幅报道宣传，营造了“全民关注安全”的浓厚舆论氛围，有效普及自我防护和自救互救知识。一年以来，在泉州晚报上刊登稿件70余篇，在泉州广播电视台播放公益广告300余次，社会反响良好。此外，公共交通移动数字电视是近几年崛起的户外传媒新势力，能够与大众的出行轨迹有效粘合，我市充分利用其受众面广、宣传到达率高等特点积极开展宣传，在车载电视上播放安全生产动态信息和防灾减灾常识，实现了点线穿梭、城乡一体全覆盖的“流动安全生产宣传线”，使辖区的居民群众切身感受到安全生产就在身边。据统计，我市今年以来在1300多辆公交车上累计播出2万余条公益广告，营造了浓厚的宣传氛围。</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第四，依托宣教基地开展安全生产宣教活动。为实施安全发展战略，全面开展安全发展宣传教育，建立泉州市安全生产宣传教育基地，并面向全市安全生产从业人员、中小学生以及企事业单位免费开放，全面提升参与者的安全综合素质，切实引导广大市民在思想意识上筑牢安全防线，从源头上有效遏制安全事故的发生。据统计，2018年共接受170个单位的参观预约，参观人数达2550人次。</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第五，组织安全生产综合考核。为进一步规范安全生产资格培训考核工作，积极推进生产经营单位全员安全生产培训工作，推动安全生产培训考核标准化、规范化建设工作，开展电工进网许可证整合工作，加强考务管理，进一步建立完善安全生产培训考核体系。据统计，2018年共对15659名主要负责人、安全管理人员、特种作业人员进行考核（其中特种作业人员12872人，安全管理人员1066人，主要负责人1721人）。</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第六，开展有声有色的“安全生产月”活动。紧扣“安全发展，生命至上”这一主题，精心组织安排，相继开展了一系列形式多样、内容丰富的活动，大力宣传安全生产法律法规和方针政策，普及安全生产和防灾减灾知识，切实推动安全文化进企业、进学校、进机关、进社区、进家庭、进公共场所，为促进泉州安全生产形势持续稳定好转营造良好的工作氛围。据统计，安全生产月期间，全市共举办安全发展主题宣讲200多场次，参与人数达3万多人次；应急演练2000多场次，参与人数达12万多人次；</w:t>
      </w:r>
      <w:r>
        <w:rPr>
          <w:rFonts w:ascii="仿宋" w:eastAsia="仿宋" w:hAnsi="仿宋" w:cs="仿宋" w:hint="eastAsia"/>
          <w:kern w:val="0"/>
          <w:sz w:val="32"/>
          <w:szCs w:val="32"/>
        </w:rPr>
        <w:lastRenderedPageBreak/>
        <w:t>警示教育300多场次，受教育人数10万多人次；安全文艺演出16场次；咨询日当天，参与单位数量达300多家、现场参与人数达6万多人次、发放资料数量11万多份、各类媒体宣传报道200多篇。</w:t>
      </w:r>
    </w:p>
    <w:p w:rsidR="00975846" w:rsidRDefault="00730277">
      <w:pPr>
        <w:widowControl/>
        <w:ind w:firstLineChars="200" w:firstLine="640"/>
        <w:rPr>
          <w:rFonts w:ascii="仿宋" w:eastAsia="仿宋" w:hAnsi="仿宋" w:cs="仿宋"/>
          <w:kern w:val="0"/>
          <w:sz w:val="32"/>
          <w:szCs w:val="32"/>
        </w:rPr>
      </w:pPr>
      <w:r>
        <w:rPr>
          <w:rFonts w:ascii="仿宋" w:eastAsia="仿宋" w:hAnsi="仿宋" w:cs="仿宋" w:hint="eastAsia"/>
          <w:kern w:val="0"/>
          <w:sz w:val="32"/>
          <w:szCs w:val="32"/>
        </w:rPr>
        <w:t>第七，组织年度安全生产目标责任制考评。为确保社会安全稳定，促进全市安全生产形势持续稳定好转，泉州市人民政府下发了《关于下达2018年安全生产目标责任的通知》（泉政文〔2018〕78号）。2018年全年</w:t>
      </w:r>
      <w:bookmarkStart w:id="14" w:name="_Toc28828"/>
      <w:bookmarkStart w:id="15" w:name="_Toc32729"/>
      <w:r>
        <w:rPr>
          <w:rFonts w:ascii="仿宋" w:eastAsia="仿宋" w:hAnsi="仿宋" w:cs="仿宋" w:hint="eastAsia"/>
          <w:kern w:val="0"/>
          <w:sz w:val="32"/>
          <w:szCs w:val="32"/>
        </w:rPr>
        <w:t>，通过组织开展半年督查、年度考核，对各级各单位的安全生产目标责任执行情况进行通报表彰。</w:t>
      </w:r>
    </w:p>
    <w:p w:rsidR="00975846" w:rsidRDefault="00730277">
      <w:pPr>
        <w:pStyle w:val="1"/>
        <w:spacing w:before="0" w:after="0" w:line="240" w:lineRule="auto"/>
        <w:ind w:firstLineChars="200" w:firstLine="643"/>
        <w:rPr>
          <w:rFonts w:eastAsia="方正小标宋_GBK"/>
          <w:kern w:val="0"/>
          <w:sz w:val="32"/>
          <w:szCs w:val="32"/>
        </w:rPr>
      </w:pPr>
      <w:bookmarkStart w:id="16" w:name="_Toc25670772"/>
      <w:r>
        <w:rPr>
          <w:rFonts w:eastAsia="方正小标宋_GBK" w:hint="eastAsia"/>
          <w:kern w:val="0"/>
          <w:sz w:val="32"/>
          <w:szCs w:val="32"/>
        </w:rPr>
        <w:t>二、绩效评价的组织实施情况</w:t>
      </w:r>
      <w:bookmarkEnd w:id="14"/>
      <w:bookmarkEnd w:id="15"/>
      <w:bookmarkEnd w:id="16"/>
    </w:p>
    <w:p w:rsidR="00975846" w:rsidRDefault="00730277">
      <w:pPr>
        <w:pStyle w:val="1"/>
        <w:spacing w:before="0" w:after="0" w:line="240" w:lineRule="auto"/>
        <w:ind w:firstLineChars="200" w:firstLine="643"/>
        <w:rPr>
          <w:rFonts w:eastAsia="方正小标宋_GBK"/>
          <w:b w:val="0"/>
          <w:bCs w:val="0"/>
          <w:kern w:val="0"/>
          <w:sz w:val="32"/>
          <w:szCs w:val="32"/>
        </w:rPr>
      </w:pPr>
      <w:bookmarkStart w:id="17" w:name="_Toc22901"/>
      <w:bookmarkStart w:id="18" w:name="_Toc10891"/>
      <w:bookmarkStart w:id="19" w:name="_Toc25670773"/>
      <w:r>
        <w:rPr>
          <w:rFonts w:eastAsia="方正小标宋_GBK" w:hint="eastAsia"/>
          <w:kern w:val="0"/>
          <w:sz w:val="32"/>
          <w:szCs w:val="32"/>
        </w:rPr>
        <w:t>（一）前期准备</w:t>
      </w:r>
      <w:bookmarkEnd w:id="17"/>
      <w:bookmarkEnd w:id="18"/>
      <w:bookmarkEnd w:id="19"/>
    </w:p>
    <w:p w:rsidR="00975846" w:rsidRDefault="00730277">
      <w:pPr>
        <w:ind w:firstLineChars="200" w:firstLine="640"/>
        <w:rPr>
          <w:rFonts w:ascii="Times New Roman" w:eastAsia="仿宋" w:hAnsi="Times New Roman"/>
          <w:kern w:val="0"/>
          <w:sz w:val="32"/>
          <w:szCs w:val="32"/>
        </w:rPr>
      </w:pPr>
      <w:r>
        <w:rPr>
          <w:rFonts w:ascii="Times New Roman" w:eastAsia="仿宋" w:hAnsi="Times New Roman"/>
          <w:kern w:val="0"/>
          <w:sz w:val="32"/>
          <w:szCs w:val="32"/>
        </w:rPr>
        <w:t>市财政局绩效科牵头，协调资金管理科室，聘请</w:t>
      </w:r>
      <w:r>
        <w:rPr>
          <w:rFonts w:ascii="Times New Roman" w:eastAsia="仿宋" w:hAnsi="Times New Roman" w:hint="eastAsia"/>
          <w:kern w:val="0"/>
          <w:sz w:val="32"/>
          <w:szCs w:val="32"/>
        </w:rPr>
        <w:t>泉州市诚联财务管理有限公司财政绩效评估专家</w:t>
      </w:r>
      <w:r>
        <w:rPr>
          <w:rFonts w:ascii="Times New Roman" w:eastAsia="仿宋" w:hAnsi="Times New Roman"/>
          <w:kern w:val="0"/>
          <w:sz w:val="32"/>
          <w:szCs w:val="32"/>
        </w:rPr>
        <w:t>，成立泉州市安全生产专项资金支出绩效评价工作组。</w:t>
      </w:r>
      <w:bookmarkStart w:id="20" w:name="_Toc19087"/>
      <w:bookmarkStart w:id="21" w:name="_Toc137"/>
      <w:r>
        <w:rPr>
          <w:rFonts w:ascii="Times New Roman" w:eastAsia="仿宋" w:hAnsi="Times New Roman" w:hint="eastAsia"/>
          <w:kern w:val="0"/>
          <w:sz w:val="32"/>
          <w:szCs w:val="32"/>
        </w:rPr>
        <w:t>项目绩效评价工作组根据《泉州市财政支出绩效评价管理规定》（泉财预〔</w:t>
      </w:r>
      <w:r>
        <w:rPr>
          <w:rFonts w:ascii="Times New Roman" w:eastAsia="仿宋" w:hAnsi="Times New Roman" w:hint="eastAsia"/>
          <w:kern w:val="0"/>
          <w:sz w:val="32"/>
          <w:szCs w:val="32"/>
        </w:rPr>
        <w:t>2016</w:t>
      </w:r>
      <w:r>
        <w:rPr>
          <w:rFonts w:ascii="Times New Roman" w:eastAsia="仿宋" w:hAnsi="Times New Roman" w:hint="eastAsia"/>
          <w:kern w:val="0"/>
          <w:sz w:val="32"/>
          <w:szCs w:val="32"/>
        </w:rPr>
        <w:t>〕</w:t>
      </w:r>
      <w:r>
        <w:rPr>
          <w:rFonts w:ascii="Times New Roman" w:eastAsia="仿宋" w:hAnsi="Times New Roman" w:hint="eastAsia"/>
          <w:kern w:val="0"/>
          <w:sz w:val="32"/>
          <w:szCs w:val="32"/>
        </w:rPr>
        <w:t>407</w:t>
      </w:r>
      <w:r>
        <w:rPr>
          <w:rFonts w:ascii="Times New Roman" w:eastAsia="仿宋" w:hAnsi="Times New Roman" w:hint="eastAsia"/>
          <w:kern w:val="0"/>
          <w:sz w:val="32"/>
          <w:szCs w:val="32"/>
        </w:rPr>
        <w:t>号）、《福建省财政支出绩效评价管理办法》（闽财绩〔</w:t>
      </w:r>
      <w:r>
        <w:rPr>
          <w:rFonts w:ascii="Times New Roman" w:eastAsia="仿宋" w:hAnsi="Times New Roman" w:hint="eastAsia"/>
          <w:kern w:val="0"/>
          <w:sz w:val="32"/>
          <w:szCs w:val="32"/>
        </w:rPr>
        <w:t>2015</w:t>
      </w:r>
      <w:r>
        <w:rPr>
          <w:rFonts w:ascii="Times New Roman" w:eastAsia="仿宋" w:hAnsi="Times New Roman" w:hint="eastAsia"/>
          <w:kern w:val="0"/>
          <w:sz w:val="32"/>
          <w:szCs w:val="32"/>
        </w:rPr>
        <w:t>〕</w:t>
      </w:r>
      <w:r>
        <w:rPr>
          <w:rFonts w:ascii="Times New Roman" w:eastAsia="仿宋" w:hAnsi="Times New Roman" w:hint="eastAsia"/>
          <w:kern w:val="0"/>
          <w:sz w:val="32"/>
          <w:szCs w:val="32"/>
        </w:rPr>
        <w:t>4</w:t>
      </w:r>
      <w:r>
        <w:rPr>
          <w:rFonts w:ascii="Times New Roman" w:eastAsia="仿宋" w:hAnsi="Times New Roman" w:hint="eastAsia"/>
          <w:kern w:val="0"/>
          <w:sz w:val="32"/>
          <w:szCs w:val="32"/>
        </w:rPr>
        <w:t>号）、《预算绩效评价共性指标体系框架》（财预〔</w:t>
      </w:r>
      <w:r>
        <w:rPr>
          <w:rFonts w:ascii="Times New Roman" w:eastAsia="仿宋" w:hAnsi="Times New Roman" w:hint="eastAsia"/>
          <w:kern w:val="0"/>
          <w:sz w:val="32"/>
          <w:szCs w:val="32"/>
        </w:rPr>
        <w:t>2013</w:t>
      </w:r>
      <w:r>
        <w:rPr>
          <w:rFonts w:ascii="Times New Roman" w:eastAsia="仿宋" w:hAnsi="Times New Roman" w:hint="eastAsia"/>
          <w:kern w:val="0"/>
          <w:sz w:val="32"/>
          <w:szCs w:val="32"/>
        </w:rPr>
        <w:t>〕</w:t>
      </w:r>
      <w:r>
        <w:rPr>
          <w:rFonts w:ascii="Times New Roman" w:eastAsia="仿宋" w:hAnsi="Times New Roman" w:hint="eastAsia"/>
          <w:kern w:val="0"/>
          <w:sz w:val="32"/>
          <w:szCs w:val="32"/>
        </w:rPr>
        <w:t>53</w:t>
      </w:r>
      <w:r>
        <w:rPr>
          <w:rFonts w:ascii="Times New Roman" w:eastAsia="仿宋" w:hAnsi="Times New Roman" w:hint="eastAsia"/>
          <w:kern w:val="0"/>
          <w:sz w:val="32"/>
          <w:szCs w:val="32"/>
        </w:rPr>
        <w:t>号）、《福建省财政支出绩效评价操作指南》（闽财评〔</w:t>
      </w:r>
      <w:r>
        <w:rPr>
          <w:rFonts w:ascii="Times New Roman" w:eastAsia="仿宋" w:hAnsi="Times New Roman" w:hint="eastAsia"/>
          <w:kern w:val="0"/>
          <w:sz w:val="32"/>
          <w:szCs w:val="32"/>
        </w:rPr>
        <w:t>2011</w:t>
      </w:r>
      <w:r>
        <w:rPr>
          <w:rFonts w:ascii="Times New Roman" w:eastAsia="仿宋" w:hAnsi="Times New Roman" w:hint="eastAsia"/>
          <w:kern w:val="0"/>
          <w:sz w:val="32"/>
          <w:szCs w:val="32"/>
        </w:rPr>
        <w:t>〕</w:t>
      </w:r>
      <w:r>
        <w:rPr>
          <w:rFonts w:ascii="Times New Roman" w:eastAsia="仿宋" w:hAnsi="Times New Roman" w:hint="eastAsia"/>
          <w:kern w:val="0"/>
          <w:sz w:val="32"/>
          <w:szCs w:val="32"/>
        </w:rPr>
        <w:t>14</w:t>
      </w:r>
      <w:r>
        <w:rPr>
          <w:rFonts w:ascii="Times New Roman" w:eastAsia="仿宋" w:hAnsi="Times New Roman" w:hint="eastAsia"/>
          <w:kern w:val="0"/>
          <w:sz w:val="32"/>
          <w:szCs w:val="32"/>
        </w:rPr>
        <w:t>号）及福建省财政厅《省级财政项目支出绩效自评表》的指标体系等制定了绩效评价工作计划。</w:t>
      </w:r>
    </w:p>
    <w:p w:rsidR="00975846" w:rsidRDefault="00730277">
      <w:pPr>
        <w:pStyle w:val="1"/>
        <w:spacing w:before="0" w:after="0" w:line="240" w:lineRule="auto"/>
        <w:ind w:firstLineChars="200" w:firstLine="643"/>
        <w:rPr>
          <w:rFonts w:eastAsia="方正小标宋_GBK"/>
          <w:kern w:val="0"/>
          <w:sz w:val="32"/>
          <w:szCs w:val="32"/>
        </w:rPr>
      </w:pPr>
      <w:bookmarkStart w:id="22" w:name="_Toc25670774"/>
      <w:r>
        <w:rPr>
          <w:rFonts w:eastAsia="方正小标宋_GBK" w:hint="eastAsia"/>
          <w:kern w:val="0"/>
          <w:sz w:val="32"/>
          <w:szCs w:val="32"/>
        </w:rPr>
        <w:lastRenderedPageBreak/>
        <w:t>（二）绩效评价的目标</w:t>
      </w:r>
      <w:bookmarkEnd w:id="20"/>
      <w:bookmarkEnd w:id="21"/>
      <w:bookmarkEnd w:id="22"/>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调研泉州市安全生产专项资金的筹集、使用情况，拟定2018年泉州市安全生产专项支出绩效评价指标体系，评价2018年度泉州市安全生产专项支出的绩效目标完成情况，剖析泉州市安全生产专项资金在预算、管理及项目实施过程中存在的问题，并探究其可能的原因，最后提出相应的解决对策，为提高泉州市安全生产专项资金支出的效果提供参考依据。</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23" w:name="_Toc25670775"/>
      <w:bookmarkStart w:id="24" w:name="_Toc26884"/>
      <w:bookmarkStart w:id="25" w:name="_Toc30589"/>
      <w:r>
        <w:rPr>
          <w:rFonts w:eastAsia="方正小标宋_GBK" w:hint="eastAsia"/>
          <w:kern w:val="0"/>
          <w:sz w:val="32"/>
          <w:szCs w:val="32"/>
        </w:rPr>
        <w:t>（三）绩效评价的依据</w:t>
      </w:r>
      <w:bookmarkEnd w:id="23"/>
      <w:bookmarkEnd w:id="24"/>
      <w:bookmarkEnd w:id="25"/>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1.《中华人民共和国预算法》；</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2.中共中央 国务院关于全面实施预算绩效管理的意见（中发〔2018〕34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3.关于贯彻落实《中共中央 国务院关于全面实施预算绩效管理的意见》的通知（财预〔2018〕167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4.中共福建省委 福建省人民政府印发《关于全面实施预算绩效管理的实施意见》的通知（闽委发〔2019〕5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5.关于印发《福建省财政支出绩效评价管理办法》的通知（闽财绩〔2015〕4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6.中共泉州市委办公室 泉州市人民政府办公室关于印发《全面实施预算绩效管理的若干措施》的通知（泉委办发〔2019〕42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7.泉州市财政局关于印发《泉州市财政支出绩效评价管理规定》的通知（泉财预〔2016〕407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8.泉州市财政局关于转发《福建省财政支出绩效评价操作指南》的通知（泉财预〔2012〕279 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9.《关于财政资金绩效管理覆盖率考核事项的通知》（闽财绩〔2018〕1号）；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10.《泉州市财政局关于做好2019年度市级预算绩效管理工作的通知》（泉财绩〔2019〕187号）；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11.关于印发《泉州市安监局财务管理规定》的通知（泉安监〔2017〕117号）；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12.泉州市财政局、泉州市安全生产监督管理局关于印发《泉州市市级安全生产专项资金管理规定》的通知（泉财行〔2018〕371号）；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13.《泉州市推进安全生产领域改革发展实施意见》（泉委发〔2017〕24号）；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14.泉州市人民政府安委会关于印发《泉州市开展安全生产风险分级管控体系建设实施方案》的通知（泉安委〔2016〕33号、安委办〔2016〕11号）；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15.泉州市人民政府《关于下达2017年安全生产目标责任的通知》（泉政文〔2017〕60号）；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16.《泉州市进一步明确各级党委政府及其部门安全生产监督管理职责的规定》（泉委发〔2014〕17号）。</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26" w:name="_Toc9843"/>
      <w:bookmarkStart w:id="27" w:name="_Toc25670776"/>
      <w:bookmarkStart w:id="28" w:name="_Toc27170"/>
      <w:r>
        <w:rPr>
          <w:rFonts w:eastAsia="方正小标宋_GBK" w:hint="eastAsia"/>
          <w:kern w:val="0"/>
          <w:sz w:val="32"/>
          <w:szCs w:val="32"/>
        </w:rPr>
        <w:t>（四）绩效评价工作的开展情况</w:t>
      </w:r>
      <w:bookmarkEnd w:id="26"/>
      <w:bookmarkEnd w:id="27"/>
      <w:bookmarkEnd w:id="28"/>
    </w:p>
    <w:p w:rsidR="00975846" w:rsidRDefault="00730277">
      <w:pPr>
        <w:ind w:firstLineChars="200" w:firstLine="640"/>
        <w:rPr>
          <w:rFonts w:ascii="仿宋" w:eastAsia="仿宋" w:hAnsi="仿宋" w:cs="仿宋"/>
          <w:kern w:val="0"/>
          <w:sz w:val="32"/>
          <w:szCs w:val="32"/>
        </w:rPr>
      </w:pPr>
      <w:r>
        <w:rPr>
          <w:rFonts w:ascii="仿宋" w:eastAsia="仿宋" w:hAnsi="仿宋" w:cs="仿宋"/>
          <w:kern w:val="0"/>
          <w:sz w:val="32"/>
          <w:szCs w:val="32"/>
        </w:rPr>
        <w:t>1.按计划与要求对2018</w:t>
      </w:r>
      <w:r>
        <w:rPr>
          <w:rFonts w:ascii="仿宋" w:eastAsia="仿宋" w:hAnsi="仿宋" w:cs="仿宋" w:hint="eastAsia"/>
          <w:kern w:val="0"/>
          <w:sz w:val="32"/>
          <w:szCs w:val="32"/>
        </w:rPr>
        <w:t>年度泉州市安全生产专项资金支出</w:t>
      </w:r>
      <w:r>
        <w:rPr>
          <w:rFonts w:ascii="仿宋" w:eastAsia="仿宋" w:hAnsi="仿宋" w:cs="仿宋" w:hint="eastAsia"/>
          <w:kern w:val="0"/>
          <w:sz w:val="32"/>
          <w:szCs w:val="32"/>
        </w:rPr>
        <w:lastRenderedPageBreak/>
        <w:t>绩效评价工作进行调研方案设计；</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2.项目绩效评价工作组成员到泉州市财政局、安监局进行实地调研、座谈，查阅项目档案、收集数据、资料等，依据评价工作规范，制订评价工作方案；</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3.拟定2018年度泉州市安全生产专项资金支出绩效评价指标体系，与泉州市财政局、安监局等相关部门商讨指标体系，根据反馈意见，修订绩效评价指标体系；</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4.根据修订后的指标体系以及绩效评价过程中出现的问题，项目绩效评价工作组到泉州市财政局与相关部门进行座谈，进一步搜集绩效评价所需的数据资料；</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5.归纳、分析、综合数据与资料，对2018年度泉州市安全生产专项资金支出的绩效进行分析，完成2018年度泉州市安全生产专项资金支出绩效评价报告初稿；</w:t>
      </w:r>
    </w:p>
    <w:p w:rsidR="00975846" w:rsidRDefault="00730277">
      <w:pPr>
        <w:ind w:firstLineChars="200" w:firstLine="640"/>
        <w:rPr>
          <w:rFonts w:ascii="仿宋" w:eastAsia="仿宋" w:hAnsi="仿宋" w:cs="仿宋"/>
          <w:kern w:val="0"/>
          <w:sz w:val="32"/>
          <w:szCs w:val="32"/>
        </w:rPr>
      </w:pPr>
      <w:r>
        <w:rPr>
          <w:rFonts w:ascii="仿宋" w:eastAsia="仿宋" w:hAnsi="仿宋" w:cs="仿宋"/>
          <w:kern w:val="0"/>
          <w:sz w:val="32"/>
          <w:szCs w:val="32"/>
        </w:rPr>
        <w:t>6.征询</w:t>
      </w:r>
      <w:r>
        <w:rPr>
          <w:rFonts w:ascii="仿宋" w:eastAsia="仿宋" w:hAnsi="仿宋" w:cs="仿宋" w:hint="eastAsia"/>
          <w:kern w:val="0"/>
          <w:sz w:val="32"/>
          <w:szCs w:val="32"/>
        </w:rPr>
        <w:t>泉州市安监局相</w:t>
      </w:r>
      <w:r>
        <w:rPr>
          <w:rFonts w:ascii="仿宋" w:eastAsia="仿宋" w:hAnsi="仿宋" w:cs="仿宋"/>
          <w:kern w:val="0"/>
          <w:sz w:val="32"/>
          <w:szCs w:val="32"/>
        </w:rPr>
        <w:t>关职能部门的反馈意见，并请专家联合会审对初稿进行修改，</w:t>
      </w:r>
      <w:r>
        <w:rPr>
          <w:rFonts w:ascii="仿宋" w:eastAsia="仿宋" w:hAnsi="仿宋" w:cs="仿宋" w:hint="eastAsia"/>
          <w:kern w:val="0"/>
          <w:sz w:val="32"/>
          <w:szCs w:val="32"/>
        </w:rPr>
        <w:t>完成《2018年度泉州市安全生产专项资金支出绩效评价报告》。</w:t>
      </w:r>
    </w:p>
    <w:p w:rsidR="00975846" w:rsidRDefault="00730277">
      <w:pPr>
        <w:pStyle w:val="1"/>
        <w:spacing w:before="0" w:after="0" w:line="240" w:lineRule="auto"/>
        <w:ind w:firstLineChars="200" w:firstLine="643"/>
        <w:rPr>
          <w:rFonts w:eastAsia="方正小标宋_GBK"/>
          <w:kern w:val="0"/>
          <w:sz w:val="32"/>
          <w:szCs w:val="32"/>
        </w:rPr>
      </w:pPr>
      <w:bookmarkStart w:id="29" w:name="_Toc5378"/>
      <w:bookmarkStart w:id="30" w:name="_Toc2379"/>
      <w:bookmarkStart w:id="31" w:name="_Toc25670777"/>
      <w:r>
        <w:rPr>
          <w:rFonts w:eastAsia="方正小标宋_GBK" w:hint="eastAsia"/>
          <w:kern w:val="0"/>
          <w:sz w:val="32"/>
          <w:szCs w:val="32"/>
        </w:rPr>
        <w:t>三、</w:t>
      </w:r>
      <w:bookmarkStart w:id="32" w:name="_Hlk495161109"/>
      <w:r>
        <w:rPr>
          <w:rFonts w:eastAsia="方正小标宋_GBK" w:hint="eastAsia"/>
          <w:kern w:val="0"/>
          <w:sz w:val="32"/>
          <w:szCs w:val="32"/>
        </w:rPr>
        <w:t>绩效评价指标体系及评价标准</w:t>
      </w:r>
      <w:bookmarkEnd w:id="29"/>
      <w:bookmarkEnd w:id="30"/>
      <w:bookmarkEnd w:id="31"/>
      <w:bookmarkEnd w:id="32"/>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绩效评价工作组根据财政部、福建省和泉州市财政支出绩效评价管理办法的要求，依据相关性、重要性、可比性、系统性及经济性原则，参考2018年度泉州市安全生产专项资金绩效评价自评表和预算项目绩效监控情况，围绕绩效项目管理情况、项目投入情况、项目产出情况和综合效益情况四个方面设计绩效</w:t>
      </w:r>
      <w:r>
        <w:rPr>
          <w:rFonts w:ascii="仿宋" w:eastAsia="仿宋" w:hAnsi="仿宋" w:cs="仿宋" w:hint="eastAsia"/>
          <w:kern w:val="0"/>
          <w:sz w:val="32"/>
          <w:szCs w:val="32"/>
        </w:rPr>
        <w:lastRenderedPageBreak/>
        <w:t>评价指标以及评分标准、分值和权重。指标体系共设置</w:t>
      </w:r>
      <w:r>
        <w:rPr>
          <w:rFonts w:ascii="仿宋" w:eastAsia="仿宋" w:hAnsi="仿宋" w:cs="仿宋"/>
          <w:kern w:val="0"/>
          <w:sz w:val="32"/>
          <w:szCs w:val="32"/>
        </w:rPr>
        <w:t>4个一级指标、1</w:t>
      </w:r>
      <w:r>
        <w:rPr>
          <w:rFonts w:ascii="仿宋" w:eastAsia="仿宋" w:hAnsi="仿宋" w:cs="仿宋" w:hint="eastAsia"/>
          <w:kern w:val="0"/>
          <w:sz w:val="32"/>
          <w:szCs w:val="32"/>
        </w:rPr>
        <w:t>4个二级指标、25</w:t>
      </w:r>
      <w:r>
        <w:rPr>
          <w:rFonts w:ascii="仿宋" w:eastAsia="仿宋" w:hAnsi="仿宋" w:cs="仿宋"/>
          <w:kern w:val="0"/>
          <w:sz w:val="32"/>
          <w:szCs w:val="32"/>
        </w:rPr>
        <w:t>个三级指标。</w:t>
      </w:r>
      <w:r>
        <w:rPr>
          <w:rFonts w:ascii="仿宋" w:eastAsia="仿宋" w:hAnsi="仿宋" w:cs="仿宋" w:hint="eastAsia"/>
          <w:kern w:val="0"/>
          <w:sz w:val="32"/>
          <w:szCs w:val="32"/>
        </w:rPr>
        <w:t>指标体系设定满分100分，其中：“项目管理情况”25分，主要体现目标制定情况、目标完成情况、管理制度保障情况、财务管理状况以及支撑条件保障情况；“项目投入情况”12分，主要体现项目立项情况、资金落实情况和资金使用时效方面；“项目产出情况”28分，主要体现数量指标和质量指标方面的情况；“综合效益”35分，主要体现经济效益、社会效益、可持续影响和服务对象满意度等。基于外部独立评价的特点和要求，指标设置和评分标准力求可行性、客观性、科学性与简明性。指标体系、评分标准及得分如表2所示。</w:t>
      </w:r>
    </w:p>
    <w:p w:rsidR="00975846" w:rsidRDefault="00975846">
      <w:pPr>
        <w:ind w:firstLineChars="200" w:firstLine="640"/>
        <w:rPr>
          <w:rFonts w:ascii="仿宋" w:eastAsia="仿宋" w:hAnsi="仿宋" w:cs="仿宋"/>
          <w:kern w:val="0"/>
          <w:sz w:val="32"/>
          <w:szCs w:val="32"/>
        </w:rPr>
      </w:pPr>
    </w:p>
    <w:p w:rsidR="00975846" w:rsidRDefault="00730277">
      <w:pPr>
        <w:spacing w:line="360" w:lineRule="auto"/>
        <w:jc w:val="center"/>
        <w:rPr>
          <w:rFonts w:ascii="Times New Roman" w:hAnsi="Times New Roman"/>
          <w:b/>
          <w:kern w:val="0"/>
          <w:szCs w:val="21"/>
        </w:rPr>
      </w:pPr>
      <w:bookmarkStart w:id="33" w:name="_Toc500226190"/>
      <w:r>
        <w:rPr>
          <w:rFonts w:ascii="Times New Roman" w:hAnsi="Times New Roman"/>
          <w:b/>
          <w:kern w:val="0"/>
          <w:szCs w:val="21"/>
        </w:rPr>
        <w:t>表</w:t>
      </w:r>
      <w:r>
        <w:rPr>
          <w:rFonts w:ascii="Times New Roman" w:hAnsi="Times New Roman" w:hint="eastAsia"/>
          <w:b/>
          <w:kern w:val="0"/>
          <w:szCs w:val="21"/>
        </w:rPr>
        <w:t xml:space="preserve">2  </w:t>
      </w:r>
      <w:r>
        <w:rPr>
          <w:rFonts w:ascii="Times New Roman" w:hAnsi="Times New Roman"/>
          <w:b/>
          <w:kern w:val="0"/>
          <w:szCs w:val="21"/>
        </w:rPr>
        <w:t>泉州市安全生产专项支出绩效评价指标体系</w:t>
      </w:r>
    </w:p>
    <w:tbl>
      <w:tblPr>
        <w:tblW w:w="8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010"/>
        <w:gridCol w:w="1616"/>
        <w:gridCol w:w="1501"/>
        <w:gridCol w:w="3945"/>
        <w:gridCol w:w="394"/>
        <w:gridCol w:w="404"/>
      </w:tblGrid>
      <w:tr w:rsidR="00975846">
        <w:trPr>
          <w:trHeight w:val="470"/>
        </w:trPr>
        <w:tc>
          <w:tcPr>
            <w:tcW w:w="1010" w:type="dxa"/>
            <w:vAlign w:val="center"/>
          </w:tcPr>
          <w:p w:rsidR="00975846" w:rsidRDefault="00730277">
            <w:pPr>
              <w:jc w:val="center"/>
              <w:rPr>
                <w:rFonts w:ascii="Times New Roman" w:hAnsi="Times New Roman"/>
                <w:b/>
                <w:bCs/>
              </w:rPr>
            </w:pPr>
            <w:bookmarkStart w:id="34" w:name="_Toc16625"/>
            <w:bookmarkStart w:id="35" w:name="_Toc3509"/>
            <w:r>
              <w:rPr>
                <w:rFonts w:ascii="Times New Roman" w:hAnsi="宋体"/>
                <w:b/>
                <w:bCs/>
              </w:rPr>
              <w:t>一级指标</w:t>
            </w:r>
          </w:p>
        </w:tc>
        <w:tc>
          <w:tcPr>
            <w:tcW w:w="1616" w:type="dxa"/>
            <w:vAlign w:val="center"/>
          </w:tcPr>
          <w:p w:rsidR="00975846" w:rsidRDefault="00730277">
            <w:pPr>
              <w:jc w:val="center"/>
              <w:rPr>
                <w:rFonts w:ascii="Times New Roman" w:hAnsi="Times New Roman"/>
                <w:b/>
                <w:bCs/>
              </w:rPr>
            </w:pPr>
            <w:r>
              <w:rPr>
                <w:rFonts w:ascii="Times New Roman" w:hAnsi="宋体"/>
                <w:b/>
                <w:bCs/>
              </w:rPr>
              <w:t>二级指标</w:t>
            </w:r>
          </w:p>
        </w:tc>
        <w:tc>
          <w:tcPr>
            <w:tcW w:w="1501" w:type="dxa"/>
            <w:vAlign w:val="center"/>
          </w:tcPr>
          <w:p w:rsidR="00975846" w:rsidRDefault="00730277">
            <w:pPr>
              <w:jc w:val="center"/>
              <w:rPr>
                <w:rFonts w:ascii="Times New Roman" w:hAnsi="Times New Roman"/>
                <w:b/>
                <w:bCs/>
              </w:rPr>
            </w:pPr>
            <w:r>
              <w:rPr>
                <w:rFonts w:ascii="Times New Roman" w:hAnsi="宋体"/>
                <w:b/>
                <w:bCs/>
              </w:rPr>
              <w:t>三级指标</w:t>
            </w:r>
          </w:p>
        </w:tc>
        <w:tc>
          <w:tcPr>
            <w:tcW w:w="3945" w:type="dxa"/>
            <w:vAlign w:val="center"/>
          </w:tcPr>
          <w:p w:rsidR="00975846" w:rsidRDefault="00730277">
            <w:pPr>
              <w:jc w:val="center"/>
              <w:rPr>
                <w:rFonts w:ascii="Times New Roman" w:hAnsi="Times New Roman"/>
                <w:b/>
                <w:bCs/>
              </w:rPr>
            </w:pPr>
            <w:r>
              <w:rPr>
                <w:rFonts w:ascii="Times New Roman" w:hAnsi="宋体"/>
                <w:b/>
                <w:bCs/>
              </w:rPr>
              <w:t>评分标准</w:t>
            </w:r>
          </w:p>
        </w:tc>
        <w:tc>
          <w:tcPr>
            <w:tcW w:w="394" w:type="dxa"/>
            <w:vAlign w:val="center"/>
          </w:tcPr>
          <w:p w:rsidR="00975846" w:rsidRDefault="00730277">
            <w:pPr>
              <w:jc w:val="center"/>
              <w:rPr>
                <w:rFonts w:ascii="Times New Roman" w:hAnsi="Times New Roman"/>
                <w:b/>
                <w:bCs/>
              </w:rPr>
            </w:pPr>
            <w:r>
              <w:rPr>
                <w:rFonts w:ascii="Times New Roman" w:hAnsi="宋体"/>
                <w:b/>
                <w:bCs/>
              </w:rPr>
              <w:t>分值</w:t>
            </w:r>
          </w:p>
        </w:tc>
        <w:tc>
          <w:tcPr>
            <w:tcW w:w="404" w:type="dxa"/>
            <w:vAlign w:val="center"/>
          </w:tcPr>
          <w:p w:rsidR="00975846" w:rsidRDefault="00730277">
            <w:pPr>
              <w:jc w:val="center"/>
              <w:rPr>
                <w:rFonts w:ascii="Times New Roman" w:hAnsi="Times New Roman"/>
                <w:b/>
                <w:bCs/>
              </w:rPr>
            </w:pPr>
            <w:r>
              <w:rPr>
                <w:rFonts w:ascii="Times New Roman" w:hAnsi="宋体"/>
                <w:b/>
                <w:bCs/>
              </w:rPr>
              <w:t>得分</w:t>
            </w:r>
          </w:p>
        </w:tc>
      </w:tr>
      <w:tr w:rsidR="00975846">
        <w:trPr>
          <w:trHeight w:val="1313"/>
        </w:trPr>
        <w:tc>
          <w:tcPr>
            <w:tcW w:w="1010" w:type="dxa"/>
            <w:vMerge w:val="restart"/>
            <w:vAlign w:val="center"/>
          </w:tcPr>
          <w:p w:rsidR="00975846" w:rsidRDefault="00730277">
            <w:pPr>
              <w:jc w:val="center"/>
              <w:rPr>
                <w:rFonts w:ascii="Times New Roman" w:hAnsi="Times New Roman"/>
                <w:b/>
              </w:rPr>
            </w:pPr>
            <w:r>
              <w:rPr>
                <w:rFonts w:ascii="Times New Roman" w:hAnsi="宋体"/>
                <w:b/>
              </w:rPr>
              <w:t>项目管理</w:t>
            </w:r>
          </w:p>
          <w:p w:rsidR="00975846" w:rsidRDefault="00730277">
            <w:pPr>
              <w:jc w:val="center"/>
              <w:rPr>
                <w:rFonts w:ascii="Times New Roman" w:hAnsi="Times New Roman"/>
                <w:b/>
              </w:rPr>
            </w:pPr>
            <w:r>
              <w:rPr>
                <w:rFonts w:ascii="Times New Roman" w:hAnsi="宋体"/>
                <w:b/>
              </w:rPr>
              <w:t>（</w:t>
            </w:r>
            <w:r>
              <w:rPr>
                <w:rFonts w:ascii="Times New Roman" w:hAnsi="Times New Roman"/>
                <w:b/>
              </w:rPr>
              <w:t>25</w:t>
            </w:r>
            <w:r>
              <w:rPr>
                <w:rFonts w:ascii="Times New Roman" w:hAnsi="Times New Roman"/>
                <w:b/>
              </w:rPr>
              <w:t>分</w:t>
            </w:r>
            <w:r>
              <w:rPr>
                <w:rFonts w:ascii="Times New Roman" w:hAnsi="宋体"/>
                <w:b/>
              </w:rPr>
              <w:t>）</w:t>
            </w:r>
          </w:p>
        </w:tc>
        <w:tc>
          <w:tcPr>
            <w:tcW w:w="1616" w:type="dxa"/>
            <w:vMerge w:val="restart"/>
            <w:vAlign w:val="center"/>
          </w:tcPr>
          <w:p w:rsidR="00975846" w:rsidRDefault="00730277">
            <w:pPr>
              <w:jc w:val="center"/>
              <w:rPr>
                <w:rFonts w:ascii="Times New Roman" w:hAnsi="宋体"/>
                <w:b/>
              </w:rPr>
            </w:pPr>
            <w:r>
              <w:rPr>
                <w:rFonts w:ascii="Times New Roman" w:hAnsi="宋体"/>
                <w:b/>
              </w:rPr>
              <w:t>目标制定情况</w:t>
            </w:r>
          </w:p>
          <w:p w:rsidR="00975846" w:rsidRDefault="00730277">
            <w:pPr>
              <w:jc w:val="center"/>
              <w:rPr>
                <w:rFonts w:ascii="Times New Roman" w:hAnsi="Times New Roman"/>
                <w:b/>
              </w:rPr>
            </w:pPr>
            <w:r>
              <w:rPr>
                <w:rFonts w:ascii="Times New Roman" w:hAnsi="宋体" w:hint="eastAsia"/>
                <w:b/>
              </w:rPr>
              <w:t>（</w:t>
            </w:r>
            <w:r>
              <w:rPr>
                <w:rFonts w:ascii="Times New Roman" w:hAnsi="宋体" w:hint="eastAsia"/>
                <w:b/>
              </w:rPr>
              <w:t>6</w:t>
            </w:r>
            <w:r>
              <w:rPr>
                <w:rFonts w:ascii="Times New Roman" w:hAnsi="宋体" w:hint="eastAsia"/>
                <w:b/>
              </w:rPr>
              <w:t>分）</w:t>
            </w:r>
          </w:p>
        </w:tc>
        <w:tc>
          <w:tcPr>
            <w:tcW w:w="1501" w:type="dxa"/>
            <w:vAlign w:val="center"/>
          </w:tcPr>
          <w:p w:rsidR="00975846" w:rsidRDefault="00730277">
            <w:pPr>
              <w:jc w:val="center"/>
              <w:rPr>
                <w:rFonts w:ascii="Times New Roman" w:hAnsi="Times New Roman"/>
                <w:b/>
              </w:rPr>
            </w:pPr>
            <w:r>
              <w:rPr>
                <w:rFonts w:ascii="Times New Roman" w:hAnsi="宋体"/>
              </w:rPr>
              <w:t>绩效目标合理性</w:t>
            </w:r>
          </w:p>
        </w:tc>
        <w:tc>
          <w:tcPr>
            <w:tcW w:w="3945" w:type="dxa"/>
            <w:vAlign w:val="center"/>
          </w:tcPr>
          <w:p w:rsidR="00975846" w:rsidRDefault="00730277">
            <w:pPr>
              <w:rPr>
                <w:rFonts w:ascii="Times New Roman" w:hAnsi="Times New Roman"/>
              </w:rPr>
            </w:pPr>
            <w:r>
              <w:rPr>
                <w:rFonts w:ascii="Times New Roman" w:hAnsi="宋体"/>
              </w:rPr>
              <w:t>项目资金使用的预定目标设置是否客观、科学：</w:t>
            </w:r>
            <w:r>
              <w:rPr>
                <w:rFonts w:ascii="Times New Roman" w:hAnsi="Times New Roman"/>
              </w:rPr>
              <w:t>1.</w:t>
            </w:r>
            <w:r>
              <w:rPr>
                <w:rFonts w:ascii="Times New Roman" w:hAnsi="宋体"/>
              </w:rPr>
              <w:t>绩效目标是否与相关管理规定吻合；</w:t>
            </w:r>
            <w:r>
              <w:rPr>
                <w:rFonts w:ascii="Times New Roman" w:hAnsi="Times New Roman"/>
              </w:rPr>
              <w:t>2.</w:t>
            </w:r>
            <w:r>
              <w:rPr>
                <w:rFonts w:ascii="Times New Roman" w:hAnsi="宋体"/>
              </w:rPr>
              <w:t>所设立的绩效目标是否能体现财政支出的经济性、效率性。一项不符合扣</w:t>
            </w:r>
            <w:r>
              <w:rPr>
                <w:rFonts w:ascii="Times New Roman" w:hAnsi="Times New Roman"/>
              </w:rPr>
              <w:t>1.5</w:t>
            </w:r>
            <w:r>
              <w:rPr>
                <w:rFonts w:ascii="Times New Roman" w:hAnsi="宋体"/>
              </w:rPr>
              <w:t>分。</w:t>
            </w:r>
          </w:p>
        </w:tc>
        <w:tc>
          <w:tcPr>
            <w:tcW w:w="394" w:type="dxa"/>
            <w:vAlign w:val="center"/>
          </w:tcPr>
          <w:p w:rsidR="00975846" w:rsidRDefault="00730277">
            <w:pPr>
              <w:jc w:val="center"/>
              <w:rPr>
                <w:rFonts w:ascii="Times New Roman" w:hAnsi="Times New Roman"/>
                <w:b/>
              </w:rPr>
            </w:pPr>
            <w:r>
              <w:rPr>
                <w:rFonts w:ascii="Times New Roman" w:hAnsi="Times New Roman"/>
              </w:rPr>
              <w:t>3</w:t>
            </w:r>
          </w:p>
        </w:tc>
        <w:tc>
          <w:tcPr>
            <w:tcW w:w="404" w:type="dxa"/>
            <w:vAlign w:val="center"/>
          </w:tcPr>
          <w:p w:rsidR="00975846" w:rsidRDefault="00730277">
            <w:pPr>
              <w:jc w:val="center"/>
              <w:rPr>
                <w:rFonts w:ascii="Times New Roman" w:hAnsi="Times New Roman"/>
              </w:rPr>
            </w:pPr>
            <w:r>
              <w:rPr>
                <w:rFonts w:ascii="Times New Roman" w:hAnsi="Times New Roman" w:hint="eastAsia"/>
              </w:rPr>
              <w:t>1.5</w:t>
            </w:r>
          </w:p>
        </w:tc>
      </w:tr>
      <w:tr w:rsidR="00975846">
        <w:trPr>
          <w:trHeight w:val="699"/>
        </w:trPr>
        <w:tc>
          <w:tcPr>
            <w:tcW w:w="1010" w:type="dxa"/>
            <w:vMerge/>
            <w:vAlign w:val="center"/>
          </w:tcPr>
          <w:p w:rsidR="00975846" w:rsidRDefault="00975846">
            <w:pPr>
              <w:rPr>
                <w:rFonts w:ascii="Times New Roman" w:hAnsi="Times New Roman"/>
              </w:rPr>
            </w:pPr>
          </w:p>
        </w:tc>
        <w:tc>
          <w:tcPr>
            <w:tcW w:w="1616" w:type="dxa"/>
            <w:vMerge/>
            <w:vAlign w:val="center"/>
          </w:tcPr>
          <w:p w:rsidR="00975846" w:rsidRDefault="00975846">
            <w:pPr>
              <w:jc w:val="center"/>
              <w:rPr>
                <w:rFonts w:ascii="Times New Roman" w:hAnsi="Times New Roman"/>
              </w:rPr>
            </w:pPr>
          </w:p>
        </w:tc>
        <w:tc>
          <w:tcPr>
            <w:tcW w:w="1501" w:type="dxa"/>
            <w:vAlign w:val="center"/>
          </w:tcPr>
          <w:p w:rsidR="00975846" w:rsidRDefault="00730277">
            <w:pPr>
              <w:jc w:val="center"/>
              <w:rPr>
                <w:rFonts w:ascii="Times New Roman" w:hAnsi="Times New Roman"/>
              </w:rPr>
            </w:pPr>
            <w:r>
              <w:rPr>
                <w:rFonts w:ascii="Times New Roman" w:hAnsi="宋体"/>
              </w:rPr>
              <w:t>绩效目标明确性</w:t>
            </w:r>
          </w:p>
        </w:tc>
        <w:tc>
          <w:tcPr>
            <w:tcW w:w="3945" w:type="dxa"/>
            <w:vAlign w:val="center"/>
          </w:tcPr>
          <w:p w:rsidR="00975846" w:rsidRDefault="00730277">
            <w:pPr>
              <w:rPr>
                <w:rFonts w:ascii="Times New Roman" w:hAnsi="Times New Roman"/>
              </w:rPr>
            </w:pPr>
            <w:r>
              <w:rPr>
                <w:rFonts w:ascii="Times New Roman" w:hAnsi="Times New Roman"/>
              </w:rPr>
              <w:t>1</w:t>
            </w:r>
            <w:r>
              <w:rPr>
                <w:rFonts w:ascii="Times New Roman" w:hAnsi="Times New Roman"/>
                <w:kern w:val="0"/>
                <w:szCs w:val="21"/>
              </w:rPr>
              <w:t>.</w:t>
            </w:r>
            <w:r>
              <w:rPr>
                <w:rFonts w:ascii="Times New Roman" w:hAnsi="宋体"/>
              </w:rPr>
              <w:t>项目资金使用的预定目标是否明确；</w:t>
            </w:r>
            <w:r>
              <w:rPr>
                <w:rFonts w:ascii="Times New Roman" w:hAnsi="Times New Roman"/>
              </w:rPr>
              <w:t>2</w:t>
            </w:r>
            <w:r>
              <w:rPr>
                <w:rFonts w:ascii="Times New Roman" w:hAnsi="Times New Roman"/>
                <w:kern w:val="0"/>
                <w:szCs w:val="21"/>
              </w:rPr>
              <w:t>.</w:t>
            </w:r>
            <w:r>
              <w:rPr>
                <w:rFonts w:ascii="Times New Roman" w:hAnsi="宋体"/>
              </w:rPr>
              <w:t>是否通过清晰、可衡量的指标值予以体现。一项不符合扣</w:t>
            </w:r>
            <w:r>
              <w:rPr>
                <w:rFonts w:ascii="Times New Roman" w:hAnsi="Times New Roman"/>
              </w:rPr>
              <w:t>1.5</w:t>
            </w:r>
            <w:r>
              <w:rPr>
                <w:rFonts w:ascii="Times New Roman" w:hAnsi="宋体"/>
              </w:rPr>
              <w:t>分。</w:t>
            </w:r>
          </w:p>
        </w:tc>
        <w:tc>
          <w:tcPr>
            <w:tcW w:w="394" w:type="dxa"/>
            <w:vAlign w:val="center"/>
          </w:tcPr>
          <w:p w:rsidR="00975846" w:rsidRDefault="00730277">
            <w:pPr>
              <w:jc w:val="center"/>
              <w:rPr>
                <w:rFonts w:ascii="Times New Roman" w:hAnsi="Times New Roman"/>
              </w:rPr>
            </w:pPr>
            <w:r>
              <w:rPr>
                <w:rFonts w:ascii="Times New Roman" w:hAnsi="Times New Roman"/>
              </w:rPr>
              <w:t>3</w:t>
            </w:r>
          </w:p>
        </w:tc>
        <w:tc>
          <w:tcPr>
            <w:tcW w:w="404" w:type="dxa"/>
            <w:vAlign w:val="center"/>
          </w:tcPr>
          <w:p w:rsidR="00975846" w:rsidRDefault="00730277">
            <w:pPr>
              <w:jc w:val="center"/>
              <w:rPr>
                <w:rFonts w:ascii="Times New Roman" w:hAnsi="Times New Roman"/>
              </w:rPr>
            </w:pPr>
            <w:r>
              <w:rPr>
                <w:rFonts w:ascii="Times New Roman" w:hAnsi="Times New Roman"/>
              </w:rPr>
              <w:t>1.5</w:t>
            </w:r>
          </w:p>
        </w:tc>
      </w:tr>
      <w:tr w:rsidR="00975846">
        <w:trPr>
          <w:trHeight w:val="286"/>
        </w:trPr>
        <w:tc>
          <w:tcPr>
            <w:tcW w:w="1010" w:type="dxa"/>
            <w:vMerge/>
            <w:vAlign w:val="center"/>
          </w:tcPr>
          <w:p w:rsidR="00975846" w:rsidRDefault="00975846">
            <w:pPr>
              <w:rPr>
                <w:rFonts w:ascii="Times New Roman" w:hAnsi="Times New Roman"/>
              </w:rPr>
            </w:pPr>
          </w:p>
        </w:tc>
        <w:tc>
          <w:tcPr>
            <w:tcW w:w="1616" w:type="dxa"/>
            <w:vAlign w:val="center"/>
          </w:tcPr>
          <w:p w:rsidR="00975846" w:rsidRDefault="00730277">
            <w:pPr>
              <w:jc w:val="center"/>
              <w:rPr>
                <w:rFonts w:ascii="Times New Roman" w:hAnsi="宋体"/>
                <w:b/>
                <w:bCs/>
              </w:rPr>
            </w:pPr>
            <w:r>
              <w:rPr>
                <w:rFonts w:ascii="Times New Roman" w:hAnsi="宋体"/>
                <w:b/>
                <w:bCs/>
              </w:rPr>
              <w:t>目标完成情况</w:t>
            </w:r>
          </w:p>
          <w:p w:rsidR="00975846" w:rsidRDefault="00730277">
            <w:pPr>
              <w:jc w:val="center"/>
              <w:rPr>
                <w:rFonts w:ascii="Times New Roman" w:hAnsi="Times New Roman"/>
              </w:rPr>
            </w:pPr>
            <w:r>
              <w:rPr>
                <w:rFonts w:ascii="Times New Roman" w:hAnsi="宋体" w:hint="eastAsia"/>
                <w:b/>
                <w:bCs/>
              </w:rPr>
              <w:t>（</w:t>
            </w:r>
            <w:r>
              <w:rPr>
                <w:rFonts w:ascii="Times New Roman" w:hAnsi="宋体" w:hint="eastAsia"/>
                <w:b/>
                <w:bCs/>
              </w:rPr>
              <w:t>5</w:t>
            </w:r>
            <w:r>
              <w:rPr>
                <w:rFonts w:ascii="Times New Roman" w:hAnsi="宋体" w:hint="eastAsia"/>
                <w:b/>
                <w:bCs/>
              </w:rPr>
              <w:t>分）</w:t>
            </w:r>
          </w:p>
        </w:tc>
        <w:tc>
          <w:tcPr>
            <w:tcW w:w="1501" w:type="dxa"/>
            <w:vAlign w:val="center"/>
          </w:tcPr>
          <w:p w:rsidR="00975846" w:rsidRDefault="00730277">
            <w:pPr>
              <w:jc w:val="center"/>
              <w:rPr>
                <w:rFonts w:ascii="Times New Roman" w:hAnsi="Times New Roman"/>
              </w:rPr>
            </w:pPr>
            <w:r>
              <w:rPr>
                <w:rFonts w:ascii="Times New Roman" w:hAnsi="宋体"/>
              </w:rPr>
              <w:t>绩效目标完成率</w:t>
            </w:r>
          </w:p>
        </w:tc>
        <w:tc>
          <w:tcPr>
            <w:tcW w:w="3945" w:type="dxa"/>
            <w:vAlign w:val="center"/>
          </w:tcPr>
          <w:p w:rsidR="00975846" w:rsidRDefault="00730277">
            <w:pPr>
              <w:rPr>
                <w:rFonts w:ascii="Times New Roman" w:hAnsi="Times New Roman"/>
              </w:rPr>
            </w:pPr>
            <w:r>
              <w:rPr>
                <w:rFonts w:ascii="Times New Roman" w:hAnsi="宋体"/>
              </w:rPr>
              <w:t>完成</w:t>
            </w:r>
            <w:r>
              <w:rPr>
                <w:rFonts w:ascii="Times New Roman" w:hAnsi="Times New Roman"/>
              </w:rPr>
              <w:t>100%</w:t>
            </w:r>
            <w:r>
              <w:rPr>
                <w:rFonts w:ascii="Times New Roman" w:hAnsi="宋体"/>
              </w:rPr>
              <w:t>为</w:t>
            </w:r>
            <w:r>
              <w:rPr>
                <w:rFonts w:ascii="Times New Roman" w:hAnsi="Times New Roman"/>
              </w:rPr>
              <w:t>5</w:t>
            </w:r>
            <w:r>
              <w:rPr>
                <w:rFonts w:ascii="Times New Roman" w:hAnsi="宋体"/>
              </w:rPr>
              <w:t>分；完成</w:t>
            </w:r>
            <w:r>
              <w:rPr>
                <w:rFonts w:ascii="Times New Roman" w:hAnsi="Times New Roman"/>
              </w:rPr>
              <w:t>90%-100%</w:t>
            </w:r>
            <w:r>
              <w:rPr>
                <w:rFonts w:ascii="Times New Roman" w:hAnsi="宋体"/>
              </w:rPr>
              <w:t>为</w:t>
            </w:r>
            <w:r>
              <w:rPr>
                <w:rFonts w:ascii="Times New Roman" w:hAnsi="Times New Roman"/>
              </w:rPr>
              <w:t>4</w:t>
            </w:r>
            <w:r>
              <w:rPr>
                <w:rFonts w:ascii="Times New Roman" w:hAnsi="宋体"/>
              </w:rPr>
              <w:t>分；完成</w:t>
            </w:r>
            <w:r>
              <w:rPr>
                <w:rFonts w:ascii="Times New Roman" w:hAnsi="Times New Roman"/>
              </w:rPr>
              <w:t>80%-</w:t>
            </w:r>
            <w:r>
              <w:rPr>
                <w:rFonts w:ascii="Times New Roman" w:hAnsi="Times New Roman" w:hint="eastAsia"/>
              </w:rPr>
              <w:t>89</w:t>
            </w:r>
            <w:r>
              <w:rPr>
                <w:rFonts w:ascii="Times New Roman" w:hAnsi="Times New Roman"/>
              </w:rPr>
              <w:t>%</w:t>
            </w:r>
            <w:r>
              <w:rPr>
                <w:rFonts w:ascii="Times New Roman" w:hAnsi="宋体"/>
              </w:rPr>
              <w:t>为</w:t>
            </w:r>
            <w:r>
              <w:rPr>
                <w:rFonts w:ascii="Times New Roman" w:hAnsi="Times New Roman" w:hint="eastAsia"/>
              </w:rPr>
              <w:t>3</w:t>
            </w:r>
            <w:r>
              <w:rPr>
                <w:rFonts w:ascii="Times New Roman" w:hAnsi="宋体"/>
              </w:rPr>
              <w:t>分；低于</w:t>
            </w:r>
            <w:r>
              <w:rPr>
                <w:rFonts w:ascii="Times New Roman" w:hAnsi="Times New Roman"/>
              </w:rPr>
              <w:t>80%</w:t>
            </w:r>
            <w:r>
              <w:rPr>
                <w:rFonts w:ascii="Times New Roman" w:hAnsi="宋体"/>
              </w:rPr>
              <w:t>为</w:t>
            </w:r>
            <w:r>
              <w:rPr>
                <w:rFonts w:ascii="Times New Roman" w:hAnsi="Times New Roman"/>
              </w:rPr>
              <w:t>0</w:t>
            </w:r>
            <w:r>
              <w:rPr>
                <w:rFonts w:ascii="Times New Roman" w:hAnsi="宋体"/>
              </w:rPr>
              <w:t>分。</w:t>
            </w:r>
          </w:p>
        </w:tc>
        <w:tc>
          <w:tcPr>
            <w:tcW w:w="394" w:type="dxa"/>
            <w:vAlign w:val="center"/>
          </w:tcPr>
          <w:p w:rsidR="00975846" w:rsidRDefault="00730277">
            <w:pPr>
              <w:jc w:val="center"/>
              <w:rPr>
                <w:rFonts w:ascii="Times New Roman" w:hAnsi="Times New Roman"/>
              </w:rPr>
            </w:pPr>
            <w:r>
              <w:rPr>
                <w:rFonts w:ascii="Times New Roman" w:hAnsi="Times New Roman"/>
              </w:rPr>
              <w:t>5</w:t>
            </w:r>
          </w:p>
        </w:tc>
        <w:tc>
          <w:tcPr>
            <w:tcW w:w="404" w:type="dxa"/>
            <w:vAlign w:val="center"/>
          </w:tcPr>
          <w:p w:rsidR="00975846" w:rsidRDefault="00730277">
            <w:pPr>
              <w:jc w:val="center"/>
              <w:rPr>
                <w:rFonts w:ascii="Times New Roman" w:hAnsi="Times New Roman"/>
              </w:rPr>
            </w:pPr>
            <w:r>
              <w:rPr>
                <w:rFonts w:ascii="Times New Roman" w:hAnsi="Times New Roman" w:hint="eastAsia"/>
              </w:rPr>
              <w:t>5</w:t>
            </w:r>
          </w:p>
        </w:tc>
      </w:tr>
      <w:tr w:rsidR="00975846">
        <w:trPr>
          <w:trHeight w:val="667"/>
        </w:trPr>
        <w:tc>
          <w:tcPr>
            <w:tcW w:w="1010" w:type="dxa"/>
            <w:vMerge/>
            <w:vAlign w:val="center"/>
          </w:tcPr>
          <w:p w:rsidR="00975846" w:rsidRDefault="00975846">
            <w:pPr>
              <w:rPr>
                <w:rFonts w:ascii="Times New Roman" w:hAnsi="Times New Roman"/>
              </w:rPr>
            </w:pPr>
          </w:p>
        </w:tc>
        <w:tc>
          <w:tcPr>
            <w:tcW w:w="1616" w:type="dxa"/>
            <w:vMerge w:val="restart"/>
            <w:vAlign w:val="center"/>
          </w:tcPr>
          <w:p w:rsidR="00975846" w:rsidRDefault="00730277">
            <w:pPr>
              <w:jc w:val="center"/>
              <w:rPr>
                <w:rFonts w:ascii="Times New Roman" w:hAnsi="宋体"/>
                <w:b/>
                <w:bCs/>
              </w:rPr>
            </w:pPr>
            <w:r>
              <w:rPr>
                <w:rFonts w:ascii="Times New Roman" w:hAnsi="宋体"/>
                <w:b/>
                <w:bCs/>
              </w:rPr>
              <w:t>管理制度保障</w:t>
            </w:r>
          </w:p>
          <w:p w:rsidR="00975846" w:rsidRDefault="00730277">
            <w:pPr>
              <w:jc w:val="center"/>
              <w:rPr>
                <w:rFonts w:ascii="Times New Roman" w:hAnsi="Times New Roman"/>
              </w:rPr>
            </w:pPr>
            <w:r>
              <w:rPr>
                <w:rFonts w:ascii="Times New Roman" w:hAnsi="宋体" w:hint="eastAsia"/>
                <w:b/>
                <w:bCs/>
              </w:rPr>
              <w:t>（</w:t>
            </w:r>
            <w:r>
              <w:rPr>
                <w:rFonts w:ascii="Times New Roman" w:hAnsi="宋体" w:hint="eastAsia"/>
                <w:b/>
                <w:bCs/>
              </w:rPr>
              <w:t>4</w:t>
            </w:r>
            <w:r>
              <w:rPr>
                <w:rFonts w:ascii="Times New Roman" w:hAnsi="宋体" w:hint="eastAsia"/>
                <w:b/>
                <w:bCs/>
              </w:rPr>
              <w:t>分）</w:t>
            </w:r>
          </w:p>
        </w:tc>
        <w:tc>
          <w:tcPr>
            <w:tcW w:w="1501" w:type="dxa"/>
            <w:vAlign w:val="center"/>
          </w:tcPr>
          <w:p w:rsidR="00975846" w:rsidRDefault="00730277">
            <w:pPr>
              <w:jc w:val="center"/>
              <w:rPr>
                <w:rFonts w:ascii="Times New Roman" w:hAnsi="Times New Roman"/>
              </w:rPr>
            </w:pPr>
            <w:r>
              <w:rPr>
                <w:rFonts w:ascii="Times New Roman" w:hAnsi="宋体"/>
              </w:rPr>
              <w:t>项目管理制度健全性</w:t>
            </w:r>
          </w:p>
        </w:tc>
        <w:tc>
          <w:tcPr>
            <w:tcW w:w="3945" w:type="dxa"/>
            <w:vAlign w:val="center"/>
          </w:tcPr>
          <w:p w:rsidR="00975846" w:rsidRDefault="00730277">
            <w:pPr>
              <w:rPr>
                <w:rFonts w:ascii="Times New Roman" w:hAnsi="Times New Roman"/>
              </w:rPr>
            </w:pPr>
            <w:r>
              <w:rPr>
                <w:rFonts w:ascii="Times New Roman" w:hAnsi="Times New Roman"/>
              </w:rPr>
              <w:t>1</w:t>
            </w:r>
            <w:r>
              <w:rPr>
                <w:rFonts w:ascii="Times New Roman" w:hAnsi="Times New Roman"/>
                <w:kern w:val="0"/>
                <w:szCs w:val="21"/>
              </w:rPr>
              <w:t>.</w:t>
            </w:r>
            <w:r>
              <w:rPr>
                <w:rFonts w:ascii="Times New Roman" w:hAnsi="宋体"/>
              </w:rPr>
              <w:t>是否已制定或具有相应的项目管理制度；</w:t>
            </w:r>
            <w:r>
              <w:rPr>
                <w:rFonts w:ascii="Times New Roman" w:hAnsi="Times New Roman"/>
              </w:rPr>
              <w:t>2</w:t>
            </w:r>
            <w:r>
              <w:rPr>
                <w:rFonts w:ascii="Times New Roman" w:hAnsi="Times New Roman"/>
                <w:kern w:val="0"/>
                <w:szCs w:val="21"/>
              </w:rPr>
              <w:t>.</w:t>
            </w:r>
            <w:r>
              <w:rPr>
                <w:rFonts w:ascii="Times New Roman" w:hAnsi="宋体"/>
              </w:rPr>
              <w:t>项目管理制度是否合法、合规、完整。一项不符合扣</w:t>
            </w:r>
            <w:r>
              <w:rPr>
                <w:rFonts w:ascii="Times New Roman" w:hAnsi="Times New Roman"/>
              </w:rPr>
              <w:t>1</w:t>
            </w:r>
            <w:r>
              <w:rPr>
                <w:rFonts w:ascii="Times New Roman" w:hAnsi="宋体"/>
              </w:rPr>
              <w:t>分。</w:t>
            </w:r>
          </w:p>
        </w:tc>
        <w:tc>
          <w:tcPr>
            <w:tcW w:w="394" w:type="dxa"/>
            <w:vAlign w:val="center"/>
          </w:tcPr>
          <w:p w:rsidR="00975846" w:rsidRDefault="00730277">
            <w:pPr>
              <w:jc w:val="center"/>
              <w:rPr>
                <w:rFonts w:ascii="Times New Roman" w:hAnsi="Times New Roman"/>
              </w:rPr>
            </w:pPr>
            <w:r>
              <w:rPr>
                <w:rFonts w:ascii="Times New Roman" w:hAnsi="Times New Roman"/>
              </w:rPr>
              <w:t>2</w:t>
            </w:r>
          </w:p>
        </w:tc>
        <w:tc>
          <w:tcPr>
            <w:tcW w:w="404" w:type="dxa"/>
            <w:vAlign w:val="center"/>
          </w:tcPr>
          <w:p w:rsidR="00975846" w:rsidRDefault="00730277">
            <w:pPr>
              <w:jc w:val="center"/>
              <w:rPr>
                <w:rFonts w:ascii="Times New Roman" w:hAnsi="Times New Roman"/>
              </w:rPr>
            </w:pPr>
            <w:r>
              <w:rPr>
                <w:rFonts w:ascii="Times New Roman" w:hAnsi="Times New Roman"/>
              </w:rPr>
              <w:t>2</w:t>
            </w:r>
          </w:p>
        </w:tc>
      </w:tr>
      <w:tr w:rsidR="00975846">
        <w:trPr>
          <w:trHeight w:val="1119"/>
        </w:trPr>
        <w:tc>
          <w:tcPr>
            <w:tcW w:w="1010" w:type="dxa"/>
            <w:vMerge/>
            <w:vAlign w:val="center"/>
          </w:tcPr>
          <w:p w:rsidR="00975846" w:rsidRDefault="00975846">
            <w:pPr>
              <w:rPr>
                <w:rFonts w:ascii="Times New Roman" w:hAnsi="Times New Roman"/>
                <w:b/>
              </w:rPr>
            </w:pPr>
          </w:p>
        </w:tc>
        <w:tc>
          <w:tcPr>
            <w:tcW w:w="1616" w:type="dxa"/>
            <w:vMerge/>
            <w:vAlign w:val="center"/>
          </w:tcPr>
          <w:p w:rsidR="00975846" w:rsidRDefault="00975846">
            <w:pPr>
              <w:jc w:val="center"/>
              <w:rPr>
                <w:rFonts w:ascii="Times New Roman" w:hAnsi="Times New Roman"/>
                <w:b/>
              </w:rPr>
            </w:pPr>
          </w:p>
        </w:tc>
        <w:tc>
          <w:tcPr>
            <w:tcW w:w="1501" w:type="dxa"/>
            <w:vAlign w:val="center"/>
          </w:tcPr>
          <w:p w:rsidR="00975846" w:rsidRDefault="00730277">
            <w:pPr>
              <w:jc w:val="center"/>
              <w:rPr>
                <w:rFonts w:ascii="Times New Roman" w:hAnsi="Times New Roman"/>
                <w:b/>
              </w:rPr>
            </w:pPr>
            <w:r>
              <w:rPr>
                <w:rFonts w:ascii="Times New Roman" w:hAnsi="宋体"/>
              </w:rPr>
              <w:t>管理制度执行有效性</w:t>
            </w:r>
          </w:p>
        </w:tc>
        <w:tc>
          <w:tcPr>
            <w:tcW w:w="3945" w:type="dxa"/>
            <w:vAlign w:val="center"/>
          </w:tcPr>
          <w:p w:rsidR="00975846" w:rsidRDefault="00730277">
            <w:pPr>
              <w:rPr>
                <w:rFonts w:ascii="Times New Roman" w:hAnsi="Times New Roman"/>
              </w:rPr>
            </w:pPr>
            <w:r>
              <w:rPr>
                <w:rFonts w:ascii="Times New Roman" w:hAnsi="Times New Roman"/>
              </w:rPr>
              <w:t>1</w:t>
            </w:r>
            <w:r>
              <w:rPr>
                <w:rFonts w:ascii="Times New Roman" w:hAnsi="Times New Roman"/>
                <w:kern w:val="0"/>
                <w:szCs w:val="21"/>
              </w:rPr>
              <w:t>.</w:t>
            </w:r>
            <w:r>
              <w:rPr>
                <w:rFonts w:ascii="Times New Roman" w:hAnsi="宋体"/>
              </w:rPr>
              <w:t>相关人员熟悉并遵循相应的管理制度；</w:t>
            </w:r>
            <w:r>
              <w:rPr>
                <w:rFonts w:ascii="Times New Roman" w:hAnsi="Times New Roman"/>
              </w:rPr>
              <w:t>2</w:t>
            </w:r>
            <w:r>
              <w:rPr>
                <w:rFonts w:ascii="Times New Roman" w:hAnsi="Times New Roman"/>
                <w:kern w:val="0"/>
                <w:szCs w:val="21"/>
              </w:rPr>
              <w:t>.</w:t>
            </w:r>
            <w:r>
              <w:rPr>
                <w:rFonts w:ascii="Times New Roman" w:hAnsi="宋体"/>
              </w:rPr>
              <w:t>能按照相应管理制度有效执行。一项不符合扣</w:t>
            </w:r>
            <w:r>
              <w:rPr>
                <w:rFonts w:ascii="Times New Roman" w:hAnsi="Times New Roman"/>
              </w:rPr>
              <w:t>1</w:t>
            </w:r>
            <w:r>
              <w:rPr>
                <w:rFonts w:ascii="Times New Roman" w:hAnsi="宋体"/>
              </w:rPr>
              <w:t>分。</w:t>
            </w:r>
          </w:p>
        </w:tc>
        <w:tc>
          <w:tcPr>
            <w:tcW w:w="394" w:type="dxa"/>
            <w:vAlign w:val="center"/>
          </w:tcPr>
          <w:p w:rsidR="00975846" w:rsidRDefault="00730277">
            <w:pPr>
              <w:jc w:val="center"/>
              <w:rPr>
                <w:rFonts w:ascii="Times New Roman" w:hAnsi="Times New Roman"/>
                <w:b/>
              </w:rPr>
            </w:pPr>
            <w:r>
              <w:rPr>
                <w:rFonts w:ascii="Times New Roman" w:hAnsi="Times New Roman"/>
              </w:rPr>
              <w:t>2</w:t>
            </w:r>
          </w:p>
        </w:tc>
        <w:tc>
          <w:tcPr>
            <w:tcW w:w="404" w:type="dxa"/>
            <w:vAlign w:val="center"/>
          </w:tcPr>
          <w:p w:rsidR="00975846" w:rsidRDefault="00730277">
            <w:pPr>
              <w:jc w:val="center"/>
              <w:rPr>
                <w:rFonts w:ascii="Times New Roman" w:hAnsi="Times New Roman"/>
              </w:rPr>
            </w:pPr>
            <w:r>
              <w:rPr>
                <w:rFonts w:ascii="Times New Roman" w:hAnsi="Times New Roman" w:hint="eastAsia"/>
              </w:rPr>
              <w:t>2</w:t>
            </w:r>
          </w:p>
        </w:tc>
      </w:tr>
      <w:tr w:rsidR="00975846">
        <w:trPr>
          <w:trHeight w:val="1079"/>
        </w:trPr>
        <w:tc>
          <w:tcPr>
            <w:tcW w:w="1010" w:type="dxa"/>
            <w:vMerge/>
            <w:vAlign w:val="center"/>
          </w:tcPr>
          <w:p w:rsidR="00975846" w:rsidRDefault="00975846">
            <w:pPr>
              <w:rPr>
                <w:rFonts w:ascii="Times New Roman" w:hAnsi="Times New Roman"/>
              </w:rPr>
            </w:pPr>
          </w:p>
        </w:tc>
        <w:tc>
          <w:tcPr>
            <w:tcW w:w="1616" w:type="dxa"/>
            <w:vMerge w:val="restart"/>
            <w:vAlign w:val="center"/>
          </w:tcPr>
          <w:p w:rsidR="00975846" w:rsidRDefault="00730277">
            <w:pPr>
              <w:jc w:val="center"/>
              <w:rPr>
                <w:rFonts w:ascii="Times New Roman" w:hAnsi="宋体"/>
                <w:b/>
                <w:bCs/>
              </w:rPr>
            </w:pPr>
            <w:r>
              <w:rPr>
                <w:rFonts w:ascii="Times New Roman" w:hAnsi="宋体"/>
                <w:b/>
                <w:bCs/>
              </w:rPr>
              <w:t>财务管理状况</w:t>
            </w:r>
          </w:p>
          <w:p w:rsidR="00975846" w:rsidRDefault="00730277">
            <w:pPr>
              <w:jc w:val="center"/>
              <w:rPr>
                <w:rFonts w:ascii="Times New Roman" w:hAnsi="Times New Roman"/>
                <w:b/>
                <w:bCs/>
              </w:rPr>
            </w:pPr>
            <w:r>
              <w:rPr>
                <w:rFonts w:ascii="Times New Roman" w:hAnsi="宋体" w:hint="eastAsia"/>
                <w:b/>
                <w:bCs/>
              </w:rPr>
              <w:t>（</w:t>
            </w:r>
            <w:r>
              <w:rPr>
                <w:rFonts w:ascii="Times New Roman" w:hAnsi="宋体" w:hint="eastAsia"/>
                <w:b/>
                <w:bCs/>
              </w:rPr>
              <w:t>6</w:t>
            </w:r>
            <w:r>
              <w:rPr>
                <w:rFonts w:ascii="Times New Roman" w:hAnsi="宋体" w:hint="eastAsia"/>
                <w:b/>
                <w:bCs/>
              </w:rPr>
              <w:t>分）</w:t>
            </w:r>
          </w:p>
        </w:tc>
        <w:tc>
          <w:tcPr>
            <w:tcW w:w="1501" w:type="dxa"/>
            <w:vAlign w:val="center"/>
          </w:tcPr>
          <w:p w:rsidR="00975846" w:rsidRDefault="00730277">
            <w:pPr>
              <w:jc w:val="center"/>
              <w:rPr>
                <w:rFonts w:ascii="Times New Roman" w:hAnsi="Times New Roman"/>
              </w:rPr>
            </w:pPr>
            <w:r>
              <w:rPr>
                <w:rFonts w:ascii="Times New Roman" w:hAnsi="宋体"/>
              </w:rPr>
              <w:t>财务管理制度健全性</w:t>
            </w:r>
          </w:p>
        </w:tc>
        <w:tc>
          <w:tcPr>
            <w:tcW w:w="3945" w:type="dxa"/>
            <w:vAlign w:val="center"/>
          </w:tcPr>
          <w:p w:rsidR="00975846" w:rsidRDefault="00730277">
            <w:pPr>
              <w:rPr>
                <w:rFonts w:ascii="Times New Roman" w:hAnsi="Times New Roman"/>
              </w:rPr>
            </w:pPr>
            <w:r>
              <w:rPr>
                <w:rFonts w:ascii="Times New Roman" w:hAnsi="Times New Roman"/>
              </w:rPr>
              <w:t>1</w:t>
            </w:r>
            <w:r>
              <w:rPr>
                <w:rFonts w:ascii="Times New Roman" w:hAnsi="Times New Roman"/>
                <w:kern w:val="0"/>
                <w:szCs w:val="21"/>
              </w:rPr>
              <w:t>.</w:t>
            </w:r>
            <w:r>
              <w:rPr>
                <w:rFonts w:ascii="Times New Roman" w:hAnsi="宋体"/>
              </w:rPr>
              <w:t>是否有专门的资金管理办法；</w:t>
            </w:r>
            <w:r>
              <w:rPr>
                <w:rFonts w:ascii="Times New Roman" w:hAnsi="Times New Roman"/>
              </w:rPr>
              <w:t>2</w:t>
            </w:r>
            <w:r>
              <w:rPr>
                <w:rFonts w:ascii="Times New Roman" w:hAnsi="Times New Roman"/>
                <w:kern w:val="0"/>
                <w:szCs w:val="21"/>
              </w:rPr>
              <w:t>.</w:t>
            </w:r>
            <w:r>
              <w:rPr>
                <w:rFonts w:ascii="Times New Roman" w:hAnsi="宋体"/>
              </w:rPr>
              <w:t>资金管理办法是否符合相关政策依据。一项不符合扣</w:t>
            </w:r>
            <w:r>
              <w:rPr>
                <w:rFonts w:ascii="Times New Roman" w:hAnsi="Times New Roman"/>
              </w:rPr>
              <w:t>1.5</w:t>
            </w:r>
            <w:r>
              <w:rPr>
                <w:rFonts w:ascii="Times New Roman" w:hAnsi="宋体"/>
              </w:rPr>
              <w:t>分。</w:t>
            </w:r>
          </w:p>
        </w:tc>
        <w:tc>
          <w:tcPr>
            <w:tcW w:w="394" w:type="dxa"/>
            <w:vAlign w:val="center"/>
          </w:tcPr>
          <w:p w:rsidR="00975846" w:rsidRDefault="00730277">
            <w:pPr>
              <w:jc w:val="center"/>
              <w:rPr>
                <w:rFonts w:ascii="Times New Roman" w:hAnsi="Times New Roman"/>
              </w:rPr>
            </w:pPr>
            <w:r>
              <w:rPr>
                <w:rFonts w:ascii="Times New Roman" w:hAnsi="Times New Roman"/>
              </w:rPr>
              <w:t>3</w:t>
            </w:r>
          </w:p>
        </w:tc>
        <w:tc>
          <w:tcPr>
            <w:tcW w:w="404" w:type="dxa"/>
            <w:vAlign w:val="center"/>
          </w:tcPr>
          <w:p w:rsidR="00975846" w:rsidRDefault="00730277">
            <w:pPr>
              <w:jc w:val="center"/>
              <w:rPr>
                <w:rFonts w:ascii="Times New Roman" w:hAnsi="Times New Roman"/>
              </w:rPr>
            </w:pPr>
            <w:r>
              <w:rPr>
                <w:rFonts w:ascii="Times New Roman" w:hAnsi="Times New Roman"/>
              </w:rPr>
              <w:t>3</w:t>
            </w:r>
          </w:p>
        </w:tc>
      </w:tr>
      <w:tr w:rsidR="00975846">
        <w:trPr>
          <w:trHeight w:val="948"/>
        </w:trPr>
        <w:tc>
          <w:tcPr>
            <w:tcW w:w="1010" w:type="dxa"/>
            <w:vMerge/>
            <w:vAlign w:val="center"/>
          </w:tcPr>
          <w:p w:rsidR="00975846" w:rsidRDefault="00975846">
            <w:pPr>
              <w:rPr>
                <w:rFonts w:ascii="Times New Roman" w:hAnsi="Times New Roman"/>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jc w:val="center"/>
              <w:rPr>
                <w:rFonts w:ascii="Times New Roman" w:hAnsi="Times New Roman"/>
                <w:kern w:val="0"/>
                <w:szCs w:val="21"/>
              </w:rPr>
            </w:pPr>
            <w:r>
              <w:rPr>
                <w:rFonts w:ascii="Times New Roman" w:hAnsi="宋体"/>
                <w:kern w:val="0"/>
                <w:szCs w:val="21"/>
              </w:rPr>
              <w:t>资金使用合规性</w:t>
            </w:r>
          </w:p>
        </w:tc>
        <w:tc>
          <w:tcPr>
            <w:tcW w:w="3945" w:type="dxa"/>
            <w:vAlign w:val="center"/>
          </w:tcPr>
          <w:p w:rsidR="00975846" w:rsidRDefault="00730277">
            <w:pPr>
              <w:widowControl/>
              <w:textAlignment w:val="center"/>
              <w:rPr>
                <w:rFonts w:ascii="Times New Roman" w:hAnsi="Times New Roman"/>
                <w:highlight w:val="yellow"/>
              </w:rPr>
            </w:pPr>
            <w:r>
              <w:rPr>
                <w:rFonts w:ascii="Times New Roman" w:hAnsi="Times New Roman"/>
              </w:rPr>
              <w:t>1</w:t>
            </w:r>
            <w:r>
              <w:rPr>
                <w:rFonts w:ascii="Times New Roman" w:hAnsi="Times New Roman"/>
                <w:kern w:val="0"/>
                <w:szCs w:val="21"/>
              </w:rPr>
              <w:t>.</w:t>
            </w:r>
            <w:r>
              <w:rPr>
                <w:rFonts w:ascii="Times New Roman" w:hAnsi="宋体"/>
                <w:kern w:val="0"/>
                <w:szCs w:val="21"/>
              </w:rPr>
              <w:t>资金支出是否符合有关专项资金管理办法的规定；</w:t>
            </w:r>
            <w:r>
              <w:rPr>
                <w:rFonts w:ascii="Times New Roman" w:hAnsi="Times New Roman"/>
                <w:kern w:val="0"/>
                <w:szCs w:val="21"/>
              </w:rPr>
              <w:t>2.</w:t>
            </w:r>
            <w:r>
              <w:rPr>
                <w:rFonts w:ascii="Times New Roman" w:hAnsi="宋体"/>
                <w:kern w:val="0"/>
                <w:szCs w:val="21"/>
              </w:rPr>
              <w:t>资金使用是否依据相关政策文件的流程进行；</w:t>
            </w:r>
            <w:r>
              <w:rPr>
                <w:rFonts w:ascii="Times New Roman" w:hAnsi="Times New Roman"/>
                <w:kern w:val="0"/>
                <w:szCs w:val="21"/>
              </w:rPr>
              <w:t>3.</w:t>
            </w:r>
            <w:r>
              <w:rPr>
                <w:rFonts w:ascii="Times New Roman" w:hAnsi="宋体"/>
                <w:kern w:val="0"/>
                <w:szCs w:val="21"/>
              </w:rPr>
              <w:t>是否存在截留、挤占、挪用项目资金的情况，一项不符合扣</w:t>
            </w:r>
            <w:r>
              <w:rPr>
                <w:rFonts w:ascii="Times New Roman" w:hAnsi="Times New Roman"/>
                <w:kern w:val="0"/>
                <w:szCs w:val="21"/>
              </w:rPr>
              <w:t>1</w:t>
            </w:r>
            <w:r>
              <w:rPr>
                <w:rFonts w:ascii="Times New Roman" w:hAnsi="宋体"/>
                <w:kern w:val="0"/>
                <w:szCs w:val="21"/>
              </w:rPr>
              <w:t>分。</w:t>
            </w:r>
          </w:p>
        </w:tc>
        <w:tc>
          <w:tcPr>
            <w:tcW w:w="394" w:type="dxa"/>
            <w:vAlign w:val="center"/>
          </w:tcPr>
          <w:p w:rsidR="00975846" w:rsidRDefault="00730277">
            <w:pPr>
              <w:jc w:val="center"/>
              <w:rPr>
                <w:rFonts w:ascii="Times New Roman" w:hAnsi="Times New Roman"/>
                <w:highlight w:val="yellow"/>
              </w:rPr>
            </w:pPr>
            <w:r>
              <w:rPr>
                <w:rFonts w:ascii="Times New Roman" w:hAnsi="Times New Roman"/>
              </w:rPr>
              <w:t>3</w:t>
            </w:r>
          </w:p>
        </w:tc>
        <w:tc>
          <w:tcPr>
            <w:tcW w:w="404" w:type="dxa"/>
            <w:vAlign w:val="center"/>
          </w:tcPr>
          <w:p w:rsidR="00975846" w:rsidRDefault="00730277">
            <w:pPr>
              <w:jc w:val="center"/>
              <w:rPr>
                <w:rFonts w:ascii="Times New Roman" w:hAnsi="Times New Roman"/>
              </w:rPr>
            </w:pPr>
            <w:r>
              <w:rPr>
                <w:rFonts w:ascii="Times New Roman" w:hAnsi="Times New Roman"/>
              </w:rPr>
              <w:t>3</w:t>
            </w:r>
          </w:p>
        </w:tc>
      </w:tr>
      <w:tr w:rsidR="00975846">
        <w:trPr>
          <w:trHeight w:val="1033"/>
        </w:trPr>
        <w:tc>
          <w:tcPr>
            <w:tcW w:w="1010" w:type="dxa"/>
            <w:vMerge/>
            <w:vAlign w:val="center"/>
          </w:tcPr>
          <w:p w:rsidR="00975846" w:rsidRDefault="00975846">
            <w:pPr>
              <w:rPr>
                <w:rFonts w:ascii="Times New Roman" w:hAnsi="Times New Roman"/>
              </w:rPr>
            </w:pPr>
          </w:p>
        </w:tc>
        <w:tc>
          <w:tcPr>
            <w:tcW w:w="1616" w:type="dxa"/>
            <w:vAlign w:val="center"/>
          </w:tcPr>
          <w:p w:rsidR="00975846" w:rsidRDefault="00730277">
            <w:pPr>
              <w:jc w:val="center"/>
              <w:rPr>
                <w:rFonts w:ascii="Times New Roman" w:hAnsi="宋体"/>
                <w:b/>
                <w:bCs/>
              </w:rPr>
            </w:pPr>
            <w:r>
              <w:rPr>
                <w:rFonts w:ascii="Times New Roman" w:hAnsi="宋体"/>
                <w:b/>
                <w:bCs/>
              </w:rPr>
              <w:t>支撑条件保障</w:t>
            </w:r>
          </w:p>
          <w:p w:rsidR="00975846" w:rsidRDefault="00730277">
            <w:pPr>
              <w:jc w:val="center"/>
              <w:rPr>
                <w:rFonts w:ascii="Times New Roman" w:hAnsi="Times New Roman"/>
                <w:b/>
                <w:bCs/>
              </w:rPr>
            </w:pPr>
            <w:r>
              <w:rPr>
                <w:rFonts w:ascii="Times New Roman" w:hAnsi="宋体" w:hint="eastAsia"/>
                <w:b/>
                <w:bCs/>
              </w:rPr>
              <w:t>（</w:t>
            </w:r>
            <w:r>
              <w:rPr>
                <w:rFonts w:ascii="Times New Roman" w:hAnsi="宋体" w:hint="eastAsia"/>
                <w:b/>
                <w:bCs/>
              </w:rPr>
              <w:t>4</w:t>
            </w:r>
            <w:r>
              <w:rPr>
                <w:rFonts w:ascii="Times New Roman" w:hAnsi="宋体" w:hint="eastAsia"/>
                <w:b/>
                <w:bCs/>
              </w:rPr>
              <w:t>分）</w:t>
            </w:r>
          </w:p>
        </w:tc>
        <w:tc>
          <w:tcPr>
            <w:tcW w:w="1501" w:type="dxa"/>
            <w:vAlign w:val="center"/>
          </w:tcPr>
          <w:p w:rsidR="00975846" w:rsidRDefault="00730277">
            <w:pPr>
              <w:jc w:val="center"/>
              <w:rPr>
                <w:rFonts w:ascii="Times New Roman" w:hAnsi="Times New Roman"/>
              </w:rPr>
            </w:pPr>
            <w:r>
              <w:rPr>
                <w:rFonts w:ascii="Times New Roman" w:hAnsi="宋体"/>
              </w:rPr>
              <w:t>支撑条件保障情况</w:t>
            </w:r>
          </w:p>
        </w:tc>
        <w:tc>
          <w:tcPr>
            <w:tcW w:w="3945" w:type="dxa"/>
            <w:vAlign w:val="center"/>
          </w:tcPr>
          <w:p w:rsidR="00975846" w:rsidRDefault="00730277">
            <w:pPr>
              <w:rPr>
                <w:rFonts w:ascii="Times New Roman" w:hAnsi="Times New Roman"/>
                <w:szCs w:val="21"/>
              </w:rPr>
            </w:pPr>
            <w:r>
              <w:rPr>
                <w:rFonts w:ascii="Times New Roman" w:hAnsi="宋体"/>
              </w:rPr>
              <w:t>部门及项目承担单位的人员、设备、信息等支撑条件的保障情况，人员配备合理、支撑条件保障好得</w:t>
            </w:r>
            <w:r>
              <w:rPr>
                <w:rFonts w:ascii="Times New Roman" w:hAnsi="Times New Roman" w:hint="eastAsia"/>
              </w:rPr>
              <w:t>4</w:t>
            </w:r>
            <w:r>
              <w:rPr>
                <w:rFonts w:ascii="Times New Roman" w:hAnsi="宋体"/>
              </w:rPr>
              <w:t>分，不符合酌情扣分。</w:t>
            </w:r>
          </w:p>
        </w:tc>
        <w:tc>
          <w:tcPr>
            <w:tcW w:w="394" w:type="dxa"/>
            <w:vAlign w:val="center"/>
          </w:tcPr>
          <w:p w:rsidR="00975846" w:rsidRDefault="00730277">
            <w:pPr>
              <w:jc w:val="center"/>
              <w:rPr>
                <w:rFonts w:ascii="Times New Roman" w:hAnsi="Times New Roman"/>
              </w:rPr>
            </w:pPr>
            <w:r>
              <w:rPr>
                <w:rFonts w:ascii="Times New Roman" w:hAnsi="Times New Roman" w:hint="eastAsia"/>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879"/>
        </w:trPr>
        <w:tc>
          <w:tcPr>
            <w:tcW w:w="1010" w:type="dxa"/>
            <w:vMerge w:val="restart"/>
            <w:vAlign w:val="center"/>
          </w:tcPr>
          <w:p w:rsidR="00975846" w:rsidRDefault="00730277">
            <w:pPr>
              <w:widowControl/>
              <w:jc w:val="center"/>
              <w:textAlignment w:val="center"/>
              <w:rPr>
                <w:rFonts w:ascii="Times New Roman" w:hAnsi="宋体"/>
                <w:b/>
                <w:bCs/>
                <w:kern w:val="0"/>
                <w:szCs w:val="21"/>
              </w:rPr>
            </w:pPr>
            <w:r>
              <w:rPr>
                <w:rFonts w:ascii="Times New Roman" w:hAnsi="宋体"/>
                <w:b/>
                <w:bCs/>
                <w:kern w:val="0"/>
                <w:szCs w:val="21"/>
              </w:rPr>
              <w:t>投入</w:t>
            </w:r>
          </w:p>
          <w:p w:rsidR="00975846" w:rsidRDefault="00730277">
            <w:pPr>
              <w:widowControl/>
              <w:jc w:val="center"/>
              <w:textAlignment w:val="center"/>
              <w:rPr>
                <w:rFonts w:ascii="Times New Roman" w:hAnsi="Times New Roman"/>
                <w:kern w:val="0"/>
                <w:szCs w:val="21"/>
              </w:rPr>
            </w:pPr>
            <w:r>
              <w:rPr>
                <w:rFonts w:ascii="Times New Roman" w:hAnsi="宋体"/>
                <w:b/>
                <w:bCs/>
                <w:kern w:val="0"/>
                <w:szCs w:val="21"/>
              </w:rPr>
              <w:t>（</w:t>
            </w:r>
            <w:r>
              <w:rPr>
                <w:rFonts w:ascii="Times New Roman" w:hAnsi="Times New Roman"/>
                <w:b/>
                <w:bCs/>
                <w:kern w:val="0"/>
                <w:szCs w:val="21"/>
              </w:rPr>
              <w:t>1</w:t>
            </w:r>
            <w:r>
              <w:rPr>
                <w:rFonts w:ascii="Times New Roman" w:hAnsi="Times New Roman" w:hint="eastAsia"/>
                <w:b/>
                <w:bCs/>
                <w:kern w:val="0"/>
                <w:szCs w:val="21"/>
              </w:rPr>
              <w:t>2</w:t>
            </w:r>
            <w:r>
              <w:rPr>
                <w:rFonts w:ascii="Times New Roman" w:hAnsi="Times New Roman" w:hint="eastAsia"/>
                <w:b/>
                <w:bCs/>
                <w:kern w:val="0"/>
                <w:szCs w:val="21"/>
              </w:rPr>
              <w:t>分</w:t>
            </w:r>
            <w:r>
              <w:rPr>
                <w:rFonts w:ascii="Times New Roman" w:hAnsi="宋体"/>
                <w:b/>
                <w:bCs/>
                <w:kern w:val="0"/>
                <w:szCs w:val="21"/>
              </w:rPr>
              <w:t>）</w:t>
            </w:r>
          </w:p>
        </w:tc>
        <w:tc>
          <w:tcPr>
            <w:tcW w:w="1616" w:type="dxa"/>
            <w:vMerge w:val="restart"/>
            <w:vAlign w:val="center"/>
          </w:tcPr>
          <w:p w:rsidR="00975846" w:rsidRDefault="00730277">
            <w:pPr>
              <w:widowControl/>
              <w:jc w:val="center"/>
              <w:textAlignment w:val="center"/>
              <w:rPr>
                <w:rFonts w:ascii="Times New Roman" w:hAnsi="宋体"/>
                <w:b/>
                <w:bCs/>
                <w:kern w:val="0"/>
                <w:szCs w:val="21"/>
              </w:rPr>
            </w:pPr>
            <w:r>
              <w:rPr>
                <w:rFonts w:ascii="Times New Roman" w:hAnsi="宋体"/>
                <w:b/>
                <w:bCs/>
                <w:kern w:val="0"/>
                <w:szCs w:val="21"/>
              </w:rPr>
              <w:t>项目立项情况</w:t>
            </w:r>
          </w:p>
          <w:p w:rsidR="00975846" w:rsidRDefault="00730277">
            <w:pPr>
              <w:widowControl/>
              <w:jc w:val="center"/>
              <w:textAlignment w:val="center"/>
              <w:rPr>
                <w:rFonts w:ascii="Times New Roman" w:hAnsi="Times New Roman"/>
                <w:kern w:val="0"/>
                <w:szCs w:val="21"/>
              </w:rPr>
            </w:pPr>
            <w:r>
              <w:rPr>
                <w:rFonts w:ascii="Times New Roman" w:hAnsi="宋体" w:hint="eastAsia"/>
                <w:b/>
                <w:bCs/>
                <w:kern w:val="0"/>
                <w:szCs w:val="21"/>
              </w:rPr>
              <w:t>（</w:t>
            </w:r>
            <w:r>
              <w:rPr>
                <w:rFonts w:ascii="Times New Roman" w:hAnsi="宋体" w:hint="eastAsia"/>
                <w:b/>
                <w:bCs/>
                <w:kern w:val="0"/>
                <w:szCs w:val="21"/>
              </w:rPr>
              <w:t>6</w:t>
            </w:r>
            <w:r>
              <w:rPr>
                <w:rFonts w:ascii="Times New Roman" w:hAnsi="宋体" w:hint="eastAsia"/>
                <w:b/>
                <w:bCs/>
                <w:kern w:val="0"/>
                <w:szCs w:val="21"/>
              </w:rPr>
              <w:t>分）</w:t>
            </w:r>
          </w:p>
        </w:tc>
        <w:tc>
          <w:tcPr>
            <w:tcW w:w="1501" w:type="dxa"/>
            <w:vAlign w:val="center"/>
          </w:tcPr>
          <w:p w:rsidR="00975846" w:rsidRDefault="00730277">
            <w:pPr>
              <w:jc w:val="center"/>
              <w:rPr>
                <w:rFonts w:ascii="Times New Roman" w:hAnsi="Times New Roman"/>
                <w:szCs w:val="21"/>
              </w:rPr>
            </w:pPr>
            <w:r>
              <w:rPr>
                <w:rFonts w:ascii="Times New Roman" w:hAnsi="宋体"/>
              </w:rPr>
              <w:t>项目立项规范性</w:t>
            </w:r>
          </w:p>
        </w:tc>
        <w:tc>
          <w:tcPr>
            <w:tcW w:w="3945" w:type="dxa"/>
            <w:vAlign w:val="center"/>
          </w:tcPr>
          <w:p w:rsidR="00975846" w:rsidRDefault="00730277">
            <w:pPr>
              <w:rPr>
                <w:rFonts w:ascii="Times New Roman" w:hAnsi="Times New Roman"/>
                <w:szCs w:val="21"/>
              </w:rPr>
            </w:pPr>
            <w:r>
              <w:rPr>
                <w:rFonts w:ascii="Times New Roman" w:hAnsi="Times New Roman"/>
              </w:rPr>
              <w:t>1</w:t>
            </w:r>
            <w:r>
              <w:rPr>
                <w:rFonts w:ascii="Times New Roman" w:hAnsi="Times New Roman"/>
                <w:kern w:val="0"/>
                <w:szCs w:val="21"/>
              </w:rPr>
              <w:t>.</w:t>
            </w:r>
            <w:r>
              <w:rPr>
                <w:rFonts w:ascii="Times New Roman" w:hAnsi="宋体"/>
              </w:rPr>
              <w:t>所提交的文件、材料是否符合政府下达文件的相关要求；</w:t>
            </w:r>
            <w:r>
              <w:rPr>
                <w:rFonts w:ascii="Times New Roman" w:hAnsi="Times New Roman"/>
              </w:rPr>
              <w:t>2</w:t>
            </w:r>
            <w:r>
              <w:rPr>
                <w:rFonts w:ascii="Times New Roman" w:hAnsi="Times New Roman"/>
                <w:kern w:val="0"/>
                <w:szCs w:val="21"/>
              </w:rPr>
              <w:t>.</w:t>
            </w:r>
            <w:r>
              <w:rPr>
                <w:rFonts w:ascii="Times New Roman" w:hAnsi="宋体"/>
                <w:kern w:val="0"/>
                <w:szCs w:val="21"/>
              </w:rPr>
              <w:t>是否有完整的预算程序和手续，</w:t>
            </w:r>
            <w:r>
              <w:rPr>
                <w:rFonts w:ascii="Times New Roman" w:hAnsi="宋体"/>
              </w:rPr>
              <w:t>一项不符合扣</w:t>
            </w:r>
            <w:r>
              <w:rPr>
                <w:rFonts w:ascii="Times New Roman" w:hAnsi="Times New Roman" w:hint="eastAsia"/>
              </w:rPr>
              <w:t>1.5</w:t>
            </w:r>
            <w:r>
              <w:rPr>
                <w:rFonts w:ascii="Times New Roman" w:hAnsi="宋体"/>
              </w:rPr>
              <w:t>分，严重不符合此项不得分。</w:t>
            </w:r>
          </w:p>
        </w:tc>
        <w:tc>
          <w:tcPr>
            <w:tcW w:w="394" w:type="dxa"/>
            <w:vAlign w:val="center"/>
          </w:tcPr>
          <w:p w:rsidR="00975846" w:rsidRDefault="00730277">
            <w:pPr>
              <w:jc w:val="center"/>
              <w:rPr>
                <w:rFonts w:ascii="Times New Roman" w:hAnsi="Times New Roman"/>
                <w:szCs w:val="21"/>
              </w:rPr>
            </w:pPr>
            <w:r>
              <w:rPr>
                <w:rFonts w:ascii="Times New Roman" w:hAnsi="Times New Roman" w:hint="eastAsia"/>
              </w:rPr>
              <w:t>3</w:t>
            </w:r>
          </w:p>
        </w:tc>
        <w:tc>
          <w:tcPr>
            <w:tcW w:w="404" w:type="dxa"/>
            <w:vAlign w:val="center"/>
          </w:tcPr>
          <w:p w:rsidR="00975846" w:rsidRDefault="00730277">
            <w:pPr>
              <w:jc w:val="center"/>
              <w:rPr>
                <w:rFonts w:ascii="Times New Roman" w:hAnsi="Times New Roman"/>
                <w:szCs w:val="21"/>
              </w:rPr>
            </w:pPr>
            <w:r>
              <w:rPr>
                <w:rFonts w:ascii="Times New Roman" w:hAnsi="Times New Roman" w:hint="eastAsia"/>
                <w:szCs w:val="21"/>
              </w:rPr>
              <w:t>3</w:t>
            </w:r>
          </w:p>
        </w:tc>
      </w:tr>
      <w:tr w:rsidR="00975846">
        <w:trPr>
          <w:trHeight w:val="666"/>
        </w:trPr>
        <w:tc>
          <w:tcPr>
            <w:tcW w:w="1010" w:type="dxa"/>
            <w:vMerge/>
            <w:vAlign w:val="center"/>
          </w:tcPr>
          <w:p w:rsidR="00975846" w:rsidRDefault="00975846">
            <w:pPr>
              <w:widowControl/>
              <w:jc w:val="left"/>
              <w:textAlignment w:val="center"/>
              <w:rPr>
                <w:rFonts w:ascii="Times New Roman" w:hAnsi="Times New Roman"/>
                <w:kern w:val="0"/>
                <w:szCs w:val="21"/>
              </w:rPr>
            </w:pPr>
          </w:p>
        </w:tc>
        <w:tc>
          <w:tcPr>
            <w:tcW w:w="1616" w:type="dxa"/>
            <w:vMerge/>
            <w:vAlign w:val="center"/>
          </w:tcPr>
          <w:p w:rsidR="00975846" w:rsidRDefault="00975846">
            <w:pPr>
              <w:widowControl/>
              <w:jc w:val="center"/>
              <w:textAlignment w:val="center"/>
              <w:rPr>
                <w:rFonts w:ascii="Times New Roman" w:hAnsi="Times New Roman"/>
                <w:kern w:val="0"/>
                <w:szCs w:val="21"/>
              </w:rPr>
            </w:pPr>
          </w:p>
        </w:tc>
        <w:tc>
          <w:tcPr>
            <w:tcW w:w="1501" w:type="dxa"/>
            <w:vAlign w:val="center"/>
          </w:tcPr>
          <w:p w:rsidR="00975846" w:rsidRDefault="00730277">
            <w:pPr>
              <w:jc w:val="center"/>
              <w:rPr>
                <w:rFonts w:ascii="Times New Roman" w:hAnsi="Times New Roman"/>
                <w:szCs w:val="21"/>
              </w:rPr>
            </w:pPr>
            <w:r>
              <w:rPr>
                <w:rFonts w:ascii="Times New Roman" w:hAnsi="宋体"/>
              </w:rPr>
              <w:t>资金拨付合规性</w:t>
            </w:r>
          </w:p>
        </w:tc>
        <w:tc>
          <w:tcPr>
            <w:tcW w:w="3945" w:type="dxa"/>
            <w:vAlign w:val="center"/>
          </w:tcPr>
          <w:p w:rsidR="00975846" w:rsidRDefault="00730277">
            <w:pPr>
              <w:rPr>
                <w:rFonts w:ascii="Times New Roman" w:hAnsi="Times New Roman"/>
                <w:szCs w:val="21"/>
              </w:rPr>
            </w:pPr>
            <w:r>
              <w:rPr>
                <w:rFonts w:ascii="Times New Roman" w:hAnsi="宋体"/>
              </w:rPr>
              <w:t>财政资金拨付程序按照预算审批程序进行得</w:t>
            </w:r>
            <w:r>
              <w:rPr>
                <w:rFonts w:ascii="Times New Roman" w:hAnsi="Times New Roman"/>
              </w:rPr>
              <w:t>3</w:t>
            </w:r>
            <w:r>
              <w:rPr>
                <w:rFonts w:ascii="Times New Roman" w:hAnsi="宋体"/>
              </w:rPr>
              <w:t>分；未按该程序进行</w:t>
            </w:r>
            <w:r>
              <w:rPr>
                <w:rFonts w:ascii="Times New Roman" w:hAnsi="Times New Roman"/>
              </w:rPr>
              <w:t>0</w:t>
            </w:r>
            <w:r>
              <w:rPr>
                <w:rFonts w:ascii="Times New Roman" w:hAnsi="宋体"/>
              </w:rPr>
              <w:t>分。</w:t>
            </w:r>
          </w:p>
        </w:tc>
        <w:tc>
          <w:tcPr>
            <w:tcW w:w="394" w:type="dxa"/>
            <w:vAlign w:val="center"/>
          </w:tcPr>
          <w:p w:rsidR="00975846" w:rsidRDefault="00730277">
            <w:pPr>
              <w:jc w:val="center"/>
              <w:rPr>
                <w:rFonts w:ascii="Times New Roman" w:hAnsi="Times New Roman"/>
                <w:szCs w:val="21"/>
              </w:rPr>
            </w:pPr>
            <w:r>
              <w:rPr>
                <w:rFonts w:ascii="Times New Roman" w:hAnsi="Times New Roman"/>
              </w:rPr>
              <w:t>3</w:t>
            </w:r>
          </w:p>
        </w:tc>
        <w:tc>
          <w:tcPr>
            <w:tcW w:w="404" w:type="dxa"/>
            <w:vAlign w:val="center"/>
          </w:tcPr>
          <w:p w:rsidR="00975846" w:rsidRDefault="00730277">
            <w:pPr>
              <w:jc w:val="center"/>
              <w:rPr>
                <w:rFonts w:ascii="Times New Roman" w:hAnsi="Times New Roman"/>
                <w:szCs w:val="21"/>
              </w:rPr>
            </w:pPr>
            <w:r>
              <w:rPr>
                <w:rFonts w:ascii="Times New Roman" w:hAnsi="Times New Roman"/>
                <w:szCs w:val="21"/>
              </w:rPr>
              <w:t>3</w:t>
            </w:r>
          </w:p>
        </w:tc>
      </w:tr>
      <w:tr w:rsidR="00975846">
        <w:trPr>
          <w:trHeight w:val="836"/>
        </w:trPr>
        <w:tc>
          <w:tcPr>
            <w:tcW w:w="1010" w:type="dxa"/>
            <w:vMerge/>
            <w:vAlign w:val="center"/>
          </w:tcPr>
          <w:p w:rsidR="00975846" w:rsidRDefault="00975846">
            <w:pPr>
              <w:rPr>
                <w:rFonts w:ascii="Times New Roman" w:hAnsi="Times New Roman"/>
                <w:b/>
              </w:rPr>
            </w:pPr>
          </w:p>
        </w:tc>
        <w:tc>
          <w:tcPr>
            <w:tcW w:w="1616" w:type="dxa"/>
            <w:vAlign w:val="center"/>
          </w:tcPr>
          <w:p w:rsidR="00975846" w:rsidRDefault="00730277">
            <w:pPr>
              <w:jc w:val="center"/>
              <w:rPr>
                <w:rFonts w:ascii="Times New Roman" w:hAnsi="宋体"/>
                <w:b/>
              </w:rPr>
            </w:pPr>
            <w:r>
              <w:rPr>
                <w:rFonts w:ascii="Times New Roman" w:hAnsi="宋体"/>
                <w:b/>
              </w:rPr>
              <w:t>资金落实情况</w:t>
            </w:r>
          </w:p>
          <w:p w:rsidR="00975846" w:rsidRDefault="00730277">
            <w:pPr>
              <w:jc w:val="center"/>
              <w:rPr>
                <w:rFonts w:ascii="Times New Roman" w:hAnsi="Times New Roman"/>
                <w:b/>
              </w:rPr>
            </w:pPr>
            <w:r>
              <w:rPr>
                <w:rFonts w:ascii="Times New Roman" w:hAnsi="宋体" w:hint="eastAsia"/>
                <w:b/>
                <w:bCs/>
                <w:kern w:val="0"/>
                <w:szCs w:val="21"/>
              </w:rPr>
              <w:t>（</w:t>
            </w:r>
            <w:r>
              <w:rPr>
                <w:rFonts w:ascii="Times New Roman" w:hAnsi="宋体" w:hint="eastAsia"/>
                <w:b/>
                <w:bCs/>
                <w:kern w:val="0"/>
                <w:szCs w:val="21"/>
              </w:rPr>
              <w:t>3</w:t>
            </w:r>
            <w:r>
              <w:rPr>
                <w:rFonts w:ascii="Times New Roman" w:hAnsi="宋体" w:hint="eastAsia"/>
                <w:b/>
                <w:bCs/>
                <w:kern w:val="0"/>
                <w:szCs w:val="21"/>
              </w:rPr>
              <w:t>分）</w:t>
            </w:r>
          </w:p>
        </w:tc>
        <w:tc>
          <w:tcPr>
            <w:tcW w:w="1501" w:type="dxa"/>
            <w:vAlign w:val="center"/>
          </w:tcPr>
          <w:p w:rsidR="00975846" w:rsidRDefault="00730277">
            <w:pPr>
              <w:jc w:val="center"/>
              <w:rPr>
                <w:rFonts w:ascii="Times New Roman" w:hAnsi="Times New Roman"/>
              </w:rPr>
            </w:pPr>
            <w:r>
              <w:rPr>
                <w:rFonts w:ascii="Times New Roman" w:hAnsi="宋体"/>
              </w:rPr>
              <w:t>资金到位率</w:t>
            </w:r>
          </w:p>
        </w:tc>
        <w:tc>
          <w:tcPr>
            <w:tcW w:w="3945" w:type="dxa"/>
            <w:vAlign w:val="center"/>
          </w:tcPr>
          <w:p w:rsidR="00975846" w:rsidRDefault="00730277">
            <w:pPr>
              <w:rPr>
                <w:rFonts w:ascii="Times New Roman" w:hAnsi="宋体"/>
              </w:rPr>
            </w:pPr>
            <w:r>
              <w:rPr>
                <w:rFonts w:ascii="Times New Roman" w:hAnsi="宋体" w:hint="eastAsia"/>
              </w:rPr>
              <w:t>资金到位率</w:t>
            </w:r>
            <w:r>
              <w:rPr>
                <w:rFonts w:ascii="Times New Roman" w:hAnsi="宋体" w:hint="eastAsia"/>
              </w:rPr>
              <w:t>=</w:t>
            </w:r>
            <w:r>
              <w:rPr>
                <w:rFonts w:ascii="Times New Roman" w:hAnsi="宋体" w:hint="eastAsia"/>
              </w:rPr>
              <w:t>（实际到位资金</w:t>
            </w:r>
            <w:r>
              <w:rPr>
                <w:rFonts w:ascii="Times New Roman" w:hAnsi="宋体" w:hint="eastAsia"/>
              </w:rPr>
              <w:t>/</w:t>
            </w:r>
            <w:r>
              <w:rPr>
                <w:rFonts w:ascii="Times New Roman" w:hAnsi="宋体" w:hint="eastAsia"/>
              </w:rPr>
              <w:t>计划投入资金）×</w:t>
            </w:r>
            <w:r>
              <w:rPr>
                <w:rFonts w:ascii="Times New Roman" w:hAnsi="宋体" w:hint="eastAsia"/>
              </w:rPr>
              <w:t>100%</w:t>
            </w:r>
            <w:r>
              <w:rPr>
                <w:rFonts w:ascii="Times New Roman" w:hAnsi="宋体" w:hint="eastAsia"/>
              </w:rPr>
              <w:t>。资金到位率达</w:t>
            </w:r>
            <w:r>
              <w:rPr>
                <w:rFonts w:ascii="Times New Roman" w:hAnsi="宋体" w:hint="eastAsia"/>
              </w:rPr>
              <w:t>100%</w:t>
            </w:r>
            <w:r>
              <w:rPr>
                <w:rFonts w:ascii="Times New Roman" w:hAnsi="宋体" w:hint="eastAsia"/>
              </w:rPr>
              <w:t>，得</w:t>
            </w:r>
            <w:r>
              <w:rPr>
                <w:rFonts w:ascii="Times New Roman" w:hAnsi="宋体" w:hint="eastAsia"/>
              </w:rPr>
              <w:t>3</w:t>
            </w:r>
            <w:r>
              <w:rPr>
                <w:rFonts w:ascii="Times New Roman" w:hAnsi="宋体" w:hint="eastAsia"/>
              </w:rPr>
              <w:t>分；到位率在</w:t>
            </w:r>
            <w:r>
              <w:rPr>
                <w:rFonts w:ascii="Times New Roman" w:hAnsi="宋体" w:hint="eastAsia"/>
              </w:rPr>
              <w:t>90%-100%</w:t>
            </w:r>
            <w:r>
              <w:rPr>
                <w:rFonts w:ascii="Times New Roman" w:hAnsi="宋体" w:hint="eastAsia"/>
              </w:rPr>
              <w:t>之间，得</w:t>
            </w:r>
            <w:r>
              <w:rPr>
                <w:rFonts w:ascii="Times New Roman" w:hAnsi="宋体" w:hint="eastAsia"/>
              </w:rPr>
              <w:t>2</w:t>
            </w:r>
            <w:r>
              <w:rPr>
                <w:rFonts w:ascii="Times New Roman" w:hAnsi="宋体" w:hint="eastAsia"/>
              </w:rPr>
              <w:t>分；到位率在</w:t>
            </w:r>
            <w:r>
              <w:rPr>
                <w:rFonts w:ascii="Times New Roman" w:hAnsi="宋体" w:hint="eastAsia"/>
              </w:rPr>
              <w:t>80%-89%</w:t>
            </w:r>
            <w:r>
              <w:rPr>
                <w:rFonts w:ascii="Times New Roman" w:hAnsi="宋体" w:hint="eastAsia"/>
              </w:rPr>
              <w:t>之间，得</w:t>
            </w:r>
            <w:r>
              <w:rPr>
                <w:rFonts w:ascii="Times New Roman" w:hAnsi="宋体" w:hint="eastAsia"/>
              </w:rPr>
              <w:t>1</w:t>
            </w:r>
            <w:r>
              <w:rPr>
                <w:rFonts w:ascii="Times New Roman" w:hAnsi="宋体" w:hint="eastAsia"/>
              </w:rPr>
              <w:t>分；到位率小于</w:t>
            </w:r>
            <w:r>
              <w:rPr>
                <w:rFonts w:ascii="Times New Roman" w:hAnsi="宋体" w:hint="eastAsia"/>
              </w:rPr>
              <w:t>80%</w:t>
            </w:r>
            <w:r>
              <w:rPr>
                <w:rFonts w:ascii="Times New Roman" w:hAnsi="宋体" w:hint="eastAsia"/>
              </w:rPr>
              <w:t>，得</w:t>
            </w:r>
            <w:r>
              <w:rPr>
                <w:rFonts w:ascii="Times New Roman" w:hAnsi="宋体" w:hint="eastAsia"/>
              </w:rPr>
              <w:t>0</w:t>
            </w:r>
            <w:r>
              <w:rPr>
                <w:rFonts w:ascii="Times New Roman" w:hAnsi="宋体" w:hint="eastAsia"/>
              </w:rPr>
              <w:t>分。</w:t>
            </w:r>
          </w:p>
        </w:tc>
        <w:tc>
          <w:tcPr>
            <w:tcW w:w="394" w:type="dxa"/>
            <w:vAlign w:val="center"/>
          </w:tcPr>
          <w:p w:rsidR="00975846" w:rsidRDefault="00730277">
            <w:pPr>
              <w:jc w:val="center"/>
              <w:rPr>
                <w:rFonts w:ascii="Times New Roman" w:hAnsi="Times New Roman"/>
                <w:bCs/>
              </w:rPr>
            </w:pPr>
            <w:r>
              <w:rPr>
                <w:rFonts w:ascii="Times New Roman" w:hAnsi="Times New Roman" w:hint="eastAsia"/>
                <w:bCs/>
              </w:rPr>
              <w:t>3</w:t>
            </w:r>
          </w:p>
        </w:tc>
        <w:tc>
          <w:tcPr>
            <w:tcW w:w="404" w:type="dxa"/>
            <w:vAlign w:val="center"/>
          </w:tcPr>
          <w:p w:rsidR="00975846" w:rsidRDefault="00730277">
            <w:pPr>
              <w:jc w:val="center"/>
              <w:rPr>
                <w:rFonts w:ascii="Times New Roman" w:hAnsi="Times New Roman"/>
              </w:rPr>
            </w:pPr>
            <w:r>
              <w:rPr>
                <w:rFonts w:ascii="Times New Roman" w:hAnsi="Times New Roman" w:hint="eastAsia"/>
              </w:rPr>
              <w:t>3</w:t>
            </w:r>
          </w:p>
        </w:tc>
      </w:tr>
      <w:tr w:rsidR="00975846">
        <w:trPr>
          <w:trHeight w:val="1615"/>
        </w:trPr>
        <w:tc>
          <w:tcPr>
            <w:tcW w:w="1010" w:type="dxa"/>
            <w:vMerge/>
            <w:vAlign w:val="center"/>
          </w:tcPr>
          <w:p w:rsidR="00975846" w:rsidRDefault="00975846">
            <w:pPr>
              <w:rPr>
                <w:rFonts w:ascii="Times New Roman" w:hAnsi="Times New Roman"/>
              </w:rPr>
            </w:pPr>
          </w:p>
        </w:tc>
        <w:tc>
          <w:tcPr>
            <w:tcW w:w="1616" w:type="dxa"/>
            <w:vAlign w:val="center"/>
          </w:tcPr>
          <w:p w:rsidR="00975846" w:rsidRDefault="00730277">
            <w:pPr>
              <w:jc w:val="center"/>
              <w:rPr>
                <w:rFonts w:ascii="Times New Roman" w:hAnsi="宋体"/>
                <w:b/>
                <w:bCs/>
              </w:rPr>
            </w:pPr>
            <w:r>
              <w:rPr>
                <w:rFonts w:ascii="Times New Roman" w:hAnsi="宋体"/>
                <w:b/>
                <w:bCs/>
              </w:rPr>
              <w:t>资金使用时效</w:t>
            </w:r>
          </w:p>
          <w:p w:rsidR="00975846" w:rsidRDefault="00730277">
            <w:pPr>
              <w:jc w:val="center"/>
              <w:rPr>
                <w:rFonts w:ascii="Times New Roman" w:hAnsi="Times New Roman"/>
              </w:rPr>
            </w:pPr>
            <w:r>
              <w:rPr>
                <w:rFonts w:ascii="Times New Roman" w:hAnsi="宋体" w:hint="eastAsia"/>
                <w:b/>
                <w:bCs/>
                <w:kern w:val="0"/>
                <w:szCs w:val="21"/>
              </w:rPr>
              <w:t>（</w:t>
            </w:r>
            <w:r>
              <w:rPr>
                <w:rFonts w:ascii="Times New Roman" w:hAnsi="宋体" w:hint="eastAsia"/>
                <w:b/>
                <w:bCs/>
                <w:kern w:val="0"/>
                <w:szCs w:val="21"/>
              </w:rPr>
              <w:t>3</w:t>
            </w:r>
            <w:r>
              <w:rPr>
                <w:rFonts w:ascii="Times New Roman" w:hAnsi="宋体" w:hint="eastAsia"/>
                <w:b/>
                <w:bCs/>
                <w:kern w:val="0"/>
                <w:szCs w:val="21"/>
              </w:rPr>
              <w:t>分）</w:t>
            </w:r>
          </w:p>
        </w:tc>
        <w:tc>
          <w:tcPr>
            <w:tcW w:w="1501" w:type="dxa"/>
            <w:vAlign w:val="center"/>
          </w:tcPr>
          <w:p w:rsidR="00975846" w:rsidRDefault="00730277">
            <w:pPr>
              <w:jc w:val="center"/>
              <w:textAlignment w:val="center"/>
              <w:rPr>
                <w:rFonts w:ascii="Times New Roman" w:hAnsi="Times New Roman"/>
              </w:rPr>
            </w:pPr>
            <w:r>
              <w:rPr>
                <w:rFonts w:ascii="Times New Roman" w:hAnsi="宋体"/>
                <w:kern w:val="0"/>
                <w:szCs w:val="21"/>
              </w:rPr>
              <w:t>资金支出效率</w:t>
            </w:r>
          </w:p>
        </w:tc>
        <w:tc>
          <w:tcPr>
            <w:tcW w:w="3945" w:type="dxa"/>
            <w:vAlign w:val="center"/>
          </w:tcPr>
          <w:p w:rsidR="00975846" w:rsidRDefault="00730277">
            <w:pPr>
              <w:textAlignment w:val="center"/>
              <w:rPr>
                <w:rFonts w:ascii="Times New Roman" w:hAnsi="Times New Roman"/>
              </w:rPr>
            </w:pPr>
            <w:r>
              <w:rPr>
                <w:rFonts w:ascii="Times New Roman" w:hAnsi="宋体"/>
              </w:rPr>
              <w:t>资金支出率</w:t>
            </w:r>
            <w:r>
              <w:rPr>
                <w:rFonts w:ascii="Times New Roman" w:hAnsi="Times New Roman"/>
              </w:rPr>
              <w:t>=</w:t>
            </w:r>
            <w:r>
              <w:rPr>
                <w:rFonts w:ascii="Times New Roman" w:hAnsi="宋体"/>
              </w:rPr>
              <w:t>年末实际支付资金</w:t>
            </w:r>
            <w:r>
              <w:rPr>
                <w:rFonts w:ascii="Times New Roman" w:hAnsi="Times New Roman"/>
              </w:rPr>
              <w:t>/</w:t>
            </w:r>
            <w:r>
              <w:rPr>
                <w:rFonts w:ascii="Times New Roman" w:hAnsi="宋体"/>
              </w:rPr>
              <w:t>年末实际到位资金</w:t>
            </w:r>
            <w:r>
              <w:rPr>
                <w:rFonts w:ascii="Times New Roman" w:hAnsi="Times New Roman"/>
              </w:rPr>
              <w:t>%×100%</w:t>
            </w:r>
            <w:r>
              <w:rPr>
                <w:rFonts w:ascii="Times New Roman" w:hAnsi="宋体"/>
              </w:rPr>
              <w:t>。</w:t>
            </w:r>
            <w:r>
              <w:rPr>
                <w:rFonts w:ascii="Times New Roman" w:hAnsi="宋体" w:hint="eastAsia"/>
              </w:rPr>
              <w:t>在</w:t>
            </w:r>
            <w:r>
              <w:rPr>
                <w:rFonts w:ascii="Times New Roman" w:hAnsi="Times New Roman"/>
              </w:rPr>
              <w:t>2018</w:t>
            </w:r>
            <w:r>
              <w:rPr>
                <w:rFonts w:ascii="Times New Roman" w:hAnsi="宋体"/>
              </w:rPr>
              <w:t>年</w:t>
            </w:r>
            <w:r>
              <w:rPr>
                <w:rFonts w:ascii="Times New Roman" w:hAnsi="Times New Roman"/>
              </w:rPr>
              <w:t>12</w:t>
            </w:r>
            <w:r>
              <w:rPr>
                <w:rFonts w:ascii="Times New Roman" w:hAnsi="宋体"/>
              </w:rPr>
              <w:t>月底前</w:t>
            </w:r>
            <w:r>
              <w:rPr>
                <w:rFonts w:ascii="Times New Roman" w:hAnsi="宋体" w:hint="eastAsia"/>
              </w:rPr>
              <w:t>，</w:t>
            </w:r>
            <w:r>
              <w:rPr>
                <w:rFonts w:ascii="Times New Roman" w:hAnsi="宋体"/>
              </w:rPr>
              <w:t>支出率达</w:t>
            </w:r>
            <w:r>
              <w:rPr>
                <w:rFonts w:ascii="Times New Roman" w:hAnsi="宋体" w:hint="eastAsia"/>
              </w:rPr>
              <w:t>100%</w:t>
            </w:r>
            <w:r>
              <w:rPr>
                <w:rFonts w:ascii="Times New Roman" w:hAnsi="宋体" w:hint="eastAsia"/>
              </w:rPr>
              <w:t>，得</w:t>
            </w:r>
            <w:r>
              <w:rPr>
                <w:rFonts w:ascii="Times New Roman" w:hAnsi="宋体" w:hint="eastAsia"/>
              </w:rPr>
              <w:t>3</w:t>
            </w:r>
            <w:r>
              <w:rPr>
                <w:rFonts w:ascii="Times New Roman" w:hAnsi="宋体" w:hint="eastAsia"/>
              </w:rPr>
              <w:t>分；支出率在</w:t>
            </w:r>
            <w:r>
              <w:rPr>
                <w:rFonts w:ascii="Times New Roman" w:hAnsi="宋体" w:hint="eastAsia"/>
              </w:rPr>
              <w:t>50%-99%</w:t>
            </w:r>
            <w:r>
              <w:rPr>
                <w:rFonts w:ascii="Times New Roman" w:hAnsi="宋体" w:hint="eastAsia"/>
              </w:rPr>
              <w:t>之间，得</w:t>
            </w:r>
            <w:r>
              <w:rPr>
                <w:rFonts w:ascii="Times New Roman" w:hAnsi="宋体" w:hint="eastAsia"/>
              </w:rPr>
              <w:t>1.5</w:t>
            </w:r>
            <w:r>
              <w:rPr>
                <w:rFonts w:ascii="Times New Roman" w:hAnsi="宋体" w:hint="eastAsia"/>
              </w:rPr>
              <w:t>分；支出率在</w:t>
            </w:r>
            <w:r>
              <w:rPr>
                <w:rFonts w:ascii="Times New Roman" w:hAnsi="宋体" w:hint="eastAsia"/>
              </w:rPr>
              <w:t>25%-49%</w:t>
            </w:r>
            <w:r>
              <w:rPr>
                <w:rFonts w:ascii="Times New Roman" w:hAnsi="宋体" w:hint="eastAsia"/>
              </w:rPr>
              <w:t>之间，得</w:t>
            </w:r>
            <w:r>
              <w:rPr>
                <w:rFonts w:ascii="Times New Roman" w:hAnsi="宋体" w:hint="eastAsia"/>
              </w:rPr>
              <w:t>0.5</w:t>
            </w:r>
            <w:r>
              <w:rPr>
                <w:rFonts w:ascii="Times New Roman" w:hAnsi="宋体" w:hint="eastAsia"/>
              </w:rPr>
              <w:t>分；支出率小于</w:t>
            </w:r>
            <w:r>
              <w:rPr>
                <w:rFonts w:ascii="Times New Roman" w:hAnsi="宋体" w:hint="eastAsia"/>
              </w:rPr>
              <w:t>25%</w:t>
            </w:r>
            <w:r>
              <w:rPr>
                <w:rFonts w:ascii="Times New Roman" w:hAnsi="宋体" w:hint="eastAsia"/>
              </w:rPr>
              <w:t>，</w:t>
            </w:r>
            <w:r>
              <w:rPr>
                <w:rFonts w:ascii="Times New Roman" w:hAnsi="宋体"/>
              </w:rPr>
              <w:t>得</w:t>
            </w:r>
            <w:r>
              <w:rPr>
                <w:rFonts w:ascii="Times New Roman" w:hAnsi="Times New Roman"/>
              </w:rPr>
              <w:t>0</w:t>
            </w:r>
            <w:r>
              <w:rPr>
                <w:rFonts w:ascii="Times New Roman" w:hAnsi="宋体"/>
              </w:rPr>
              <w:t>分。</w:t>
            </w:r>
          </w:p>
        </w:tc>
        <w:tc>
          <w:tcPr>
            <w:tcW w:w="394" w:type="dxa"/>
            <w:vAlign w:val="center"/>
          </w:tcPr>
          <w:p w:rsidR="00975846" w:rsidRDefault="00730277">
            <w:pPr>
              <w:jc w:val="center"/>
              <w:textAlignment w:val="center"/>
              <w:rPr>
                <w:rFonts w:ascii="Times New Roman" w:hAnsi="Times New Roman"/>
              </w:rPr>
            </w:pPr>
            <w:r>
              <w:rPr>
                <w:rFonts w:ascii="Times New Roman" w:hAnsi="Times New Roman" w:hint="eastAsia"/>
              </w:rPr>
              <w:t>3</w:t>
            </w:r>
          </w:p>
        </w:tc>
        <w:tc>
          <w:tcPr>
            <w:tcW w:w="404" w:type="dxa"/>
            <w:vAlign w:val="center"/>
          </w:tcPr>
          <w:p w:rsidR="00975846" w:rsidRPr="00DD2CB1" w:rsidRDefault="006474DC">
            <w:pPr>
              <w:jc w:val="center"/>
              <w:rPr>
                <w:rFonts w:ascii="Times New Roman" w:hAnsi="Times New Roman"/>
                <w:b/>
                <w:color w:val="FF0000"/>
              </w:rPr>
            </w:pPr>
            <w:r w:rsidRPr="00DD2CB1">
              <w:rPr>
                <w:rFonts w:ascii="Times New Roman" w:hAnsi="Times New Roman" w:hint="eastAsia"/>
                <w:b/>
                <w:color w:val="FF0000"/>
              </w:rPr>
              <w:t>0.5</w:t>
            </w:r>
          </w:p>
        </w:tc>
      </w:tr>
      <w:tr w:rsidR="00975846">
        <w:trPr>
          <w:trHeight w:val="1865"/>
        </w:trPr>
        <w:tc>
          <w:tcPr>
            <w:tcW w:w="1010" w:type="dxa"/>
            <w:vMerge w:val="restart"/>
            <w:vAlign w:val="center"/>
          </w:tcPr>
          <w:p w:rsidR="00975846" w:rsidRDefault="00730277">
            <w:pPr>
              <w:jc w:val="center"/>
              <w:rPr>
                <w:rFonts w:ascii="Times New Roman" w:hAnsi="宋体"/>
                <w:b/>
                <w:bCs/>
              </w:rPr>
            </w:pPr>
            <w:r>
              <w:rPr>
                <w:rFonts w:ascii="Times New Roman" w:hAnsi="宋体"/>
                <w:b/>
                <w:bCs/>
              </w:rPr>
              <w:t>产出</w:t>
            </w:r>
          </w:p>
          <w:p w:rsidR="00975846" w:rsidRDefault="00730277">
            <w:pPr>
              <w:jc w:val="center"/>
              <w:rPr>
                <w:rFonts w:ascii="Times New Roman" w:hAnsi="Times New Roman"/>
              </w:rPr>
            </w:pPr>
            <w:r>
              <w:rPr>
                <w:rFonts w:ascii="Times New Roman" w:hAnsi="宋体"/>
                <w:b/>
                <w:bCs/>
              </w:rPr>
              <w:t>（</w:t>
            </w:r>
            <w:r>
              <w:rPr>
                <w:rFonts w:ascii="Times New Roman" w:hAnsi="Times New Roman" w:hint="eastAsia"/>
                <w:b/>
                <w:bCs/>
              </w:rPr>
              <w:t>28</w:t>
            </w:r>
            <w:r>
              <w:rPr>
                <w:rFonts w:ascii="Times New Roman" w:hAnsi="Times New Roman" w:hint="eastAsia"/>
                <w:b/>
                <w:bCs/>
              </w:rPr>
              <w:t>分</w:t>
            </w:r>
            <w:r>
              <w:rPr>
                <w:rFonts w:ascii="Times New Roman" w:hAnsi="宋体"/>
                <w:b/>
                <w:bCs/>
              </w:rPr>
              <w:t>）</w:t>
            </w:r>
          </w:p>
        </w:tc>
        <w:tc>
          <w:tcPr>
            <w:tcW w:w="1616" w:type="dxa"/>
            <w:vMerge w:val="restart"/>
            <w:vAlign w:val="center"/>
          </w:tcPr>
          <w:p w:rsidR="00975846" w:rsidRDefault="00730277">
            <w:pPr>
              <w:jc w:val="center"/>
              <w:rPr>
                <w:rFonts w:ascii="Times New Roman" w:hAnsi="宋体"/>
                <w:b/>
                <w:bCs/>
              </w:rPr>
            </w:pPr>
            <w:r>
              <w:rPr>
                <w:rFonts w:ascii="Times New Roman" w:hAnsi="宋体"/>
                <w:b/>
                <w:bCs/>
              </w:rPr>
              <w:t>数量指标</w:t>
            </w:r>
          </w:p>
          <w:p w:rsidR="00975846" w:rsidRDefault="00730277">
            <w:pPr>
              <w:jc w:val="center"/>
              <w:rPr>
                <w:rFonts w:ascii="Times New Roman" w:hAnsi="Times New Roman"/>
                <w:b/>
                <w:bCs/>
              </w:rPr>
            </w:pPr>
            <w:r>
              <w:rPr>
                <w:rFonts w:ascii="Times New Roman" w:hAnsi="宋体" w:hint="eastAsia"/>
                <w:b/>
                <w:bCs/>
                <w:kern w:val="0"/>
                <w:szCs w:val="21"/>
              </w:rPr>
              <w:t>（</w:t>
            </w:r>
            <w:r>
              <w:rPr>
                <w:rFonts w:ascii="Times New Roman" w:hAnsi="宋体" w:hint="eastAsia"/>
                <w:b/>
                <w:bCs/>
                <w:kern w:val="0"/>
                <w:szCs w:val="21"/>
              </w:rPr>
              <w:t>16</w:t>
            </w:r>
            <w:r>
              <w:rPr>
                <w:rFonts w:ascii="Times New Roman" w:hAnsi="宋体" w:hint="eastAsia"/>
                <w:b/>
                <w:bCs/>
                <w:kern w:val="0"/>
                <w:szCs w:val="21"/>
              </w:rPr>
              <w:t>分）</w:t>
            </w:r>
          </w:p>
        </w:tc>
        <w:tc>
          <w:tcPr>
            <w:tcW w:w="1501" w:type="dxa"/>
            <w:vAlign w:val="center"/>
          </w:tcPr>
          <w:p w:rsidR="00975846" w:rsidRDefault="00730277">
            <w:pPr>
              <w:widowControl/>
              <w:jc w:val="center"/>
              <w:textAlignment w:val="center"/>
              <w:rPr>
                <w:rFonts w:ascii="Times New Roman" w:hAnsi="Times New Roman"/>
              </w:rPr>
            </w:pPr>
            <w:r>
              <w:rPr>
                <w:rFonts w:ascii="Times New Roman"/>
              </w:rPr>
              <w:t>借助媒体开展安全生产宣传</w:t>
            </w:r>
            <w:r>
              <w:rPr>
                <w:rFonts w:ascii="Times New Roman" w:hint="eastAsia"/>
              </w:rPr>
              <w:t>报道数量</w:t>
            </w:r>
          </w:p>
        </w:tc>
        <w:tc>
          <w:tcPr>
            <w:tcW w:w="3945" w:type="dxa"/>
            <w:vAlign w:val="center"/>
          </w:tcPr>
          <w:p w:rsidR="00975846" w:rsidRDefault="00730277">
            <w:pPr>
              <w:widowControl/>
              <w:textAlignment w:val="center"/>
              <w:rPr>
                <w:rFonts w:ascii="Times New Roman" w:hAnsi="宋体"/>
                <w:szCs w:val="21"/>
              </w:rPr>
            </w:pPr>
            <w:r>
              <w:rPr>
                <w:rFonts w:ascii="Times New Roman" w:hAnsi="宋体" w:hint="eastAsia"/>
                <w:szCs w:val="21"/>
              </w:rPr>
              <w:t>1.</w:t>
            </w:r>
            <w:r>
              <w:rPr>
                <w:rFonts w:ascii="Times New Roman" w:hAnsi="宋体"/>
                <w:szCs w:val="21"/>
              </w:rPr>
              <w:t>报社全年刊登期数</w:t>
            </w:r>
            <w:r>
              <w:rPr>
                <w:rFonts w:ascii="Times New Roman" w:hAnsi="Times New Roman"/>
                <w:szCs w:val="21"/>
              </w:rPr>
              <w:t>≥52</w:t>
            </w:r>
            <w:r>
              <w:rPr>
                <w:rFonts w:ascii="Times New Roman" w:hAnsi="宋体"/>
                <w:szCs w:val="21"/>
              </w:rPr>
              <w:t>期，得</w:t>
            </w:r>
            <w:r>
              <w:rPr>
                <w:rFonts w:ascii="Times New Roman" w:hAnsi="Times New Roman" w:hint="eastAsia"/>
                <w:szCs w:val="21"/>
              </w:rPr>
              <w:t>1</w:t>
            </w:r>
            <w:r>
              <w:rPr>
                <w:rFonts w:ascii="Times New Roman" w:hAnsi="宋体"/>
                <w:szCs w:val="21"/>
              </w:rPr>
              <w:t>分；</w:t>
            </w:r>
            <w:r>
              <w:rPr>
                <w:rFonts w:ascii="Times New Roman" w:hAnsi="Times New Roman"/>
                <w:szCs w:val="21"/>
              </w:rPr>
              <w:t>&lt;26</w:t>
            </w:r>
            <w:r>
              <w:rPr>
                <w:rFonts w:ascii="Times New Roman" w:hAnsi="宋体"/>
                <w:szCs w:val="21"/>
              </w:rPr>
              <w:t>期，得</w:t>
            </w:r>
            <w:r>
              <w:rPr>
                <w:rFonts w:ascii="Times New Roman" w:hAnsi="Times New Roman"/>
                <w:szCs w:val="21"/>
              </w:rPr>
              <w:t>0</w:t>
            </w:r>
            <w:r>
              <w:rPr>
                <w:rFonts w:ascii="Times New Roman" w:hAnsi="宋体"/>
                <w:szCs w:val="21"/>
              </w:rPr>
              <w:t>分；</w:t>
            </w:r>
          </w:p>
          <w:p w:rsidR="00975846" w:rsidRDefault="00730277">
            <w:pPr>
              <w:widowControl/>
              <w:textAlignment w:val="center"/>
              <w:rPr>
                <w:rFonts w:ascii="Times New Roman" w:hAnsi="宋体"/>
                <w:szCs w:val="21"/>
              </w:rPr>
            </w:pPr>
            <w:r>
              <w:rPr>
                <w:rFonts w:ascii="Times New Roman" w:hAnsi="宋体" w:hint="eastAsia"/>
                <w:szCs w:val="21"/>
              </w:rPr>
              <w:t>2.</w:t>
            </w:r>
            <w:r>
              <w:rPr>
                <w:rFonts w:ascii="Times New Roman" w:hAnsi="宋体"/>
                <w:szCs w:val="21"/>
              </w:rPr>
              <w:t>电视台全年播出公益广告</w:t>
            </w:r>
            <w:r>
              <w:rPr>
                <w:rFonts w:ascii="Times New Roman" w:hAnsi="Times New Roman"/>
                <w:szCs w:val="21"/>
              </w:rPr>
              <w:t>≥3650</w:t>
            </w:r>
            <w:r>
              <w:rPr>
                <w:rFonts w:ascii="Times New Roman" w:hAnsi="宋体"/>
                <w:szCs w:val="21"/>
              </w:rPr>
              <w:t>秒，得</w:t>
            </w:r>
            <w:r>
              <w:rPr>
                <w:rFonts w:ascii="Times New Roman" w:hAnsi="Times New Roman" w:hint="eastAsia"/>
                <w:szCs w:val="21"/>
              </w:rPr>
              <w:t>1</w:t>
            </w:r>
            <w:r>
              <w:rPr>
                <w:rFonts w:ascii="Times New Roman" w:hAnsi="宋体"/>
                <w:szCs w:val="21"/>
              </w:rPr>
              <w:t>分；</w:t>
            </w:r>
            <w:r>
              <w:rPr>
                <w:rFonts w:ascii="Times New Roman" w:hAnsi="Times New Roman"/>
                <w:szCs w:val="21"/>
              </w:rPr>
              <w:t>&lt;1825</w:t>
            </w:r>
            <w:r>
              <w:rPr>
                <w:rFonts w:ascii="Times New Roman" w:hAnsi="宋体"/>
                <w:szCs w:val="21"/>
              </w:rPr>
              <w:t>秒，得</w:t>
            </w:r>
            <w:r>
              <w:rPr>
                <w:rFonts w:ascii="Times New Roman" w:hAnsi="Times New Roman"/>
                <w:szCs w:val="21"/>
              </w:rPr>
              <w:t>0</w:t>
            </w:r>
            <w:r>
              <w:rPr>
                <w:rFonts w:ascii="Times New Roman" w:hAnsi="宋体"/>
                <w:szCs w:val="21"/>
              </w:rPr>
              <w:t>分；全年播出新闻</w:t>
            </w:r>
            <w:r>
              <w:rPr>
                <w:rFonts w:ascii="Times New Roman" w:hAnsi="Times New Roman"/>
                <w:szCs w:val="21"/>
              </w:rPr>
              <w:t>≥12</w:t>
            </w:r>
            <w:r>
              <w:rPr>
                <w:rFonts w:ascii="Times New Roman" w:hAnsi="宋体"/>
                <w:szCs w:val="21"/>
              </w:rPr>
              <w:t>条，得</w:t>
            </w:r>
            <w:r>
              <w:rPr>
                <w:rFonts w:ascii="Times New Roman" w:hAnsi="Times New Roman" w:hint="eastAsia"/>
                <w:szCs w:val="21"/>
              </w:rPr>
              <w:t>1</w:t>
            </w:r>
            <w:r>
              <w:rPr>
                <w:rFonts w:ascii="Times New Roman" w:hAnsi="宋体"/>
                <w:szCs w:val="21"/>
              </w:rPr>
              <w:t>分；</w:t>
            </w:r>
            <w:r>
              <w:rPr>
                <w:rFonts w:ascii="Times New Roman" w:hAnsi="Times New Roman"/>
                <w:szCs w:val="21"/>
              </w:rPr>
              <w:t>≥6</w:t>
            </w:r>
            <w:r>
              <w:rPr>
                <w:rFonts w:ascii="Times New Roman" w:hAnsi="宋体"/>
                <w:szCs w:val="21"/>
              </w:rPr>
              <w:t>篇</w:t>
            </w:r>
            <w:r>
              <w:rPr>
                <w:rFonts w:ascii="Times New Roman" w:hAnsi="Times New Roman"/>
                <w:szCs w:val="21"/>
              </w:rPr>
              <w:t>&lt;12</w:t>
            </w:r>
            <w:r>
              <w:rPr>
                <w:rFonts w:ascii="Times New Roman" w:hAnsi="宋体"/>
                <w:szCs w:val="21"/>
              </w:rPr>
              <w:t>篇，得</w:t>
            </w:r>
            <w:r>
              <w:rPr>
                <w:rFonts w:ascii="Times New Roman" w:hAnsi="Times New Roman" w:hint="eastAsia"/>
                <w:szCs w:val="21"/>
              </w:rPr>
              <w:t>0.5</w:t>
            </w:r>
            <w:r>
              <w:rPr>
                <w:rFonts w:ascii="Times New Roman" w:hAnsi="宋体"/>
                <w:szCs w:val="21"/>
              </w:rPr>
              <w:t>分；</w:t>
            </w:r>
            <w:r>
              <w:rPr>
                <w:rFonts w:ascii="Times New Roman" w:hAnsi="Times New Roman"/>
                <w:szCs w:val="21"/>
              </w:rPr>
              <w:t>&lt;6</w:t>
            </w:r>
            <w:r>
              <w:rPr>
                <w:rFonts w:ascii="Times New Roman" w:hAnsi="宋体"/>
                <w:szCs w:val="21"/>
              </w:rPr>
              <w:t>条，得</w:t>
            </w:r>
            <w:r>
              <w:rPr>
                <w:rFonts w:ascii="Times New Roman" w:hAnsi="Times New Roman"/>
                <w:szCs w:val="21"/>
              </w:rPr>
              <w:t>0</w:t>
            </w:r>
            <w:r>
              <w:rPr>
                <w:rFonts w:ascii="Times New Roman" w:hAnsi="宋体"/>
                <w:szCs w:val="21"/>
              </w:rPr>
              <w:t>分；</w:t>
            </w:r>
          </w:p>
          <w:p w:rsidR="00975846" w:rsidRDefault="00730277">
            <w:pPr>
              <w:widowControl/>
              <w:textAlignment w:val="center"/>
              <w:rPr>
                <w:rFonts w:ascii="Times New Roman" w:hAnsi="宋体"/>
                <w:szCs w:val="21"/>
              </w:rPr>
            </w:pPr>
            <w:r>
              <w:rPr>
                <w:rFonts w:ascii="Times New Roman" w:hAnsi="宋体" w:hint="eastAsia"/>
                <w:szCs w:val="21"/>
              </w:rPr>
              <w:t>3.</w:t>
            </w:r>
            <w:r>
              <w:rPr>
                <w:rFonts w:ascii="Times New Roman" w:hAnsi="宋体"/>
                <w:szCs w:val="21"/>
              </w:rPr>
              <w:t>中安全年报刊发稿件</w:t>
            </w:r>
            <w:r>
              <w:rPr>
                <w:rFonts w:ascii="Times New Roman" w:hAnsi="Times New Roman"/>
                <w:szCs w:val="21"/>
              </w:rPr>
              <w:t>≥12</w:t>
            </w:r>
            <w:r>
              <w:rPr>
                <w:rFonts w:ascii="Times New Roman" w:hAnsi="宋体"/>
                <w:szCs w:val="21"/>
              </w:rPr>
              <w:t>篇，得</w:t>
            </w:r>
            <w:r>
              <w:rPr>
                <w:rFonts w:ascii="Times New Roman" w:hAnsi="Times New Roman" w:hint="eastAsia"/>
                <w:szCs w:val="21"/>
              </w:rPr>
              <w:t>1</w:t>
            </w:r>
            <w:r>
              <w:rPr>
                <w:rFonts w:ascii="Times New Roman" w:hAnsi="宋体"/>
                <w:szCs w:val="21"/>
              </w:rPr>
              <w:t>分；</w:t>
            </w:r>
            <w:r>
              <w:rPr>
                <w:rFonts w:ascii="Times New Roman" w:hAnsi="Times New Roman"/>
                <w:szCs w:val="21"/>
              </w:rPr>
              <w:t>≥6</w:t>
            </w:r>
            <w:r>
              <w:rPr>
                <w:rFonts w:ascii="Times New Roman" w:hAnsi="宋体"/>
                <w:szCs w:val="21"/>
              </w:rPr>
              <w:t>篇</w:t>
            </w:r>
            <w:r>
              <w:rPr>
                <w:rFonts w:ascii="Times New Roman" w:hAnsi="Times New Roman"/>
                <w:szCs w:val="21"/>
              </w:rPr>
              <w:t>&lt;12</w:t>
            </w:r>
            <w:r>
              <w:rPr>
                <w:rFonts w:ascii="Times New Roman" w:hAnsi="宋体"/>
                <w:szCs w:val="21"/>
              </w:rPr>
              <w:t>篇，得</w:t>
            </w:r>
            <w:r>
              <w:rPr>
                <w:rFonts w:ascii="Times New Roman" w:hAnsi="Times New Roman" w:hint="eastAsia"/>
                <w:szCs w:val="21"/>
              </w:rPr>
              <w:t>0.5</w:t>
            </w:r>
            <w:r>
              <w:rPr>
                <w:rFonts w:ascii="Times New Roman" w:hAnsi="宋体"/>
                <w:szCs w:val="21"/>
              </w:rPr>
              <w:t>分；</w:t>
            </w:r>
            <w:r>
              <w:rPr>
                <w:rFonts w:ascii="Times New Roman" w:hAnsi="Times New Roman"/>
                <w:szCs w:val="21"/>
              </w:rPr>
              <w:t>&lt;5</w:t>
            </w:r>
            <w:r>
              <w:rPr>
                <w:rFonts w:ascii="Times New Roman" w:hAnsi="宋体"/>
                <w:szCs w:val="21"/>
              </w:rPr>
              <w:t>期，得</w:t>
            </w:r>
            <w:r>
              <w:rPr>
                <w:rFonts w:ascii="Times New Roman" w:hAnsi="Times New Roman"/>
                <w:szCs w:val="21"/>
              </w:rPr>
              <w:t>0</w:t>
            </w:r>
            <w:r>
              <w:rPr>
                <w:rFonts w:ascii="Times New Roman" w:hAnsi="宋体"/>
                <w:szCs w:val="21"/>
              </w:rPr>
              <w:t>分。</w:t>
            </w:r>
          </w:p>
        </w:tc>
        <w:tc>
          <w:tcPr>
            <w:tcW w:w="394"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kern w:val="0"/>
                <w:szCs w:val="21"/>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810"/>
        </w:trPr>
        <w:tc>
          <w:tcPr>
            <w:tcW w:w="1010" w:type="dxa"/>
            <w:vMerge/>
            <w:vAlign w:val="center"/>
          </w:tcPr>
          <w:p w:rsidR="00975846" w:rsidRDefault="00975846">
            <w:pPr>
              <w:jc w:val="center"/>
              <w:rPr>
                <w:rFonts w:ascii="Times New Roman" w:hAnsi="Times New Roman"/>
                <w:b/>
                <w:bCs/>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widowControl/>
              <w:jc w:val="center"/>
              <w:textAlignment w:val="center"/>
              <w:rPr>
                <w:rFonts w:ascii="Times New Roman" w:hAnsi="Times New Roman"/>
                <w:szCs w:val="21"/>
              </w:rPr>
            </w:pPr>
            <w:r>
              <w:rPr>
                <w:rFonts w:ascii="Times New Roman" w:hAnsi="宋体"/>
                <w:kern w:val="0"/>
                <w:szCs w:val="21"/>
              </w:rPr>
              <w:t>定期开展安全生产专题报道数量</w:t>
            </w:r>
          </w:p>
        </w:tc>
        <w:tc>
          <w:tcPr>
            <w:tcW w:w="3945" w:type="dxa"/>
            <w:vAlign w:val="center"/>
          </w:tcPr>
          <w:p w:rsidR="00975846" w:rsidRDefault="00730277">
            <w:pPr>
              <w:widowControl/>
              <w:textAlignment w:val="center"/>
              <w:rPr>
                <w:rFonts w:ascii="Times New Roman" w:hAnsi="宋体"/>
                <w:kern w:val="0"/>
                <w:szCs w:val="21"/>
              </w:rPr>
            </w:pPr>
            <w:r>
              <w:rPr>
                <w:rFonts w:ascii="Times New Roman" w:hAnsi="宋体" w:hint="eastAsia"/>
                <w:kern w:val="0"/>
                <w:szCs w:val="21"/>
              </w:rPr>
              <w:t>1.</w:t>
            </w:r>
            <w:r>
              <w:rPr>
                <w:rFonts w:ascii="Times New Roman" w:hAnsi="宋体"/>
                <w:kern w:val="0"/>
                <w:szCs w:val="21"/>
              </w:rPr>
              <w:t>东南网全年刊发宣传稿件</w:t>
            </w:r>
            <w:r>
              <w:rPr>
                <w:rFonts w:ascii="Times New Roman" w:hAnsi="Times New Roman"/>
                <w:kern w:val="0"/>
                <w:szCs w:val="21"/>
              </w:rPr>
              <w:t>≥12</w:t>
            </w:r>
            <w:r>
              <w:rPr>
                <w:rFonts w:ascii="Times New Roman" w:hAnsi="宋体"/>
                <w:kern w:val="0"/>
                <w:szCs w:val="21"/>
              </w:rPr>
              <w:t>篇，得</w:t>
            </w:r>
            <w:r>
              <w:rPr>
                <w:rFonts w:ascii="Times New Roman" w:hAnsi="Times New Roman" w:hint="eastAsia"/>
                <w:kern w:val="0"/>
                <w:szCs w:val="21"/>
              </w:rPr>
              <w:t>2</w:t>
            </w:r>
            <w:r>
              <w:rPr>
                <w:rFonts w:ascii="Times New Roman" w:hAnsi="宋体"/>
                <w:kern w:val="0"/>
                <w:szCs w:val="21"/>
              </w:rPr>
              <w:t>分；</w:t>
            </w:r>
            <w:r>
              <w:rPr>
                <w:rFonts w:ascii="Times New Roman" w:hAnsi="Times New Roman"/>
                <w:kern w:val="0"/>
                <w:szCs w:val="21"/>
              </w:rPr>
              <w:t>≥6</w:t>
            </w:r>
            <w:r>
              <w:rPr>
                <w:rFonts w:ascii="Times New Roman" w:hAnsi="宋体"/>
                <w:kern w:val="0"/>
                <w:szCs w:val="21"/>
              </w:rPr>
              <w:t>篇</w:t>
            </w:r>
            <w:r>
              <w:rPr>
                <w:rFonts w:ascii="Times New Roman" w:hAnsi="Times New Roman"/>
                <w:kern w:val="0"/>
                <w:szCs w:val="21"/>
              </w:rPr>
              <w:t>&lt;12</w:t>
            </w:r>
            <w:r>
              <w:rPr>
                <w:rFonts w:ascii="Times New Roman" w:hAnsi="宋体"/>
                <w:kern w:val="0"/>
                <w:szCs w:val="21"/>
              </w:rPr>
              <w:t>篇，得</w:t>
            </w:r>
            <w:r>
              <w:rPr>
                <w:rFonts w:ascii="Times New Roman" w:hAnsi="Times New Roman" w:hint="eastAsia"/>
                <w:kern w:val="0"/>
                <w:szCs w:val="21"/>
              </w:rPr>
              <w:t>1</w:t>
            </w:r>
            <w:r>
              <w:rPr>
                <w:rFonts w:ascii="Times New Roman" w:hAnsi="宋体"/>
                <w:kern w:val="0"/>
                <w:szCs w:val="21"/>
              </w:rPr>
              <w:t>分；</w:t>
            </w:r>
            <w:r>
              <w:rPr>
                <w:rFonts w:ascii="Times New Roman" w:hAnsi="Times New Roman"/>
                <w:kern w:val="0"/>
                <w:szCs w:val="21"/>
              </w:rPr>
              <w:t>&lt;5</w:t>
            </w:r>
            <w:r>
              <w:rPr>
                <w:rFonts w:ascii="Times New Roman" w:hAnsi="宋体"/>
                <w:kern w:val="0"/>
                <w:szCs w:val="21"/>
              </w:rPr>
              <w:t>期，得</w:t>
            </w:r>
            <w:r>
              <w:rPr>
                <w:rFonts w:ascii="Times New Roman" w:hAnsi="Times New Roman"/>
                <w:kern w:val="0"/>
                <w:szCs w:val="21"/>
              </w:rPr>
              <w:t>0</w:t>
            </w:r>
            <w:r>
              <w:rPr>
                <w:rFonts w:ascii="Times New Roman" w:hAnsi="宋体"/>
                <w:kern w:val="0"/>
                <w:szCs w:val="21"/>
              </w:rPr>
              <w:t>分；</w:t>
            </w:r>
          </w:p>
          <w:p w:rsidR="00975846" w:rsidRDefault="00730277">
            <w:pPr>
              <w:widowControl/>
              <w:textAlignment w:val="center"/>
              <w:rPr>
                <w:rFonts w:ascii="Times New Roman" w:hAnsi="宋体"/>
                <w:kern w:val="0"/>
                <w:szCs w:val="21"/>
              </w:rPr>
            </w:pPr>
            <w:r>
              <w:rPr>
                <w:rFonts w:ascii="Times New Roman" w:hAnsi="宋体" w:hint="eastAsia"/>
                <w:kern w:val="0"/>
                <w:szCs w:val="21"/>
              </w:rPr>
              <w:t>2.</w:t>
            </w:r>
            <w:r>
              <w:rPr>
                <w:rFonts w:ascii="Times New Roman" w:hAnsi="宋体"/>
                <w:kern w:val="0"/>
                <w:szCs w:val="21"/>
              </w:rPr>
              <w:t>人民日报全年刊发宣传稿件</w:t>
            </w:r>
            <w:r>
              <w:rPr>
                <w:rFonts w:ascii="Times New Roman" w:hAnsi="Times New Roman"/>
                <w:kern w:val="0"/>
                <w:szCs w:val="21"/>
              </w:rPr>
              <w:t>≥12</w:t>
            </w:r>
            <w:r>
              <w:rPr>
                <w:rFonts w:ascii="Times New Roman" w:hAnsi="宋体"/>
                <w:kern w:val="0"/>
                <w:szCs w:val="21"/>
              </w:rPr>
              <w:t>篇，得</w:t>
            </w:r>
            <w:r>
              <w:rPr>
                <w:rFonts w:ascii="Times New Roman" w:hAnsi="Times New Roman" w:hint="eastAsia"/>
                <w:kern w:val="0"/>
                <w:szCs w:val="21"/>
              </w:rPr>
              <w:t>2</w:t>
            </w:r>
            <w:r>
              <w:rPr>
                <w:rFonts w:ascii="Times New Roman" w:hAnsi="宋体"/>
                <w:kern w:val="0"/>
                <w:szCs w:val="21"/>
              </w:rPr>
              <w:t>分；</w:t>
            </w:r>
            <w:r>
              <w:rPr>
                <w:rFonts w:ascii="Times New Roman" w:hAnsi="Times New Roman"/>
                <w:kern w:val="0"/>
                <w:szCs w:val="21"/>
              </w:rPr>
              <w:t>≥6</w:t>
            </w:r>
            <w:r>
              <w:rPr>
                <w:rFonts w:ascii="Times New Roman" w:hAnsi="宋体"/>
                <w:kern w:val="0"/>
                <w:szCs w:val="21"/>
              </w:rPr>
              <w:t>篇</w:t>
            </w:r>
            <w:r>
              <w:rPr>
                <w:rFonts w:ascii="Times New Roman" w:hAnsi="Times New Roman"/>
                <w:kern w:val="0"/>
                <w:szCs w:val="21"/>
              </w:rPr>
              <w:t>&lt;12</w:t>
            </w:r>
            <w:r>
              <w:rPr>
                <w:rFonts w:ascii="Times New Roman" w:hAnsi="宋体"/>
                <w:kern w:val="0"/>
                <w:szCs w:val="21"/>
              </w:rPr>
              <w:t>篇，得</w:t>
            </w:r>
            <w:r>
              <w:rPr>
                <w:rFonts w:ascii="Times New Roman" w:hAnsi="Times New Roman" w:hint="eastAsia"/>
                <w:kern w:val="0"/>
                <w:szCs w:val="21"/>
              </w:rPr>
              <w:t>1</w:t>
            </w:r>
            <w:r>
              <w:rPr>
                <w:rFonts w:ascii="Times New Roman" w:hAnsi="宋体"/>
                <w:kern w:val="0"/>
                <w:szCs w:val="21"/>
              </w:rPr>
              <w:t>分；</w:t>
            </w:r>
            <w:r>
              <w:rPr>
                <w:rFonts w:ascii="Times New Roman" w:hAnsi="Times New Roman"/>
                <w:kern w:val="0"/>
                <w:szCs w:val="21"/>
              </w:rPr>
              <w:t>&lt;5</w:t>
            </w:r>
            <w:r>
              <w:rPr>
                <w:rFonts w:ascii="Times New Roman" w:hAnsi="宋体"/>
                <w:kern w:val="0"/>
                <w:szCs w:val="21"/>
              </w:rPr>
              <w:t>期，得</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kern w:val="0"/>
                <w:szCs w:val="21"/>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1402"/>
        </w:trPr>
        <w:tc>
          <w:tcPr>
            <w:tcW w:w="1010" w:type="dxa"/>
            <w:vMerge/>
            <w:vAlign w:val="center"/>
          </w:tcPr>
          <w:p w:rsidR="00975846" w:rsidRDefault="00975846">
            <w:pPr>
              <w:jc w:val="center"/>
              <w:rPr>
                <w:rFonts w:ascii="Times New Roman" w:hAnsi="Times New Roman"/>
                <w:b/>
                <w:bCs/>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widowControl/>
              <w:jc w:val="center"/>
              <w:textAlignment w:val="center"/>
              <w:rPr>
                <w:rFonts w:ascii="Times New Roman" w:hAnsi="Times New Roman"/>
                <w:kern w:val="0"/>
                <w:szCs w:val="21"/>
              </w:rPr>
            </w:pPr>
            <w:r>
              <w:rPr>
                <w:rFonts w:ascii="Times New Roman" w:hAnsi="宋体"/>
                <w:szCs w:val="21"/>
              </w:rPr>
              <w:t>组织安全生产综合考核人数</w:t>
            </w:r>
          </w:p>
        </w:tc>
        <w:tc>
          <w:tcPr>
            <w:tcW w:w="3945" w:type="dxa"/>
            <w:vAlign w:val="center"/>
          </w:tcPr>
          <w:p w:rsidR="00975846" w:rsidRDefault="00730277">
            <w:pPr>
              <w:widowControl/>
              <w:textAlignment w:val="center"/>
              <w:rPr>
                <w:rFonts w:ascii="Times New Roman" w:hAnsi="Times New Roman"/>
                <w:kern w:val="0"/>
                <w:szCs w:val="21"/>
              </w:rPr>
            </w:pPr>
            <w:r>
              <w:rPr>
                <w:rFonts w:ascii="Times New Roman" w:hAnsi="宋体"/>
                <w:kern w:val="0"/>
                <w:szCs w:val="21"/>
              </w:rPr>
              <w:t>对企业主要负责人、安全管理人员、特种作业人员进行考核</w:t>
            </w:r>
            <w:r>
              <w:rPr>
                <w:rFonts w:ascii="Times New Roman" w:hAnsi="Times New Roman"/>
                <w:kern w:val="0"/>
                <w:szCs w:val="21"/>
              </w:rPr>
              <w:t>≥10000</w:t>
            </w:r>
            <w:r>
              <w:rPr>
                <w:rFonts w:ascii="Times New Roman" w:hAnsi="宋体"/>
                <w:kern w:val="0"/>
                <w:szCs w:val="21"/>
              </w:rPr>
              <w:t>名，得</w:t>
            </w:r>
            <w:r>
              <w:rPr>
                <w:rFonts w:ascii="Times New Roman" w:hAnsi="Times New Roman" w:hint="eastAsia"/>
                <w:kern w:val="0"/>
                <w:szCs w:val="21"/>
              </w:rPr>
              <w:t>4</w:t>
            </w:r>
            <w:r>
              <w:rPr>
                <w:rFonts w:ascii="Times New Roman" w:hAnsi="宋体"/>
                <w:kern w:val="0"/>
                <w:szCs w:val="21"/>
              </w:rPr>
              <w:t>分；</w:t>
            </w:r>
            <w:r>
              <w:rPr>
                <w:rFonts w:ascii="Times New Roman" w:hAnsi="Times New Roman"/>
                <w:kern w:val="0"/>
                <w:szCs w:val="21"/>
              </w:rPr>
              <w:t>≥10000</w:t>
            </w:r>
            <w:r>
              <w:rPr>
                <w:rFonts w:ascii="Times New Roman" w:hAnsi="宋体"/>
                <w:kern w:val="0"/>
                <w:szCs w:val="21"/>
              </w:rPr>
              <w:t>名</w:t>
            </w:r>
            <w:r>
              <w:rPr>
                <w:rFonts w:ascii="Times New Roman" w:hAnsi="Times New Roman"/>
                <w:kern w:val="0"/>
                <w:szCs w:val="21"/>
              </w:rPr>
              <w:t>&lt;5000</w:t>
            </w:r>
            <w:r>
              <w:rPr>
                <w:rFonts w:ascii="Times New Roman" w:hAnsi="宋体"/>
                <w:kern w:val="0"/>
                <w:szCs w:val="21"/>
              </w:rPr>
              <w:t>名，得</w:t>
            </w:r>
            <w:r>
              <w:rPr>
                <w:rFonts w:ascii="Times New Roman" w:hAnsi="Times New Roman" w:hint="eastAsia"/>
                <w:kern w:val="0"/>
                <w:szCs w:val="21"/>
              </w:rPr>
              <w:t>3</w:t>
            </w:r>
            <w:r>
              <w:rPr>
                <w:rFonts w:ascii="Times New Roman" w:hAnsi="宋体"/>
                <w:kern w:val="0"/>
                <w:szCs w:val="21"/>
              </w:rPr>
              <w:t>分；</w:t>
            </w:r>
            <w:r>
              <w:rPr>
                <w:rFonts w:ascii="Times New Roman" w:hAnsi="Times New Roman"/>
                <w:kern w:val="0"/>
                <w:szCs w:val="21"/>
              </w:rPr>
              <w:t>≥2000</w:t>
            </w:r>
            <w:r>
              <w:rPr>
                <w:rFonts w:ascii="Times New Roman" w:hAnsi="宋体"/>
                <w:kern w:val="0"/>
                <w:szCs w:val="21"/>
              </w:rPr>
              <w:t>名</w:t>
            </w:r>
            <w:r>
              <w:rPr>
                <w:rFonts w:ascii="Times New Roman" w:hAnsi="Times New Roman"/>
                <w:kern w:val="0"/>
                <w:szCs w:val="21"/>
              </w:rPr>
              <w:t>&lt;5000</w:t>
            </w:r>
            <w:r>
              <w:rPr>
                <w:rFonts w:ascii="Times New Roman" w:hAnsi="宋体"/>
                <w:kern w:val="0"/>
                <w:szCs w:val="21"/>
              </w:rPr>
              <w:t>名，得</w:t>
            </w:r>
            <w:r>
              <w:rPr>
                <w:rFonts w:ascii="Times New Roman" w:hAnsi="Times New Roman" w:hint="eastAsia"/>
                <w:kern w:val="0"/>
                <w:szCs w:val="21"/>
              </w:rPr>
              <w:t>2</w:t>
            </w:r>
            <w:r>
              <w:rPr>
                <w:rFonts w:ascii="Times New Roman" w:hAnsi="宋体"/>
                <w:kern w:val="0"/>
                <w:szCs w:val="21"/>
              </w:rPr>
              <w:t>分；</w:t>
            </w:r>
            <w:r>
              <w:rPr>
                <w:rFonts w:ascii="Times New Roman" w:hAnsi="Times New Roman"/>
                <w:kern w:val="0"/>
                <w:szCs w:val="21"/>
              </w:rPr>
              <w:t>&lt;2000</w:t>
            </w:r>
            <w:r>
              <w:rPr>
                <w:rFonts w:ascii="Times New Roman" w:hAnsi="宋体"/>
                <w:kern w:val="0"/>
                <w:szCs w:val="21"/>
              </w:rPr>
              <w:t>名，得</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kern w:val="0"/>
                <w:szCs w:val="21"/>
              </w:rPr>
            </w:pPr>
            <w:r>
              <w:rPr>
                <w:rFonts w:ascii="Times New Roman" w:hAnsi="Times New Roman" w:hint="eastAsia"/>
                <w:szCs w:val="21"/>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2358"/>
        </w:trPr>
        <w:tc>
          <w:tcPr>
            <w:tcW w:w="1010" w:type="dxa"/>
            <w:vMerge/>
            <w:vAlign w:val="center"/>
          </w:tcPr>
          <w:p w:rsidR="00975846" w:rsidRDefault="00975846">
            <w:pPr>
              <w:jc w:val="center"/>
              <w:rPr>
                <w:rFonts w:ascii="Times New Roman" w:hAnsi="Times New Roman"/>
                <w:b/>
                <w:bCs/>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widowControl/>
              <w:jc w:val="center"/>
              <w:textAlignment w:val="center"/>
              <w:rPr>
                <w:rFonts w:ascii="Times New Roman" w:hAnsi="宋体"/>
                <w:szCs w:val="21"/>
              </w:rPr>
            </w:pPr>
            <w:r>
              <w:rPr>
                <w:rFonts w:ascii="Times New Roman" w:hAnsi="宋体" w:hint="eastAsia"/>
                <w:szCs w:val="21"/>
              </w:rPr>
              <w:t>2018</w:t>
            </w:r>
            <w:r>
              <w:rPr>
                <w:rFonts w:ascii="Times New Roman" w:hAnsi="宋体" w:hint="eastAsia"/>
                <w:szCs w:val="21"/>
              </w:rPr>
              <w:t>年度安全生产目标责任制考评情况</w:t>
            </w:r>
          </w:p>
        </w:tc>
        <w:tc>
          <w:tcPr>
            <w:tcW w:w="3945" w:type="dxa"/>
            <w:vAlign w:val="center"/>
          </w:tcPr>
          <w:p w:rsidR="00975846" w:rsidRDefault="00730277">
            <w:pPr>
              <w:widowControl/>
              <w:textAlignment w:val="center"/>
              <w:rPr>
                <w:rFonts w:ascii="Times New Roman" w:hAnsi="宋体"/>
                <w:kern w:val="0"/>
                <w:szCs w:val="21"/>
              </w:rPr>
            </w:pPr>
            <w:r>
              <w:rPr>
                <w:rFonts w:ascii="Times New Roman" w:hAnsi="宋体" w:hint="eastAsia"/>
                <w:kern w:val="0"/>
                <w:szCs w:val="21"/>
              </w:rPr>
              <w:t>1.</w:t>
            </w:r>
            <w:r>
              <w:rPr>
                <w:rFonts w:ascii="Times New Roman" w:hAnsi="宋体" w:hint="eastAsia"/>
                <w:kern w:val="0"/>
                <w:szCs w:val="21"/>
              </w:rPr>
              <w:t>对</w:t>
            </w:r>
            <w:r>
              <w:rPr>
                <w:rFonts w:ascii="Times New Roman" w:hAnsi="宋体" w:hint="eastAsia"/>
                <w:kern w:val="0"/>
                <w:szCs w:val="21"/>
              </w:rPr>
              <w:t>13</w:t>
            </w:r>
            <w:r>
              <w:rPr>
                <w:rFonts w:ascii="Times New Roman" w:hAnsi="宋体" w:hint="eastAsia"/>
                <w:kern w:val="0"/>
                <w:szCs w:val="21"/>
              </w:rPr>
              <w:t>个县（市、区）和市安委会有关成员单位落实年度安全生产目标管理责任制情况进行考评，得</w:t>
            </w:r>
            <w:r>
              <w:rPr>
                <w:rFonts w:ascii="Times New Roman" w:hAnsi="宋体" w:hint="eastAsia"/>
                <w:kern w:val="0"/>
                <w:szCs w:val="21"/>
              </w:rPr>
              <w:t>2</w:t>
            </w:r>
            <w:r>
              <w:rPr>
                <w:rFonts w:ascii="Times New Roman" w:hAnsi="宋体" w:hint="eastAsia"/>
                <w:kern w:val="0"/>
                <w:szCs w:val="21"/>
              </w:rPr>
              <w:t>分；</w:t>
            </w:r>
          </w:p>
          <w:p w:rsidR="00975846" w:rsidRDefault="00730277">
            <w:pPr>
              <w:widowControl/>
              <w:textAlignment w:val="center"/>
              <w:rPr>
                <w:rFonts w:ascii="Times New Roman" w:hAnsi="宋体"/>
                <w:kern w:val="0"/>
                <w:szCs w:val="21"/>
              </w:rPr>
            </w:pPr>
            <w:r>
              <w:rPr>
                <w:rFonts w:ascii="Times New Roman" w:hAnsi="宋体" w:hint="eastAsia"/>
                <w:kern w:val="0"/>
                <w:szCs w:val="21"/>
              </w:rPr>
              <w:t>2.</w:t>
            </w:r>
            <w:r>
              <w:rPr>
                <w:rFonts w:ascii="Times New Roman" w:hAnsi="宋体" w:hint="eastAsia"/>
                <w:kern w:val="0"/>
                <w:szCs w:val="21"/>
              </w:rPr>
              <w:t>对</w:t>
            </w:r>
            <w:r>
              <w:rPr>
                <w:rFonts w:ascii="Times New Roman" w:hAnsi="宋体" w:hint="eastAsia"/>
                <w:kern w:val="0"/>
                <w:szCs w:val="21"/>
              </w:rPr>
              <w:t>13</w:t>
            </w:r>
            <w:r>
              <w:rPr>
                <w:rFonts w:ascii="Times New Roman" w:hAnsi="宋体" w:hint="eastAsia"/>
                <w:kern w:val="0"/>
                <w:szCs w:val="21"/>
              </w:rPr>
              <w:t>个县（市、区）和市安委会有关成员单位落实年度安全生产目标管理责任制的考评情况，进行通报表彰，得</w:t>
            </w:r>
            <w:r>
              <w:rPr>
                <w:rFonts w:ascii="Times New Roman" w:hAnsi="宋体" w:hint="eastAsia"/>
                <w:kern w:val="0"/>
                <w:szCs w:val="21"/>
              </w:rPr>
              <w:t>2</w:t>
            </w:r>
            <w:r>
              <w:rPr>
                <w:rFonts w:ascii="Times New Roman" w:hAnsi="宋体" w:hint="eastAsia"/>
                <w:kern w:val="0"/>
                <w:szCs w:val="21"/>
              </w:rPr>
              <w:t>分；</w:t>
            </w:r>
          </w:p>
          <w:p w:rsidR="00975846" w:rsidRDefault="00730277">
            <w:pPr>
              <w:widowControl/>
              <w:textAlignment w:val="center"/>
              <w:rPr>
                <w:rFonts w:ascii="Times New Roman" w:hAnsi="宋体"/>
                <w:kern w:val="0"/>
                <w:szCs w:val="21"/>
              </w:rPr>
            </w:pPr>
            <w:r>
              <w:rPr>
                <w:rFonts w:ascii="Times New Roman" w:hAnsi="宋体" w:hint="eastAsia"/>
                <w:kern w:val="0"/>
                <w:szCs w:val="21"/>
              </w:rPr>
              <w:t>3.</w:t>
            </w:r>
            <w:r>
              <w:rPr>
                <w:rFonts w:ascii="Times New Roman" w:hAnsi="宋体" w:hint="eastAsia"/>
                <w:kern w:val="0"/>
                <w:szCs w:val="21"/>
              </w:rPr>
              <w:t>未开展考评和通报表彰，得</w:t>
            </w:r>
            <w:r>
              <w:rPr>
                <w:rFonts w:ascii="Times New Roman" w:hAnsi="宋体" w:hint="eastAsia"/>
                <w:kern w:val="0"/>
                <w:szCs w:val="21"/>
              </w:rPr>
              <w:t>0</w:t>
            </w:r>
            <w:r>
              <w:rPr>
                <w:rFonts w:ascii="Times New Roman" w:hAnsi="宋体" w:hint="eastAsia"/>
                <w:kern w:val="0"/>
                <w:szCs w:val="21"/>
              </w:rPr>
              <w:t>分。</w:t>
            </w:r>
          </w:p>
        </w:tc>
        <w:tc>
          <w:tcPr>
            <w:tcW w:w="394" w:type="dxa"/>
            <w:vAlign w:val="center"/>
          </w:tcPr>
          <w:p w:rsidR="00975846" w:rsidRDefault="00730277">
            <w:pPr>
              <w:widowControl/>
              <w:jc w:val="center"/>
              <w:textAlignment w:val="center"/>
              <w:rPr>
                <w:rFonts w:ascii="Times New Roman" w:hAnsi="Times New Roman"/>
                <w:kern w:val="0"/>
                <w:szCs w:val="21"/>
              </w:rPr>
            </w:pPr>
            <w:r>
              <w:rPr>
                <w:rFonts w:ascii="Times New Roman" w:hAnsi="Times New Roman" w:hint="eastAsia"/>
                <w:kern w:val="0"/>
                <w:szCs w:val="21"/>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2661"/>
        </w:trPr>
        <w:tc>
          <w:tcPr>
            <w:tcW w:w="1010" w:type="dxa"/>
            <w:vMerge/>
            <w:vAlign w:val="center"/>
          </w:tcPr>
          <w:p w:rsidR="00975846" w:rsidRDefault="00975846">
            <w:pPr>
              <w:rPr>
                <w:rFonts w:ascii="Times New Roman" w:hAnsi="Times New Roman"/>
                <w:b/>
                <w:bCs/>
              </w:rPr>
            </w:pPr>
          </w:p>
        </w:tc>
        <w:tc>
          <w:tcPr>
            <w:tcW w:w="1616" w:type="dxa"/>
            <w:vMerge w:val="restart"/>
            <w:vAlign w:val="center"/>
          </w:tcPr>
          <w:p w:rsidR="00975846" w:rsidRDefault="00730277">
            <w:pPr>
              <w:jc w:val="center"/>
              <w:rPr>
                <w:rFonts w:ascii="Times New Roman" w:hAnsi="宋体"/>
                <w:b/>
                <w:bCs/>
              </w:rPr>
            </w:pPr>
            <w:r>
              <w:rPr>
                <w:rFonts w:ascii="Times New Roman" w:hAnsi="宋体"/>
                <w:b/>
                <w:bCs/>
              </w:rPr>
              <w:t>质量指标</w:t>
            </w:r>
          </w:p>
          <w:p w:rsidR="00975846" w:rsidRDefault="00730277">
            <w:pPr>
              <w:jc w:val="center"/>
              <w:rPr>
                <w:rFonts w:ascii="Times New Roman" w:hAnsi="Times New Roman"/>
                <w:b/>
                <w:bCs/>
              </w:rPr>
            </w:pPr>
            <w:r>
              <w:rPr>
                <w:rFonts w:ascii="Times New Roman" w:hAnsi="宋体" w:hint="eastAsia"/>
                <w:b/>
                <w:bCs/>
                <w:kern w:val="0"/>
                <w:szCs w:val="21"/>
              </w:rPr>
              <w:t>（</w:t>
            </w:r>
            <w:r>
              <w:rPr>
                <w:rFonts w:ascii="Times New Roman" w:hAnsi="宋体" w:hint="eastAsia"/>
                <w:b/>
                <w:bCs/>
                <w:kern w:val="0"/>
                <w:szCs w:val="21"/>
              </w:rPr>
              <w:t>12</w:t>
            </w:r>
            <w:r>
              <w:rPr>
                <w:rFonts w:ascii="Times New Roman" w:hAnsi="宋体" w:hint="eastAsia"/>
                <w:b/>
                <w:bCs/>
                <w:kern w:val="0"/>
                <w:szCs w:val="21"/>
              </w:rPr>
              <w:t>分）</w:t>
            </w:r>
          </w:p>
        </w:tc>
        <w:tc>
          <w:tcPr>
            <w:tcW w:w="1501" w:type="dxa"/>
            <w:vAlign w:val="center"/>
          </w:tcPr>
          <w:p w:rsidR="00975846" w:rsidRDefault="00730277">
            <w:pPr>
              <w:jc w:val="center"/>
              <w:textAlignment w:val="center"/>
              <w:rPr>
                <w:rFonts w:asciiTheme="minorEastAsia" w:eastAsiaTheme="minorEastAsia" w:hAnsiTheme="minorEastAsia"/>
                <w:szCs w:val="21"/>
              </w:rPr>
            </w:pPr>
            <w:r>
              <w:rPr>
                <w:rFonts w:ascii="Times New Roman" w:hAnsi="宋体" w:hint="eastAsia"/>
                <w:kern w:val="0"/>
                <w:szCs w:val="21"/>
              </w:rPr>
              <w:t>完成</w:t>
            </w:r>
            <w:r>
              <w:rPr>
                <w:rFonts w:ascii="Times New Roman" w:hAnsi="宋体"/>
                <w:kern w:val="0"/>
                <w:szCs w:val="21"/>
              </w:rPr>
              <w:t>城市安全风险评估</w:t>
            </w:r>
          </w:p>
        </w:tc>
        <w:tc>
          <w:tcPr>
            <w:tcW w:w="3945" w:type="dxa"/>
            <w:vAlign w:val="center"/>
          </w:tcPr>
          <w:p w:rsidR="00975846" w:rsidRDefault="00730277">
            <w:pPr>
              <w:widowControl/>
              <w:textAlignment w:val="center"/>
              <w:rPr>
                <w:rFonts w:ascii="Times New Roman" w:hAnsi="宋体"/>
                <w:kern w:val="0"/>
                <w:szCs w:val="21"/>
              </w:rPr>
            </w:pPr>
            <w:r>
              <w:rPr>
                <w:rFonts w:ascii="Times New Roman" w:hAnsi="宋体" w:hint="eastAsia"/>
                <w:kern w:val="0"/>
                <w:szCs w:val="21"/>
              </w:rPr>
              <w:t>1.</w:t>
            </w:r>
            <w:r>
              <w:rPr>
                <w:rFonts w:ascii="Times New Roman" w:hAnsi="宋体"/>
                <w:kern w:val="0"/>
                <w:szCs w:val="21"/>
              </w:rPr>
              <w:t>对</w:t>
            </w:r>
            <w:r>
              <w:rPr>
                <w:rFonts w:ascii="Times New Roman" w:hAnsi="Times New Roman"/>
                <w:kern w:val="0"/>
                <w:szCs w:val="21"/>
              </w:rPr>
              <w:t>57</w:t>
            </w:r>
            <w:r>
              <w:rPr>
                <w:rFonts w:ascii="Times New Roman" w:hAnsi="宋体"/>
                <w:kern w:val="0"/>
                <w:szCs w:val="21"/>
              </w:rPr>
              <w:t>个市直部门和</w:t>
            </w:r>
            <w:r>
              <w:rPr>
                <w:rFonts w:ascii="Times New Roman" w:hAnsi="Times New Roman"/>
                <w:kern w:val="0"/>
                <w:szCs w:val="21"/>
              </w:rPr>
              <w:t>13</w:t>
            </w:r>
            <w:r>
              <w:rPr>
                <w:rFonts w:ascii="Times New Roman" w:hAnsi="宋体"/>
                <w:kern w:val="0"/>
                <w:szCs w:val="21"/>
              </w:rPr>
              <w:t>个县（市、区）开展城市安全风险评估调研，满分</w:t>
            </w:r>
            <w:r>
              <w:rPr>
                <w:rFonts w:ascii="Times New Roman" w:hAnsi="Times New Roman" w:hint="eastAsia"/>
                <w:kern w:val="0"/>
                <w:szCs w:val="21"/>
              </w:rPr>
              <w:t>2</w:t>
            </w:r>
            <w:r>
              <w:rPr>
                <w:rFonts w:ascii="Times New Roman" w:hAnsi="宋体"/>
                <w:kern w:val="0"/>
                <w:szCs w:val="21"/>
              </w:rPr>
              <w:t>分，少一个部门扣</w:t>
            </w:r>
            <w:r>
              <w:rPr>
                <w:rFonts w:ascii="Times New Roman" w:hAnsi="Times New Roman"/>
                <w:kern w:val="0"/>
                <w:szCs w:val="21"/>
              </w:rPr>
              <w:t>0.5</w:t>
            </w:r>
            <w:r>
              <w:rPr>
                <w:rFonts w:ascii="Times New Roman" w:hAnsi="宋体"/>
                <w:kern w:val="0"/>
                <w:szCs w:val="21"/>
              </w:rPr>
              <w:t>分；</w:t>
            </w:r>
          </w:p>
          <w:p w:rsidR="00975846" w:rsidRDefault="00730277">
            <w:pPr>
              <w:widowControl/>
              <w:textAlignment w:val="center"/>
              <w:rPr>
                <w:rFonts w:ascii="Times New Roman" w:hAnsi="宋体"/>
                <w:kern w:val="0"/>
                <w:szCs w:val="21"/>
              </w:rPr>
            </w:pPr>
            <w:r>
              <w:rPr>
                <w:rFonts w:ascii="Times New Roman" w:hAnsi="宋体" w:hint="eastAsia"/>
                <w:kern w:val="0"/>
                <w:szCs w:val="21"/>
              </w:rPr>
              <w:t>2.</w:t>
            </w:r>
            <w:r>
              <w:rPr>
                <w:rFonts w:ascii="Times New Roman" w:hAnsi="宋体"/>
                <w:kern w:val="0"/>
                <w:szCs w:val="21"/>
              </w:rPr>
              <w:t>召开全市城市安全风险评估工作动员暨专题培训，得</w:t>
            </w:r>
            <w:r>
              <w:rPr>
                <w:rFonts w:ascii="Times New Roman" w:hAnsi="Times New Roman" w:hint="eastAsia"/>
                <w:kern w:val="0"/>
                <w:szCs w:val="21"/>
              </w:rPr>
              <w:t>1</w:t>
            </w:r>
            <w:r>
              <w:rPr>
                <w:rFonts w:ascii="Times New Roman" w:hAnsi="宋体"/>
                <w:kern w:val="0"/>
                <w:szCs w:val="21"/>
              </w:rPr>
              <w:t>分；未召开动员暨专题培训，得</w:t>
            </w:r>
            <w:r>
              <w:rPr>
                <w:rFonts w:ascii="Times New Roman" w:hAnsi="Times New Roman"/>
                <w:kern w:val="0"/>
                <w:szCs w:val="21"/>
              </w:rPr>
              <w:t>0</w:t>
            </w:r>
            <w:r>
              <w:rPr>
                <w:rFonts w:ascii="Times New Roman" w:hAnsi="宋体"/>
                <w:kern w:val="0"/>
                <w:szCs w:val="21"/>
              </w:rPr>
              <w:t>分；</w:t>
            </w:r>
          </w:p>
          <w:p w:rsidR="00975846" w:rsidRDefault="00730277">
            <w:pPr>
              <w:textAlignment w:val="center"/>
              <w:rPr>
                <w:rFonts w:ascii="Times New Roman" w:hAnsi="Times New Roman"/>
                <w:kern w:val="0"/>
                <w:szCs w:val="21"/>
              </w:rPr>
            </w:pPr>
            <w:r>
              <w:rPr>
                <w:rFonts w:ascii="Times New Roman" w:hAnsi="宋体" w:hint="eastAsia"/>
                <w:kern w:val="0"/>
                <w:szCs w:val="21"/>
              </w:rPr>
              <w:t>3.</w:t>
            </w:r>
            <w:r>
              <w:rPr>
                <w:rFonts w:ascii="Times New Roman" w:hAnsi="宋体"/>
                <w:kern w:val="0"/>
                <w:szCs w:val="21"/>
              </w:rPr>
              <w:t>通过政府采购一家技术服务供应商，得</w:t>
            </w:r>
            <w:r>
              <w:rPr>
                <w:rFonts w:ascii="Times New Roman" w:hAnsi="Times New Roman" w:hint="eastAsia"/>
                <w:kern w:val="0"/>
                <w:szCs w:val="21"/>
              </w:rPr>
              <w:t>1</w:t>
            </w:r>
            <w:r>
              <w:rPr>
                <w:rFonts w:ascii="Times New Roman" w:hAnsi="宋体"/>
                <w:kern w:val="0"/>
                <w:szCs w:val="21"/>
              </w:rPr>
              <w:t>分；未采购的，得</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szCs w:val="21"/>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1509"/>
        </w:trPr>
        <w:tc>
          <w:tcPr>
            <w:tcW w:w="1010" w:type="dxa"/>
            <w:vMerge/>
            <w:vAlign w:val="center"/>
          </w:tcPr>
          <w:p w:rsidR="00975846" w:rsidRDefault="00975846">
            <w:pPr>
              <w:rPr>
                <w:rFonts w:ascii="Times New Roman" w:hAnsi="Times New Roman"/>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widowControl/>
              <w:jc w:val="center"/>
              <w:textAlignment w:val="center"/>
              <w:rPr>
                <w:rFonts w:ascii="Times New Roman" w:hAnsi="Times New Roman"/>
                <w:kern w:val="0"/>
                <w:szCs w:val="21"/>
              </w:rPr>
            </w:pPr>
            <w:r>
              <w:rPr>
                <w:rFonts w:ascii="Times New Roman" w:hAnsi="宋体"/>
                <w:kern w:val="0"/>
                <w:szCs w:val="21"/>
              </w:rPr>
              <w:t>建立健全行业安全生产风险分级管控体系</w:t>
            </w:r>
          </w:p>
        </w:tc>
        <w:tc>
          <w:tcPr>
            <w:tcW w:w="3945" w:type="dxa"/>
            <w:vAlign w:val="center"/>
          </w:tcPr>
          <w:p w:rsidR="00975846" w:rsidRDefault="00730277">
            <w:pPr>
              <w:rPr>
                <w:rFonts w:ascii="Times New Roman" w:hAnsi="宋体"/>
                <w:kern w:val="0"/>
                <w:szCs w:val="21"/>
              </w:rPr>
            </w:pPr>
            <w:r>
              <w:rPr>
                <w:rFonts w:ascii="Times New Roman" w:hAnsi="宋体" w:hint="eastAsia"/>
                <w:kern w:val="0"/>
                <w:szCs w:val="21"/>
              </w:rPr>
              <w:t>1.</w:t>
            </w:r>
            <w:r>
              <w:rPr>
                <w:rFonts w:ascii="Times New Roman" w:hAnsi="宋体"/>
                <w:kern w:val="0"/>
                <w:szCs w:val="21"/>
              </w:rPr>
              <w:t>形成一套全市冶金等行业区域安全风险评估报告，</w:t>
            </w:r>
            <w:r>
              <w:rPr>
                <w:rFonts w:ascii="Times New Roman" w:hAnsi="宋体" w:hint="eastAsia"/>
                <w:kern w:val="0"/>
                <w:szCs w:val="21"/>
              </w:rPr>
              <w:t>得</w:t>
            </w:r>
            <w:r>
              <w:rPr>
                <w:rFonts w:ascii="Times New Roman" w:hAnsi="Times New Roman" w:hint="eastAsia"/>
                <w:kern w:val="0"/>
                <w:szCs w:val="21"/>
              </w:rPr>
              <w:t>1</w:t>
            </w:r>
            <w:r>
              <w:rPr>
                <w:rFonts w:ascii="Times New Roman" w:hAnsi="宋体"/>
                <w:kern w:val="0"/>
                <w:szCs w:val="21"/>
              </w:rPr>
              <w:t>分；</w:t>
            </w:r>
          </w:p>
          <w:p w:rsidR="00975846" w:rsidRDefault="00730277">
            <w:pPr>
              <w:rPr>
                <w:rFonts w:ascii="Times New Roman" w:hAnsi="宋体"/>
                <w:kern w:val="0"/>
                <w:szCs w:val="21"/>
              </w:rPr>
            </w:pPr>
            <w:r>
              <w:rPr>
                <w:rFonts w:ascii="Times New Roman" w:hAnsi="宋体" w:hint="eastAsia"/>
                <w:kern w:val="0"/>
                <w:szCs w:val="21"/>
              </w:rPr>
              <w:t>2.</w:t>
            </w:r>
            <w:r>
              <w:rPr>
                <w:rFonts w:ascii="Times New Roman" w:hAnsi="宋体"/>
                <w:kern w:val="0"/>
                <w:szCs w:val="21"/>
              </w:rPr>
              <w:t>绘制一份风险分布图，得</w:t>
            </w:r>
            <w:r>
              <w:rPr>
                <w:rFonts w:ascii="Times New Roman" w:hAnsi="Times New Roman" w:hint="eastAsia"/>
                <w:kern w:val="0"/>
                <w:szCs w:val="21"/>
              </w:rPr>
              <w:t>1</w:t>
            </w:r>
            <w:r>
              <w:rPr>
                <w:rFonts w:ascii="Times New Roman" w:hAnsi="宋体"/>
                <w:kern w:val="0"/>
                <w:szCs w:val="21"/>
              </w:rPr>
              <w:t>分；</w:t>
            </w:r>
          </w:p>
          <w:p w:rsidR="00975846" w:rsidRDefault="00730277">
            <w:pPr>
              <w:rPr>
                <w:rFonts w:ascii="Times New Roman" w:hAnsi="Times New Roman"/>
                <w:kern w:val="0"/>
                <w:szCs w:val="21"/>
              </w:rPr>
            </w:pPr>
            <w:r>
              <w:rPr>
                <w:rFonts w:ascii="Times New Roman" w:hAnsi="宋体" w:hint="eastAsia"/>
                <w:kern w:val="0"/>
                <w:szCs w:val="21"/>
              </w:rPr>
              <w:t>3.</w:t>
            </w:r>
            <w:r>
              <w:rPr>
                <w:rFonts w:ascii="Times New Roman" w:hAnsi="宋体"/>
                <w:kern w:val="0"/>
                <w:szCs w:val="21"/>
              </w:rPr>
              <w:t>建立一套管控预防机制，得</w:t>
            </w:r>
            <w:r>
              <w:rPr>
                <w:rFonts w:ascii="Times New Roman" w:hAnsi="Times New Roman" w:hint="eastAsia"/>
                <w:kern w:val="0"/>
                <w:szCs w:val="21"/>
              </w:rPr>
              <w:t>2</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kern w:val="0"/>
                <w:szCs w:val="21"/>
              </w:rPr>
            </w:pPr>
            <w:r>
              <w:rPr>
                <w:rFonts w:ascii="Times New Roman" w:hAnsi="Times New Roman" w:hint="eastAsia"/>
                <w:szCs w:val="21"/>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2083"/>
        </w:trPr>
        <w:tc>
          <w:tcPr>
            <w:tcW w:w="1010" w:type="dxa"/>
            <w:vMerge/>
            <w:vAlign w:val="center"/>
          </w:tcPr>
          <w:p w:rsidR="00975846" w:rsidRDefault="00975846">
            <w:pPr>
              <w:rPr>
                <w:rFonts w:ascii="Times New Roman" w:hAnsi="Times New Roman"/>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widowControl/>
              <w:jc w:val="center"/>
              <w:textAlignment w:val="center"/>
              <w:rPr>
                <w:rFonts w:ascii="Times New Roman" w:hAnsi="Times New Roman"/>
                <w:szCs w:val="21"/>
              </w:rPr>
            </w:pPr>
            <w:r>
              <w:rPr>
                <w:rFonts w:ascii="Times New Roman" w:hint="eastAsia"/>
              </w:rPr>
              <w:t>制定</w:t>
            </w:r>
            <w:r>
              <w:rPr>
                <w:rFonts w:ascii="Times New Roman"/>
              </w:rPr>
              <w:t>并出台城市安全风险评估</w:t>
            </w:r>
            <w:r>
              <w:rPr>
                <w:rFonts w:ascii="Times New Roman" w:hint="eastAsia"/>
              </w:rPr>
              <w:t>工作</w:t>
            </w:r>
            <w:r>
              <w:rPr>
                <w:rFonts w:ascii="Times New Roman"/>
              </w:rPr>
              <w:t>方案</w:t>
            </w:r>
          </w:p>
        </w:tc>
        <w:tc>
          <w:tcPr>
            <w:tcW w:w="3945" w:type="dxa"/>
            <w:vAlign w:val="center"/>
          </w:tcPr>
          <w:p w:rsidR="00975846" w:rsidRDefault="00730277">
            <w:pPr>
              <w:rPr>
                <w:rFonts w:ascii="Times New Roman" w:hAnsi="Times New Roman"/>
                <w:kern w:val="0"/>
                <w:szCs w:val="21"/>
              </w:rPr>
            </w:pPr>
            <w:r>
              <w:rPr>
                <w:rFonts w:ascii="Times New Roman" w:hAnsi="宋体" w:hint="eastAsia"/>
                <w:kern w:val="0"/>
                <w:szCs w:val="21"/>
              </w:rPr>
              <w:t>1.</w:t>
            </w:r>
            <w:r>
              <w:rPr>
                <w:rFonts w:ascii="Times New Roman" w:hAnsi="宋体"/>
                <w:kern w:val="0"/>
                <w:szCs w:val="21"/>
              </w:rPr>
              <w:t>制定并出台《泉州市城市安全风险评估整体工作方案》，</w:t>
            </w:r>
            <w:r>
              <w:rPr>
                <w:rFonts w:ascii="Times New Roman" w:hAnsi="Times New Roman" w:hint="eastAsia"/>
                <w:kern w:val="0"/>
                <w:szCs w:val="21"/>
              </w:rPr>
              <w:t>4</w:t>
            </w:r>
            <w:r>
              <w:rPr>
                <w:rFonts w:ascii="Times New Roman" w:hAnsi="宋体"/>
                <w:kern w:val="0"/>
                <w:szCs w:val="21"/>
              </w:rPr>
              <w:t>分；</w:t>
            </w:r>
          </w:p>
          <w:p w:rsidR="00975846" w:rsidRDefault="00730277">
            <w:pPr>
              <w:rPr>
                <w:rFonts w:ascii="Times New Roman" w:hAnsi="Times New Roman"/>
                <w:kern w:val="0"/>
                <w:szCs w:val="21"/>
              </w:rPr>
            </w:pPr>
            <w:r>
              <w:rPr>
                <w:rFonts w:ascii="Times New Roman" w:hAnsi="宋体" w:hint="eastAsia"/>
                <w:kern w:val="0"/>
                <w:szCs w:val="21"/>
              </w:rPr>
              <w:t>2.</w:t>
            </w:r>
            <w:r>
              <w:rPr>
                <w:rFonts w:ascii="Times New Roman" w:hAnsi="宋体"/>
                <w:kern w:val="0"/>
                <w:szCs w:val="21"/>
              </w:rPr>
              <w:t>有制定未出台《泉州市城市安全风险评估整体工作方案》，</w:t>
            </w:r>
            <w:r>
              <w:rPr>
                <w:rFonts w:ascii="Times New Roman" w:hAnsi="Times New Roman" w:hint="eastAsia"/>
                <w:kern w:val="0"/>
                <w:szCs w:val="21"/>
              </w:rPr>
              <w:t>2</w:t>
            </w:r>
            <w:r>
              <w:rPr>
                <w:rFonts w:ascii="Times New Roman" w:hAnsi="宋体"/>
                <w:kern w:val="0"/>
                <w:szCs w:val="21"/>
              </w:rPr>
              <w:t>分；</w:t>
            </w:r>
          </w:p>
          <w:p w:rsidR="00975846" w:rsidRDefault="00730277">
            <w:pPr>
              <w:widowControl/>
              <w:textAlignment w:val="center"/>
              <w:rPr>
                <w:rFonts w:ascii="Times New Roman" w:hAnsi="Times New Roman"/>
                <w:szCs w:val="21"/>
              </w:rPr>
            </w:pPr>
            <w:r>
              <w:rPr>
                <w:rFonts w:ascii="Times New Roman" w:hAnsi="宋体" w:hint="eastAsia"/>
                <w:kern w:val="0"/>
                <w:szCs w:val="21"/>
              </w:rPr>
              <w:t>3.</w:t>
            </w:r>
            <w:r>
              <w:rPr>
                <w:rFonts w:ascii="Times New Roman" w:hAnsi="宋体"/>
                <w:kern w:val="0"/>
                <w:szCs w:val="21"/>
              </w:rPr>
              <w:t>未制定、出台《泉州市城市安全风险评估整体工作方案》，</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jc w:val="center"/>
              <w:rPr>
                <w:rFonts w:ascii="Times New Roman" w:hAnsi="Times New Roman"/>
                <w:szCs w:val="21"/>
              </w:rPr>
            </w:pPr>
            <w:r>
              <w:rPr>
                <w:rFonts w:ascii="Times New Roman" w:hAnsi="Times New Roman" w:hint="eastAsia"/>
              </w:rPr>
              <w:t>4</w:t>
            </w:r>
          </w:p>
        </w:tc>
        <w:tc>
          <w:tcPr>
            <w:tcW w:w="404" w:type="dxa"/>
            <w:vAlign w:val="center"/>
          </w:tcPr>
          <w:p w:rsidR="00975846" w:rsidRDefault="00730277">
            <w:pPr>
              <w:jc w:val="center"/>
              <w:rPr>
                <w:rFonts w:ascii="Times New Roman" w:hAnsi="Times New Roman"/>
              </w:rPr>
            </w:pPr>
            <w:r>
              <w:rPr>
                <w:rFonts w:ascii="Times New Roman" w:hAnsi="Times New Roman" w:hint="eastAsia"/>
              </w:rPr>
              <w:t>4</w:t>
            </w:r>
          </w:p>
        </w:tc>
      </w:tr>
      <w:tr w:rsidR="00975846">
        <w:trPr>
          <w:trHeight w:val="1816"/>
        </w:trPr>
        <w:tc>
          <w:tcPr>
            <w:tcW w:w="1010" w:type="dxa"/>
            <w:vMerge w:val="restart"/>
            <w:vAlign w:val="center"/>
          </w:tcPr>
          <w:p w:rsidR="00975846" w:rsidRDefault="00730277">
            <w:pPr>
              <w:jc w:val="center"/>
              <w:rPr>
                <w:rFonts w:ascii="Times New Roman" w:hAnsi="Times New Roman"/>
                <w:b/>
              </w:rPr>
            </w:pPr>
            <w:r>
              <w:rPr>
                <w:rFonts w:ascii="Times New Roman" w:hAnsi="宋体"/>
                <w:b/>
                <w:bCs/>
              </w:rPr>
              <w:t>综合效益（</w:t>
            </w:r>
            <w:r>
              <w:rPr>
                <w:rFonts w:ascii="Times New Roman" w:hAnsi="Times New Roman" w:hint="eastAsia"/>
                <w:b/>
                <w:bCs/>
              </w:rPr>
              <w:t>35</w:t>
            </w:r>
            <w:r>
              <w:rPr>
                <w:rFonts w:ascii="Times New Roman" w:hAnsi="Times New Roman" w:hint="eastAsia"/>
                <w:b/>
                <w:bCs/>
              </w:rPr>
              <w:t>分</w:t>
            </w:r>
            <w:r>
              <w:rPr>
                <w:rFonts w:ascii="Times New Roman" w:hAnsi="宋体"/>
                <w:b/>
                <w:bCs/>
              </w:rPr>
              <w:t>）</w:t>
            </w:r>
          </w:p>
        </w:tc>
        <w:tc>
          <w:tcPr>
            <w:tcW w:w="1616" w:type="dxa"/>
            <w:vMerge w:val="restart"/>
            <w:vAlign w:val="center"/>
          </w:tcPr>
          <w:p w:rsidR="00975846" w:rsidRDefault="00730277">
            <w:pPr>
              <w:jc w:val="center"/>
              <w:rPr>
                <w:rFonts w:ascii="Times New Roman" w:hAnsi="宋体"/>
                <w:b/>
                <w:bCs/>
              </w:rPr>
            </w:pPr>
            <w:r>
              <w:rPr>
                <w:rFonts w:ascii="Times New Roman" w:hAnsi="宋体"/>
                <w:b/>
                <w:bCs/>
              </w:rPr>
              <w:t>社会效益</w:t>
            </w:r>
          </w:p>
          <w:p w:rsidR="00975846" w:rsidRDefault="00730277">
            <w:pPr>
              <w:jc w:val="center"/>
              <w:rPr>
                <w:rFonts w:ascii="Times New Roman" w:hAnsi="Times New Roman"/>
                <w:b/>
                <w:bCs/>
              </w:rPr>
            </w:pPr>
            <w:r>
              <w:rPr>
                <w:rFonts w:ascii="Times New Roman" w:hAnsi="宋体" w:hint="eastAsia"/>
                <w:b/>
                <w:bCs/>
              </w:rPr>
              <w:t>（</w:t>
            </w:r>
            <w:r>
              <w:rPr>
                <w:rFonts w:ascii="Times New Roman" w:hAnsi="宋体" w:hint="eastAsia"/>
                <w:b/>
                <w:bCs/>
              </w:rPr>
              <w:t>20</w:t>
            </w:r>
            <w:r>
              <w:rPr>
                <w:rFonts w:ascii="Times New Roman" w:hAnsi="宋体" w:hint="eastAsia"/>
                <w:b/>
                <w:bCs/>
              </w:rPr>
              <w:t>分）</w:t>
            </w:r>
          </w:p>
        </w:tc>
        <w:tc>
          <w:tcPr>
            <w:tcW w:w="1501" w:type="dxa"/>
            <w:vAlign w:val="center"/>
          </w:tcPr>
          <w:p w:rsidR="00975846" w:rsidRDefault="00730277">
            <w:pPr>
              <w:widowControl/>
              <w:jc w:val="center"/>
              <w:textAlignment w:val="center"/>
              <w:rPr>
                <w:rFonts w:ascii="Times New Roman" w:hAnsi="Times New Roman"/>
                <w:spacing w:val="-20"/>
                <w:kern w:val="0"/>
                <w:szCs w:val="21"/>
              </w:rPr>
            </w:pPr>
            <w:r>
              <w:rPr>
                <w:rFonts w:ascii="Times New Roman" w:hAnsi="Times New Roman"/>
                <w:spacing w:val="-20"/>
                <w:kern w:val="0"/>
                <w:szCs w:val="21"/>
              </w:rPr>
              <w:t>安全事故防范水平</w:t>
            </w:r>
          </w:p>
        </w:tc>
        <w:tc>
          <w:tcPr>
            <w:tcW w:w="3945" w:type="dxa"/>
            <w:vAlign w:val="center"/>
          </w:tcPr>
          <w:p w:rsidR="00975846" w:rsidRDefault="00730277">
            <w:pPr>
              <w:widowControl/>
              <w:textAlignment w:val="center"/>
              <w:rPr>
                <w:rFonts w:ascii="Times New Roman" w:hAnsi="Times New Roman"/>
                <w:kern w:val="0"/>
                <w:szCs w:val="21"/>
              </w:rPr>
            </w:pPr>
            <w:r>
              <w:rPr>
                <w:rFonts w:ascii="Times New Roman" w:hAnsi="Times New Roman" w:hint="eastAsia"/>
                <w:kern w:val="0"/>
                <w:szCs w:val="21"/>
              </w:rPr>
              <w:t>通过亿元</w:t>
            </w:r>
            <w:r>
              <w:rPr>
                <w:rFonts w:ascii="Times New Roman" w:hAnsi="Times New Roman" w:hint="eastAsia"/>
                <w:kern w:val="0"/>
                <w:szCs w:val="21"/>
              </w:rPr>
              <w:t>GDP</w:t>
            </w:r>
            <w:r>
              <w:rPr>
                <w:rFonts w:ascii="Times New Roman" w:hAnsi="Times New Roman" w:hint="eastAsia"/>
                <w:kern w:val="0"/>
                <w:szCs w:val="21"/>
              </w:rPr>
              <w:t>生产安全事故死亡率进行衡量：亿元</w:t>
            </w:r>
            <w:r>
              <w:rPr>
                <w:rFonts w:ascii="Times New Roman" w:hAnsi="Times New Roman" w:hint="eastAsia"/>
                <w:kern w:val="0"/>
                <w:szCs w:val="21"/>
              </w:rPr>
              <w:t>GDP</w:t>
            </w:r>
            <w:r>
              <w:rPr>
                <w:rFonts w:ascii="Times New Roman" w:hAnsi="Times New Roman" w:hint="eastAsia"/>
                <w:kern w:val="0"/>
                <w:szCs w:val="21"/>
              </w:rPr>
              <w:t>生产安全事故死亡率低于</w:t>
            </w:r>
            <w:r>
              <w:rPr>
                <w:rFonts w:ascii="Times New Roman" w:hAnsi="Times New Roman" w:hint="eastAsia"/>
                <w:kern w:val="0"/>
                <w:szCs w:val="21"/>
              </w:rPr>
              <w:t>0.025</w:t>
            </w:r>
            <w:r>
              <w:rPr>
                <w:rFonts w:ascii="Times New Roman" w:hAnsi="Times New Roman" w:hint="eastAsia"/>
                <w:kern w:val="0"/>
                <w:szCs w:val="21"/>
              </w:rPr>
              <w:t>，得</w:t>
            </w:r>
            <w:r>
              <w:rPr>
                <w:rFonts w:ascii="Times New Roman" w:hAnsi="Times New Roman" w:hint="eastAsia"/>
                <w:kern w:val="0"/>
                <w:szCs w:val="21"/>
              </w:rPr>
              <w:t>5</w:t>
            </w:r>
            <w:r>
              <w:rPr>
                <w:rFonts w:ascii="Times New Roman" w:hAnsi="Times New Roman" w:hint="eastAsia"/>
                <w:kern w:val="0"/>
                <w:szCs w:val="21"/>
              </w:rPr>
              <w:t>分，每低</w:t>
            </w:r>
            <w:r>
              <w:rPr>
                <w:rFonts w:ascii="Times New Roman" w:hAnsi="Times New Roman" w:hint="eastAsia"/>
                <w:kern w:val="0"/>
                <w:szCs w:val="21"/>
              </w:rPr>
              <w:t>0.001</w:t>
            </w:r>
            <w:r>
              <w:rPr>
                <w:rFonts w:ascii="Times New Roman" w:hAnsi="Times New Roman" w:hint="eastAsia"/>
                <w:kern w:val="0"/>
                <w:szCs w:val="21"/>
              </w:rPr>
              <w:t>，加</w:t>
            </w:r>
            <w:r>
              <w:rPr>
                <w:rFonts w:ascii="Times New Roman" w:hAnsi="Times New Roman" w:hint="eastAsia"/>
                <w:kern w:val="0"/>
                <w:szCs w:val="21"/>
              </w:rPr>
              <w:t>1</w:t>
            </w:r>
            <w:r>
              <w:rPr>
                <w:rFonts w:ascii="Times New Roman" w:hAnsi="Times New Roman" w:hint="eastAsia"/>
                <w:kern w:val="0"/>
                <w:szCs w:val="21"/>
              </w:rPr>
              <w:t>分，加至满分为止。</w:t>
            </w:r>
          </w:p>
        </w:tc>
        <w:tc>
          <w:tcPr>
            <w:tcW w:w="394" w:type="dxa"/>
            <w:vAlign w:val="center"/>
          </w:tcPr>
          <w:p w:rsidR="00975846" w:rsidRDefault="00730277">
            <w:pPr>
              <w:widowControl/>
              <w:jc w:val="center"/>
              <w:textAlignment w:val="center"/>
              <w:rPr>
                <w:rFonts w:ascii="Times New Roman" w:hAnsi="Times New Roman"/>
                <w:kern w:val="0"/>
                <w:szCs w:val="21"/>
              </w:rPr>
            </w:pPr>
            <w:r>
              <w:rPr>
                <w:rFonts w:ascii="Times New Roman" w:hAnsi="Times New Roman" w:hint="eastAsia"/>
                <w:kern w:val="0"/>
                <w:szCs w:val="21"/>
              </w:rPr>
              <w:t>10</w:t>
            </w:r>
          </w:p>
        </w:tc>
        <w:tc>
          <w:tcPr>
            <w:tcW w:w="404" w:type="dxa"/>
            <w:vAlign w:val="center"/>
          </w:tcPr>
          <w:p w:rsidR="00975846" w:rsidRDefault="00730277">
            <w:pPr>
              <w:jc w:val="center"/>
              <w:rPr>
                <w:rFonts w:ascii="Times New Roman" w:hAnsi="Times New Roman"/>
              </w:rPr>
            </w:pPr>
            <w:r>
              <w:rPr>
                <w:rFonts w:ascii="Times New Roman" w:hAnsi="Times New Roman" w:hint="eastAsia"/>
              </w:rPr>
              <w:t>10</w:t>
            </w:r>
          </w:p>
        </w:tc>
      </w:tr>
      <w:tr w:rsidR="00975846">
        <w:trPr>
          <w:trHeight w:val="1505"/>
        </w:trPr>
        <w:tc>
          <w:tcPr>
            <w:tcW w:w="1010" w:type="dxa"/>
            <w:vMerge/>
            <w:vAlign w:val="center"/>
          </w:tcPr>
          <w:p w:rsidR="00975846" w:rsidRDefault="00975846">
            <w:pPr>
              <w:jc w:val="center"/>
              <w:rPr>
                <w:rFonts w:ascii="Times New Roman" w:hAnsi="Times New Roman"/>
                <w:b/>
              </w:rPr>
            </w:pPr>
          </w:p>
        </w:tc>
        <w:tc>
          <w:tcPr>
            <w:tcW w:w="1616" w:type="dxa"/>
            <w:vMerge/>
            <w:vAlign w:val="center"/>
          </w:tcPr>
          <w:p w:rsidR="00975846" w:rsidRDefault="00975846">
            <w:pPr>
              <w:jc w:val="center"/>
              <w:rPr>
                <w:rFonts w:ascii="Times New Roman" w:hAnsi="宋体"/>
                <w:b/>
                <w:bCs/>
              </w:rPr>
            </w:pPr>
          </w:p>
        </w:tc>
        <w:tc>
          <w:tcPr>
            <w:tcW w:w="1501" w:type="dxa"/>
            <w:vAlign w:val="center"/>
          </w:tcPr>
          <w:p w:rsidR="00975846" w:rsidRDefault="00730277">
            <w:pPr>
              <w:widowControl/>
              <w:jc w:val="center"/>
              <w:textAlignment w:val="center"/>
              <w:rPr>
                <w:rFonts w:ascii="Times New Roman" w:hAnsi="Times New Roman"/>
                <w:szCs w:val="21"/>
              </w:rPr>
            </w:pPr>
            <w:r>
              <w:rPr>
                <w:rFonts w:ascii="Times New Roman" w:hAnsi="宋体" w:hint="eastAsia"/>
                <w:kern w:val="0"/>
                <w:szCs w:val="21"/>
              </w:rPr>
              <w:t>安全</w:t>
            </w:r>
            <w:r>
              <w:rPr>
                <w:rFonts w:ascii="Times New Roman" w:hAnsi="宋体"/>
                <w:kern w:val="0"/>
                <w:szCs w:val="21"/>
              </w:rPr>
              <w:t>生产教育普及水平</w:t>
            </w:r>
          </w:p>
        </w:tc>
        <w:tc>
          <w:tcPr>
            <w:tcW w:w="3945" w:type="dxa"/>
            <w:vAlign w:val="center"/>
          </w:tcPr>
          <w:p w:rsidR="00975846" w:rsidRDefault="00730277">
            <w:pPr>
              <w:widowControl/>
              <w:textAlignment w:val="center"/>
              <w:rPr>
                <w:rFonts w:ascii="Times New Roman" w:hAnsi="Times New Roman"/>
                <w:kern w:val="0"/>
                <w:szCs w:val="21"/>
              </w:rPr>
            </w:pPr>
            <w:r>
              <w:rPr>
                <w:rFonts w:ascii="Times New Roman" w:hAnsi="宋体"/>
                <w:kern w:val="0"/>
                <w:szCs w:val="21"/>
              </w:rPr>
              <w:t>开展安全生产宣传，普及安全常识</w:t>
            </w:r>
            <w:r>
              <w:rPr>
                <w:rFonts w:ascii="Times New Roman" w:hAnsi="宋体" w:hint="eastAsia"/>
                <w:kern w:val="0"/>
                <w:szCs w:val="21"/>
              </w:rPr>
              <w:t>。</w:t>
            </w:r>
            <w:r>
              <w:rPr>
                <w:rFonts w:ascii="Times New Roman" w:hAnsi="宋体"/>
                <w:kern w:val="0"/>
                <w:szCs w:val="21"/>
              </w:rPr>
              <w:t>参观学习市民</w:t>
            </w:r>
            <w:r>
              <w:rPr>
                <w:rFonts w:ascii="Times New Roman" w:hAnsi="Times New Roman"/>
                <w:kern w:val="0"/>
                <w:szCs w:val="21"/>
              </w:rPr>
              <w:t>≥2500</w:t>
            </w:r>
            <w:r>
              <w:rPr>
                <w:rFonts w:ascii="Times New Roman" w:hAnsi="宋体"/>
                <w:kern w:val="0"/>
                <w:szCs w:val="21"/>
              </w:rPr>
              <w:t>名，得</w:t>
            </w:r>
            <w:r>
              <w:rPr>
                <w:rFonts w:ascii="Times New Roman" w:hAnsi="Times New Roman" w:hint="eastAsia"/>
                <w:kern w:val="0"/>
                <w:szCs w:val="21"/>
              </w:rPr>
              <w:t>5</w:t>
            </w:r>
            <w:r>
              <w:rPr>
                <w:rFonts w:ascii="Times New Roman" w:hAnsi="宋体"/>
                <w:kern w:val="0"/>
                <w:szCs w:val="21"/>
              </w:rPr>
              <w:t>分；</w:t>
            </w:r>
            <w:r>
              <w:rPr>
                <w:rFonts w:ascii="Times New Roman" w:hAnsi="Times New Roman"/>
                <w:kern w:val="0"/>
                <w:szCs w:val="21"/>
              </w:rPr>
              <w:t>≥2000</w:t>
            </w:r>
            <w:r>
              <w:rPr>
                <w:rFonts w:ascii="Times New Roman" w:hAnsi="宋体"/>
                <w:kern w:val="0"/>
                <w:szCs w:val="21"/>
              </w:rPr>
              <w:t>名</w:t>
            </w:r>
            <w:r>
              <w:rPr>
                <w:rFonts w:ascii="Times New Roman" w:hAnsi="Times New Roman"/>
                <w:kern w:val="0"/>
                <w:szCs w:val="21"/>
              </w:rPr>
              <w:t>&lt;2500</w:t>
            </w:r>
            <w:r>
              <w:rPr>
                <w:rFonts w:ascii="Times New Roman" w:hAnsi="宋体"/>
                <w:kern w:val="0"/>
                <w:szCs w:val="21"/>
              </w:rPr>
              <w:t>名，得</w:t>
            </w:r>
            <w:r>
              <w:rPr>
                <w:rFonts w:ascii="Times New Roman" w:hAnsi="Times New Roman" w:hint="eastAsia"/>
                <w:kern w:val="0"/>
                <w:szCs w:val="21"/>
              </w:rPr>
              <w:t>4</w:t>
            </w:r>
            <w:r>
              <w:rPr>
                <w:rFonts w:ascii="Times New Roman" w:hAnsi="宋体"/>
                <w:kern w:val="0"/>
                <w:szCs w:val="21"/>
              </w:rPr>
              <w:t>分；</w:t>
            </w:r>
            <w:r>
              <w:rPr>
                <w:rFonts w:ascii="Times New Roman" w:hAnsi="Times New Roman"/>
                <w:kern w:val="0"/>
                <w:szCs w:val="21"/>
              </w:rPr>
              <w:t>≥1000</w:t>
            </w:r>
            <w:r>
              <w:rPr>
                <w:rFonts w:ascii="Times New Roman" w:hAnsi="宋体"/>
                <w:kern w:val="0"/>
                <w:szCs w:val="21"/>
              </w:rPr>
              <w:t>名</w:t>
            </w:r>
            <w:r>
              <w:rPr>
                <w:rFonts w:ascii="Times New Roman" w:hAnsi="Times New Roman"/>
                <w:kern w:val="0"/>
                <w:szCs w:val="21"/>
              </w:rPr>
              <w:t>&lt;2000</w:t>
            </w:r>
            <w:r>
              <w:rPr>
                <w:rFonts w:ascii="Times New Roman" w:hAnsi="宋体"/>
                <w:kern w:val="0"/>
                <w:szCs w:val="21"/>
              </w:rPr>
              <w:t>名，得</w:t>
            </w:r>
            <w:r>
              <w:rPr>
                <w:rFonts w:ascii="Times New Roman" w:hAnsi="Times New Roman"/>
                <w:kern w:val="0"/>
                <w:szCs w:val="21"/>
              </w:rPr>
              <w:t>3</w:t>
            </w:r>
            <w:r>
              <w:rPr>
                <w:rFonts w:ascii="Times New Roman" w:hAnsi="宋体"/>
                <w:kern w:val="0"/>
                <w:szCs w:val="21"/>
              </w:rPr>
              <w:t>分；</w:t>
            </w:r>
            <w:r>
              <w:rPr>
                <w:rFonts w:ascii="Times New Roman" w:hAnsi="Times New Roman"/>
                <w:kern w:val="0"/>
                <w:szCs w:val="21"/>
              </w:rPr>
              <w:t>&lt;1000</w:t>
            </w:r>
            <w:r>
              <w:rPr>
                <w:rFonts w:ascii="Times New Roman" w:hAnsi="宋体"/>
                <w:kern w:val="0"/>
                <w:szCs w:val="21"/>
              </w:rPr>
              <w:t>名，得</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szCs w:val="21"/>
              </w:rPr>
              <w:t>5</w:t>
            </w:r>
          </w:p>
        </w:tc>
        <w:tc>
          <w:tcPr>
            <w:tcW w:w="404" w:type="dxa"/>
            <w:vAlign w:val="center"/>
          </w:tcPr>
          <w:p w:rsidR="00975846" w:rsidRDefault="00730277">
            <w:pPr>
              <w:jc w:val="center"/>
              <w:rPr>
                <w:rFonts w:ascii="Times New Roman" w:hAnsi="Times New Roman"/>
              </w:rPr>
            </w:pPr>
            <w:r>
              <w:rPr>
                <w:rFonts w:ascii="Times New Roman" w:hAnsi="Times New Roman" w:hint="eastAsia"/>
              </w:rPr>
              <w:t>5</w:t>
            </w:r>
          </w:p>
        </w:tc>
      </w:tr>
      <w:tr w:rsidR="00975846">
        <w:trPr>
          <w:trHeight w:val="2678"/>
        </w:trPr>
        <w:tc>
          <w:tcPr>
            <w:tcW w:w="1010" w:type="dxa"/>
            <w:vMerge/>
            <w:vAlign w:val="center"/>
          </w:tcPr>
          <w:p w:rsidR="00975846" w:rsidRDefault="00975846">
            <w:pPr>
              <w:rPr>
                <w:rFonts w:ascii="Times New Roman" w:hAnsi="Times New Roman"/>
                <w:b/>
              </w:rPr>
            </w:pPr>
          </w:p>
        </w:tc>
        <w:tc>
          <w:tcPr>
            <w:tcW w:w="1616" w:type="dxa"/>
            <w:vMerge/>
            <w:vAlign w:val="center"/>
          </w:tcPr>
          <w:p w:rsidR="00975846" w:rsidRDefault="00975846">
            <w:pPr>
              <w:jc w:val="center"/>
              <w:rPr>
                <w:rFonts w:ascii="Times New Roman" w:hAnsi="Times New Roman"/>
                <w:b/>
                <w:bCs/>
              </w:rPr>
            </w:pPr>
          </w:p>
        </w:tc>
        <w:tc>
          <w:tcPr>
            <w:tcW w:w="1501" w:type="dxa"/>
            <w:vAlign w:val="center"/>
          </w:tcPr>
          <w:p w:rsidR="00975846" w:rsidRDefault="00730277">
            <w:pPr>
              <w:widowControl/>
              <w:jc w:val="center"/>
              <w:textAlignment w:val="center"/>
              <w:rPr>
                <w:rFonts w:asciiTheme="minorEastAsia" w:eastAsiaTheme="minorEastAsia" w:hAnsiTheme="minorEastAsia"/>
                <w:szCs w:val="21"/>
              </w:rPr>
            </w:pPr>
            <w:r>
              <w:rPr>
                <w:rFonts w:asciiTheme="minorEastAsia" w:eastAsiaTheme="minorEastAsia" w:hAnsiTheme="minorEastAsia"/>
                <w:szCs w:val="21"/>
              </w:rPr>
              <w:t>提升安全生产意识和技能水平</w:t>
            </w:r>
          </w:p>
        </w:tc>
        <w:tc>
          <w:tcPr>
            <w:tcW w:w="3945" w:type="dxa"/>
            <w:vAlign w:val="center"/>
          </w:tcPr>
          <w:p w:rsidR="00975846" w:rsidRDefault="00730277">
            <w:pPr>
              <w:widowControl/>
              <w:textAlignment w:val="center"/>
              <w:rPr>
                <w:rFonts w:asciiTheme="minorEastAsia" w:eastAsiaTheme="minorEastAsia" w:hAnsiTheme="minorEastAsia"/>
                <w:kern w:val="0"/>
                <w:szCs w:val="21"/>
              </w:rPr>
            </w:pPr>
            <w:r>
              <w:rPr>
                <w:rFonts w:asciiTheme="minorEastAsia" w:eastAsiaTheme="minorEastAsia" w:hAnsiTheme="minorEastAsia"/>
                <w:kern w:val="0"/>
                <w:szCs w:val="21"/>
              </w:rPr>
              <w:t>通过举办“安全生产月”活动</w:t>
            </w:r>
            <w:r>
              <w:rPr>
                <w:rFonts w:asciiTheme="minorEastAsia" w:eastAsiaTheme="minorEastAsia" w:hAnsiTheme="minorEastAsia" w:hint="eastAsia"/>
                <w:kern w:val="0"/>
                <w:szCs w:val="21"/>
              </w:rPr>
              <w:t>，</w:t>
            </w:r>
            <w:r>
              <w:rPr>
                <w:rFonts w:asciiTheme="minorEastAsia" w:eastAsiaTheme="minorEastAsia" w:hAnsiTheme="minorEastAsia"/>
                <w:kern w:val="0"/>
                <w:szCs w:val="21"/>
              </w:rPr>
              <w:t>促进安全生产意识和技能水平提高</w:t>
            </w:r>
            <w:r>
              <w:rPr>
                <w:rFonts w:asciiTheme="minorEastAsia" w:eastAsiaTheme="minorEastAsia" w:hAnsiTheme="minorEastAsia" w:hint="eastAsia"/>
                <w:kern w:val="0"/>
                <w:szCs w:val="21"/>
              </w:rPr>
              <w:t>。</w:t>
            </w:r>
          </w:p>
          <w:p w:rsidR="00975846" w:rsidRDefault="00730277">
            <w:pPr>
              <w:widowControl/>
              <w:textAlignment w:val="center"/>
              <w:rPr>
                <w:rFonts w:ascii="Times New Roman" w:hAnsi="宋体"/>
                <w:kern w:val="0"/>
                <w:szCs w:val="21"/>
              </w:rPr>
            </w:pPr>
            <w:r>
              <w:rPr>
                <w:rFonts w:ascii="Times New Roman" w:hAnsi="宋体" w:hint="eastAsia"/>
                <w:kern w:val="0"/>
                <w:szCs w:val="21"/>
              </w:rPr>
              <w:t>1.</w:t>
            </w:r>
            <w:r>
              <w:rPr>
                <w:rFonts w:ascii="Times New Roman" w:hAnsi="宋体"/>
                <w:kern w:val="0"/>
                <w:szCs w:val="21"/>
              </w:rPr>
              <w:t>举办一场宣传咨询日活动，得</w:t>
            </w:r>
            <w:r>
              <w:rPr>
                <w:rFonts w:ascii="Times New Roman" w:hAnsi="Times New Roman" w:hint="eastAsia"/>
                <w:kern w:val="0"/>
                <w:szCs w:val="21"/>
              </w:rPr>
              <w:t>2</w:t>
            </w:r>
            <w:r>
              <w:rPr>
                <w:rFonts w:ascii="Times New Roman" w:hAnsi="宋体"/>
                <w:kern w:val="0"/>
                <w:szCs w:val="21"/>
              </w:rPr>
              <w:t>分；未举办活动，得</w:t>
            </w:r>
            <w:r>
              <w:rPr>
                <w:rFonts w:ascii="Times New Roman" w:hAnsi="Times New Roman"/>
                <w:kern w:val="0"/>
                <w:szCs w:val="21"/>
              </w:rPr>
              <w:t>0</w:t>
            </w:r>
            <w:r>
              <w:rPr>
                <w:rFonts w:ascii="Times New Roman" w:hAnsi="宋体"/>
                <w:kern w:val="0"/>
                <w:szCs w:val="21"/>
              </w:rPr>
              <w:t>分；</w:t>
            </w:r>
          </w:p>
          <w:p w:rsidR="00975846" w:rsidRDefault="00730277">
            <w:pPr>
              <w:widowControl/>
              <w:textAlignment w:val="center"/>
              <w:rPr>
                <w:rFonts w:ascii="Times New Roman" w:hAnsi="宋体"/>
                <w:kern w:val="0"/>
                <w:szCs w:val="21"/>
              </w:rPr>
            </w:pPr>
            <w:r>
              <w:rPr>
                <w:rFonts w:ascii="Times New Roman" w:hAnsi="宋体" w:hint="eastAsia"/>
                <w:kern w:val="0"/>
                <w:szCs w:val="21"/>
              </w:rPr>
              <w:t>2.</w:t>
            </w:r>
            <w:r>
              <w:rPr>
                <w:rFonts w:ascii="Times New Roman" w:hAnsi="宋体"/>
                <w:kern w:val="0"/>
                <w:szCs w:val="21"/>
              </w:rPr>
              <w:t>印发宣传材料</w:t>
            </w:r>
            <w:r>
              <w:rPr>
                <w:rFonts w:ascii="Times New Roman" w:hAnsi="Times New Roman"/>
                <w:kern w:val="0"/>
                <w:szCs w:val="21"/>
              </w:rPr>
              <w:t>≥5000</w:t>
            </w:r>
            <w:r>
              <w:rPr>
                <w:rFonts w:ascii="Times New Roman" w:hAnsi="宋体"/>
                <w:kern w:val="0"/>
                <w:szCs w:val="21"/>
              </w:rPr>
              <w:t>份，得</w:t>
            </w:r>
            <w:r>
              <w:rPr>
                <w:rFonts w:ascii="Times New Roman" w:hAnsi="Times New Roman" w:hint="eastAsia"/>
                <w:kern w:val="0"/>
                <w:szCs w:val="21"/>
              </w:rPr>
              <w:t>2</w:t>
            </w:r>
            <w:r>
              <w:rPr>
                <w:rFonts w:ascii="Times New Roman" w:hAnsi="宋体"/>
                <w:kern w:val="0"/>
                <w:szCs w:val="21"/>
              </w:rPr>
              <w:t>分；</w:t>
            </w:r>
            <w:r>
              <w:rPr>
                <w:rFonts w:ascii="Times New Roman" w:hAnsi="Times New Roman"/>
                <w:kern w:val="0"/>
                <w:szCs w:val="21"/>
              </w:rPr>
              <w:t>&lt;3000</w:t>
            </w:r>
            <w:r>
              <w:rPr>
                <w:rFonts w:ascii="Times New Roman" w:hAnsi="宋体"/>
                <w:kern w:val="0"/>
                <w:szCs w:val="21"/>
              </w:rPr>
              <w:t>份，得</w:t>
            </w:r>
            <w:r>
              <w:rPr>
                <w:rFonts w:ascii="Times New Roman" w:hAnsi="Times New Roman"/>
                <w:kern w:val="0"/>
                <w:szCs w:val="21"/>
              </w:rPr>
              <w:t>0</w:t>
            </w:r>
            <w:r>
              <w:rPr>
                <w:rFonts w:ascii="Times New Roman" w:hAnsi="宋体"/>
                <w:kern w:val="0"/>
                <w:szCs w:val="21"/>
              </w:rPr>
              <w:t>分；</w:t>
            </w:r>
          </w:p>
          <w:p w:rsidR="00975846" w:rsidRDefault="00730277">
            <w:pPr>
              <w:widowControl/>
              <w:textAlignment w:val="center"/>
              <w:rPr>
                <w:rFonts w:ascii="Times New Roman" w:hAnsi="Times New Roman"/>
                <w:kern w:val="0"/>
                <w:szCs w:val="21"/>
              </w:rPr>
            </w:pPr>
            <w:r>
              <w:rPr>
                <w:rFonts w:ascii="Times New Roman" w:hAnsi="宋体" w:hint="eastAsia"/>
                <w:kern w:val="0"/>
                <w:szCs w:val="21"/>
              </w:rPr>
              <w:t>3.</w:t>
            </w:r>
            <w:r>
              <w:rPr>
                <w:rFonts w:ascii="Times New Roman" w:hAnsi="宋体"/>
                <w:kern w:val="0"/>
                <w:szCs w:val="21"/>
              </w:rPr>
              <w:t>宣传礼品</w:t>
            </w:r>
            <w:r>
              <w:rPr>
                <w:rFonts w:ascii="Times New Roman" w:hAnsi="Times New Roman"/>
                <w:kern w:val="0"/>
                <w:szCs w:val="21"/>
              </w:rPr>
              <w:t>≥3000</w:t>
            </w:r>
            <w:r>
              <w:rPr>
                <w:rFonts w:ascii="Times New Roman" w:hAnsi="宋体"/>
                <w:kern w:val="0"/>
                <w:szCs w:val="21"/>
              </w:rPr>
              <w:t>份，得</w:t>
            </w:r>
            <w:r>
              <w:rPr>
                <w:rFonts w:ascii="Times New Roman" w:hAnsi="Times New Roman"/>
                <w:kern w:val="0"/>
                <w:szCs w:val="21"/>
              </w:rPr>
              <w:t>1</w:t>
            </w:r>
            <w:r>
              <w:rPr>
                <w:rFonts w:ascii="Times New Roman" w:hAnsi="宋体"/>
                <w:kern w:val="0"/>
                <w:szCs w:val="21"/>
              </w:rPr>
              <w:t>分；</w:t>
            </w:r>
            <w:r>
              <w:rPr>
                <w:rFonts w:ascii="Times New Roman" w:hAnsi="Times New Roman"/>
                <w:kern w:val="0"/>
                <w:szCs w:val="21"/>
              </w:rPr>
              <w:t>&lt;1000</w:t>
            </w:r>
            <w:r>
              <w:rPr>
                <w:rFonts w:ascii="Times New Roman" w:hAnsi="宋体"/>
                <w:kern w:val="0"/>
                <w:szCs w:val="21"/>
              </w:rPr>
              <w:t>份，得</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kern w:val="0"/>
                <w:szCs w:val="21"/>
              </w:rPr>
              <w:t>5</w:t>
            </w:r>
          </w:p>
        </w:tc>
        <w:tc>
          <w:tcPr>
            <w:tcW w:w="404" w:type="dxa"/>
            <w:vAlign w:val="center"/>
          </w:tcPr>
          <w:p w:rsidR="00975846" w:rsidRDefault="00730277">
            <w:pPr>
              <w:jc w:val="center"/>
              <w:rPr>
                <w:rFonts w:ascii="Times New Roman" w:hAnsi="Times New Roman"/>
              </w:rPr>
            </w:pPr>
            <w:r>
              <w:rPr>
                <w:rFonts w:ascii="Times New Roman" w:hAnsi="Times New Roman" w:hint="eastAsia"/>
              </w:rPr>
              <w:t>5</w:t>
            </w:r>
          </w:p>
        </w:tc>
      </w:tr>
      <w:tr w:rsidR="00975846">
        <w:trPr>
          <w:trHeight w:val="835"/>
        </w:trPr>
        <w:tc>
          <w:tcPr>
            <w:tcW w:w="1010" w:type="dxa"/>
            <w:vMerge/>
            <w:vAlign w:val="center"/>
          </w:tcPr>
          <w:p w:rsidR="00975846" w:rsidRDefault="00975846">
            <w:pPr>
              <w:rPr>
                <w:rFonts w:ascii="Times New Roman" w:hAnsi="Times New Roman"/>
                <w:b/>
              </w:rPr>
            </w:pPr>
          </w:p>
        </w:tc>
        <w:tc>
          <w:tcPr>
            <w:tcW w:w="1616" w:type="dxa"/>
            <w:vMerge w:val="restart"/>
            <w:vAlign w:val="center"/>
          </w:tcPr>
          <w:p w:rsidR="00975846" w:rsidRDefault="00730277">
            <w:pPr>
              <w:jc w:val="center"/>
              <w:rPr>
                <w:rFonts w:ascii="Times New Roman" w:hAnsi="宋体"/>
                <w:b/>
                <w:bCs/>
              </w:rPr>
            </w:pPr>
            <w:r>
              <w:rPr>
                <w:rFonts w:ascii="Times New Roman" w:hAnsi="宋体"/>
                <w:b/>
                <w:bCs/>
              </w:rPr>
              <w:t>可持续影响</w:t>
            </w:r>
          </w:p>
          <w:p w:rsidR="00975846" w:rsidRDefault="00730277">
            <w:pPr>
              <w:jc w:val="center"/>
              <w:rPr>
                <w:rFonts w:ascii="Times New Roman" w:hAnsi="Times New Roman"/>
                <w:b/>
                <w:bCs/>
              </w:rPr>
            </w:pPr>
            <w:r>
              <w:rPr>
                <w:rFonts w:ascii="Times New Roman" w:hAnsi="宋体" w:hint="eastAsia"/>
                <w:b/>
                <w:bCs/>
              </w:rPr>
              <w:t>（</w:t>
            </w:r>
            <w:r>
              <w:rPr>
                <w:rFonts w:ascii="Times New Roman" w:hAnsi="宋体" w:hint="eastAsia"/>
                <w:b/>
                <w:bCs/>
              </w:rPr>
              <w:t>10</w:t>
            </w:r>
            <w:r>
              <w:rPr>
                <w:rFonts w:ascii="Times New Roman" w:hAnsi="宋体" w:hint="eastAsia"/>
                <w:b/>
                <w:bCs/>
              </w:rPr>
              <w:t>分）</w:t>
            </w:r>
          </w:p>
        </w:tc>
        <w:tc>
          <w:tcPr>
            <w:tcW w:w="1501"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szCs w:val="21"/>
              </w:rPr>
              <w:t>2018</w:t>
            </w:r>
            <w:r>
              <w:rPr>
                <w:rFonts w:ascii="Times New Roman" w:hAnsi="Times New Roman" w:hint="eastAsia"/>
                <w:szCs w:val="21"/>
              </w:rPr>
              <w:t>年</w:t>
            </w:r>
            <w:r>
              <w:rPr>
                <w:rFonts w:ascii="Times New Roman" w:hAnsi="Times New Roman"/>
                <w:szCs w:val="21"/>
              </w:rPr>
              <w:t>省内安全生产目标责任制考评排名</w:t>
            </w:r>
          </w:p>
        </w:tc>
        <w:tc>
          <w:tcPr>
            <w:tcW w:w="3945" w:type="dxa"/>
            <w:vAlign w:val="center"/>
          </w:tcPr>
          <w:p w:rsidR="00975846" w:rsidRDefault="00730277">
            <w:pPr>
              <w:widowControl/>
              <w:textAlignment w:val="center"/>
              <w:rPr>
                <w:rFonts w:ascii="Times New Roman" w:hAnsi="Times New Roman"/>
                <w:szCs w:val="21"/>
              </w:rPr>
            </w:pPr>
            <w:r>
              <w:rPr>
                <w:rFonts w:ascii="Times New Roman" w:hAnsi="Times New Roman"/>
                <w:szCs w:val="21"/>
              </w:rPr>
              <w:t>排名前第一</w:t>
            </w:r>
            <w:r>
              <w:rPr>
                <w:rFonts w:ascii="Times New Roman" w:hAnsi="Times New Roman" w:hint="eastAsia"/>
                <w:szCs w:val="21"/>
              </w:rPr>
              <w:t>，</w:t>
            </w:r>
            <w:r>
              <w:rPr>
                <w:rFonts w:ascii="Times New Roman" w:hAnsi="Times New Roman"/>
                <w:szCs w:val="21"/>
              </w:rPr>
              <w:t>得</w:t>
            </w:r>
            <w:r>
              <w:rPr>
                <w:rFonts w:ascii="Times New Roman" w:hAnsi="Times New Roman" w:hint="eastAsia"/>
                <w:szCs w:val="21"/>
              </w:rPr>
              <w:t>5</w:t>
            </w:r>
            <w:r>
              <w:rPr>
                <w:rFonts w:ascii="Times New Roman" w:hAnsi="Times New Roman" w:hint="eastAsia"/>
                <w:szCs w:val="21"/>
              </w:rPr>
              <w:t>分；排名第二，得</w:t>
            </w:r>
            <w:r>
              <w:rPr>
                <w:rFonts w:ascii="Times New Roman" w:hAnsi="Times New Roman" w:hint="eastAsia"/>
                <w:szCs w:val="21"/>
              </w:rPr>
              <w:t>4</w:t>
            </w:r>
            <w:r>
              <w:rPr>
                <w:rFonts w:ascii="Times New Roman" w:hAnsi="Times New Roman" w:hint="eastAsia"/>
                <w:szCs w:val="21"/>
              </w:rPr>
              <w:t>分；排名第三，得</w:t>
            </w:r>
            <w:r>
              <w:rPr>
                <w:rFonts w:ascii="Times New Roman" w:hAnsi="Times New Roman" w:hint="eastAsia"/>
                <w:szCs w:val="21"/>
              </w:rPr>
              <w:t>3</w:t>
            </w:r>
            <w:r>
              <w:rPr>
                <w:rFonts w:ascii="Times New Roman" w:hAnsi="Times New Roman" w:hint="eastAsia"/>
                <w:szCs w:val="21"/>
              </w:rPr>
              <w:t>分；排名未达前三，得</w:t>
            </w:r>
            <w:r>
              <w:rPr>
                <w:rFonts w:ascii="Times New Roman" w:hAnsi="Times New Roman" w:hint="eastAsia"/>
                <w:szCs w:val="21"/>
              </w:rPr>
              <w:t>0</w:t>
            </w:r>
            <w:r>
              <w:rPr>
                <w:rFonts w:ascii="Times New Roman" w:hAnsi="Times New Roman" w:hint="eastAsia"/>
                <w:szCs w:val="21"/>
              </w:rPr>
              <w:t>分。</w:t>
            </w:r>
          </w:p>
        </w:tc>
        <w:tc>
          <w:tcPr>
            <w:tcW w:w="394" w:type="dxa"/>
            <w:vAlign w:val="center"/>
          </w:tcPr>
          <w:p w:rsidR="00975846" w:rsidRDefault="00730277">
            <w:pPr>
              <w:jc w:val="center"/>
              <w:rPr>
                <w:rFonts w:ascii="Times New Roman" w:hAnsi="Times New Roman"/>
                <w:szCs w:val="21"/>
              </w:rPr>
            </w:pPr>
            <w:r>
              <w:rPr>
                <w:rFonts w:ascii="Times New Roman" w:hAnsi="Times New Roman" w:hint="eastAsia"/>
                <w:szCs w:val="21"/>
              </w:rPr>
              <w:t>5</w:t>
            </w:r>
          </w:p>
        </w:tc>
        <w:tc>
          <w:tcPr>
            <w:tcW w:w="404" w:type="dxa"/>
            <w:vAlign w:val="center"/>
          </w:tcPr>
          <w:p w:rsidR="00975846" w:rsidRDefault="00730277">
            <w:pPr>
              <w:jc w:val="center"/>
              <w:rPr>
                <w:rFonts w:ascii="Times New Roman" w:hAnsi="Times New Roman"/>
              </w:rPr>
            </w:pPr>
            <w:r>
              <w:rPr>
                <w:rFonts w:ascii="Times New Roman" w:hAnsi="Times New Roman" w:hint="eastAsia"/>
              </w:rPr>
              <w:t>3</w:t>
            </w:r>
          </w:p>
        </w:tc>
      </w:tr>
      <w:tr w:rsidR="00975846">
        <w:trPr>
          <w:trHeight w:val="806"/>
        </w:trPr>
        <w:tc>
          <w:tcPr>
            <w:tcW w:w="1010" w:type="dxa"/>
            <w:vMerge/>
            <w:vAlign w:val="center"/>
          </w:tcPr>
          <w:p w:rsidR="00975846" w:rsidRDefault="00975846">
            <w:pPr>
              <w:rPr>
                <w:rFonts w:ascii="Times New Roman" w:hAnsi="Times New Roman"/>
                <w:b/>
              </w:rPr>
            </w:pPr>
          </w:p>
        </w:tc>
        <w:tc>
          <w:tcPr>
            <w:tcW w:w="1616" w:type="dxa"/>
            <w:vMerge/>
            <w:vAlign w:val="center"/>
          </w:tcPr>
          <w:p w:rsidR="00975846" w:rsidRDefault="00975846">
            <w:pPr>
              <w:jc w:val="center"/>
              <w:rPr>
                <w:rFonts w:ascii="Times New Roman" w:hAnsi="宋体"/>
                <w:b/>
                <w:bCs/>
              </w:rPr>
            </w:pPr>
          </w:p>
        </w:tc>
        <w:tc>
          <w:tcPr>
            <w:tcW w:w="1501" w:type="dxa"/>
            <w:vAlign w:val="center"/>
          </w:tcPr>
          <w:p w:rsidR="00975846" w:rsidRDefault="00730277">
            <w:pPr>
              <w:widowControl/>
              <w:jc w:val="center"/>
              <w:textAlignment w:val="center"/>
              <w:rPr>
                <w:rFonts w:ascii="宋体" w:hAnsi="宋体" w:cs="宋体"/>
                <w:kern w:val="0"/>
                <w:szCs w:val="21"/>
              </w:rPr>
            </w:pPr>
            <w:bookmarkStart w:id="36" w:name="_Hlk21815479"/>
            <w:r>
              <w:rPr>
                <w:rFonts w:ascii="宋体" w:hAnsi="宋体" w:cs="宋体" w:hint="eastAsia"/>
                <w:kern w:val="0"/>
                <w:szCs w:val="21"/>
              </w:rPr>
              <w:t>重点项目建设经验的总结与推广</w:t>
            </w:r>
            <w:bookmarkEnd w:id="36"/>
          </w:p>
        </w:tc>
        <w:tc>
          <w:tcPr>
            <w:tcW w:w="3945" w:type="dxa"/>
            <w:vAlign w:val="center"/>
          </w:tcPr>
          <w:p w:rsidR="00975846" w:rsidRDefault="00730277">
            <w:pPr>
              <w:widowControl/>
              <w:textAlignment w:val="center"/>
              <w:rPr>
                <w:rFonts w:ascii="宋体" w:hAnsi="宋体" w:cs="宋体"/>
                <w:kern w:val="0"/>
                <w:szCs w:val="21"/>
              </w:rPr>
            </w:pPr>
            <w:r>
              <w:rPr>
                <w:rFonts w:ascii="宋体" w:hAnsi="宋体" w:cs="宋体" w:hint="eastAsia"/>
                <w:kern w:val="0"/>
                <w:szCs w:val="21"/>
              </w:rPr>
              <w:t>总结并推广可借鉴可复制经验，</w:t>
            </w:r>
            <w:r>
              <w:rPr>
                <w:rFonts w:ascii="Times New Roman" w:hAnsi="Times New Roman" w:hint="eastAsia"/>
                <w:kern w:val="0"/>
                <w:szCs w:val="21"/>
              </w:rPr>
              <w:t>5</w:t>
            </w:r>
            <w:r>
              <w:rPr>
                <w:rFonts w:ascii="Times New Roman" w:hAnsi="宋体"/>
                <w:kern w:val="0"/>
                <w:szCs w:val="21"/>
              </w:rPr>
              <w:t>分。未总结推广，</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widowControl/>
              <w:jc w:val="center"/>
              <w:textAlignment w:val="center"/>
              <w:rPr>
                <w:rFonts w:ascii="Times New Roman" w:hAnsi="Times New Roman"/>
                <w:szCs w:val="21"/>
              </w:rPr>
            </w:pPr>
            <w:r>
              <w:rPr>
                <w:rFonts w:ascii="Times New Roman" w:hAnsi="Times New Roman" w:hint="eastAsia"/>
                <w:szCs w:val="21"/>
              </w:rPr>
              <w:t>5</w:t>
            </w:r>
          </w:p>
        </w:tc>
        <w:tc>
          <w:tcPr>
            <w:tcW w:w="404" w:type="dxa"/>
            <w:vAlign w:val="center"/>
          </w:tcPr>
          <w:p w:rsidR="00975846" w:rsidRDefault="00730277">
            <w:pPr>
              <w:jc w:val="center"/>
              <w:rPr>
                <w:rFonts w:ascii="Times New Roman" w:hAnsi="Times New Roman"/>
              </w:rPr>
            </w:pPr>
            <w:r>
              <w:rPr>
                <w:rFonts w:ascii="Times New Roman" w:hAnsi="Times New Roman" w:hint="eastAsia"/>
              </w:rPr>
              <w:t>5</w:t>
            </w:r>
          </w:p>
        </w:tc>
      </w:tr>
      <w:tr w:rsidR="00975846">
        <w:trPr>
          <w:trHeight w:val="761"/>
        </w:trPr>
        <w:tc>
          <w:tcPr>
            <w:tcW w:w="1010" w:type="dxa"/>
            <w:vMerge/>
            <w:vAlign w:val="center"/>
          </w:tcPr>
          <w:p w:rsidR="00975846" w:rsidRDefault="00975846">
            <w:pPr>
              <w:rPr>
                <w:rFonts w:ascii="Times New Roman" w:hAnsi="Times New Roman"/>
              </w:rPr>
            </w:pPr>
          </w:p>
        </w:tc>
        <w:tc>
          <w:tcPr>
            <w:tcW w:w="1616" w:type="dxa"/>
            <w:vAlign w:val="center"/>
          </w:tcPr>
          <w:p w:rsidR="00975846" w:rsidRDefault="00730277">
            <w:pPr>
              <w:jc w:val="center"/>
              <w:rPr>
                <w:rFonts w:ascii="Times New Roman" w:hAnsi="Times New Roman"/>
                <w:b/>
                <w:bCs/>
                <w:kern w:val="0"/>
                <w:szCs w:val="21"/>
              </w:rPr>
            </w:pPr>
            <w:r>
              <w:rPr>
                <w:rFonts w:ascii="Times New Roman" w:hAnsi="宋体"/>
                <w:b/>
                <w:bCs/>
                <w:kern w:val="0"/>
                <w:szCs w:val="21"/>
              </w:rPr>
              <w:t>服务对象</w:t>
            </w:r>
          </w:p>
          <w:p w:rsidR="00975846" w:rsidRDefault="00730277">
            <w:pPr>
              <w:jc w:val="center"/>
              <w:rPr>
                <w:rFonts w:ascii="Times New Roman" w:hAnsi="宋体"/>
                <w:b/>
                <w:bCs/>
                <w:kern w:val="0"/>
                <w:szCs w:val="21"/>
              </w:rPr>
            </w:pPr>
            <w:r>
              <w:rPr>
                <w:rFonts w:ascii="Times New Roman" w:hAnsi="宋体"/>
                <w:b/>
                <w:bCs/>
                <w:kern w:val="0"/>
                <w:szCs w:val="21"/>
              </w:rPr>
              <w:t>满意度</w:t>
            </w:r>
          </w:p>
          <w:p w:rsidR="00975846" w:rsidRDefault="00730277">
            <w:pPr>
              <w:jc w:val="center"/>
              <w:rPr>
                <w:rFonts w:ascii="Times New Roman" w:hAnsi="Times New Roman"/>
                <w:b/>
                <w:bCs/>
              </w:rPr>
            </w:pPr>
            <w:r>
              <w:rPr>
                <w:rFonts w:ascii="Times New Roman" w:hAnsi="宋体" w:hint="eastAsia"/>
                <w:b/>
                <w:bCs/>
                <w:kern w:val="0"/>
                <w:szCs w:val="21"/>
              </w:rPr>
              <w:t>（</w:t>
            </w:r>
            <w:r>
              <w:rPr>
                <w:rFonts w:ascii="Times New Roman" w:hAnsi="宋体" w:hint="eastAsia"/>
                <w:b/>
                <w:bCs/>
                <w:kern w:val="0"/>
                <w:szCs w:val="21"/>
              </w:rPr>
              <w:t>5</w:t>
            </w:r>
            <w:r>
              <w:rPr>
                <w:rFonts w:ascii="Times New Roman" w:hAnsi="宋体" w:hint="eastAsia"/>
                <w:b/>
                <w:bCs/>
                <w:kern w:val="0"/>
                <w:szCs w:val="21"/>
              </w:rPr>
              <w:t>分）</w:t>
            </w:r>
          </w:p>
        </w:tc>
        <w:tc>
          <w:tcPr>
            <w:tcW w:w="1501" w:type="dxa"/>
            <w:vAlign w:val="center"/>
          </w:tcPr>
          <w:p w:rsidR="00975846" w:rsidRDefault="00730277">
            <w:pPr>
              <w:jc w:val="center"/>
              <w:rPr>
                <w:rFonts w:ascii="Times New Roman" w:hAnsi="Times New Roman"/>
                <w:szCs w:val="21"/>
              </w:rPr>
            </w:pPr>
            <w:r>
              <w:rPr>
                <w:rFonts w:ascii="Times New Roman" w:hAnsi="宋体" w:hint="eastAsia"/>
                <w:kern w:val="0"/>
                <w:szCs w:val="21"/>
              </w:rPr>
              <w:t>服务</w:t>
            </w:r>
            <w:r>
              <w:rPr>
                <w:rFonts w:ascii="Times New Roman" w:hAnsi="宋体"/>
                <w:kern w:val="0"/>
                <w:szCs w:val="21"/>
              </w:rPr>
              <w:t>对象满意度</w:t>
            </w:r>
          </w:p>
        </w:tc>
        <w:tc>
          <w:tcPr>
            <w:tcW w:w="3945" w:type="dxa"/>
            <w:vAlign w:val="center"/>
          </w:tcPr>
          <w:p w:rsidR="00975846" w:rsidRDefault="00730277">
            <w:pPr>
              <w:rPr>
                <w:rFonts w:ascii="Times New Roman" w:hAnsi="Times New Roman"/>
                <w:kern w:val="0"/>
                <w:szCs w:val="21"/>
              </w:rPr>
            </w:pPr>
            <w:r>
              <w:rPr>
                <w:rFonts w:ascii="Times New Roman" w:hAnsi="宋体"/>
                <w:kern w:val="0"/>
                <w:szCs w:val="21"/>
              </w:rPr>
              <w:t>满意度</w:t>
            </w:r>
            <w:r>
              <w:rPr>
                <w:rFonts w:ascii="Times New Roman" w:hAnsi="Times New Roman"/>
                <w:kern w:val="0"/>
                <w:szCs w:val="21"/>
              </w:rPr>
              <w:t>≥90%</w:t>
            </w:r>
            <w:r>
              <w:rPr>
                <w:rFonts w:ascii="Times New Roman" w:hAnsi="宋体"/>
                <w:kern w:val="0"/>
                <w:szCs w:val="21"/>
              </w:rPr>
              <w:t>，</w:t>
            </w:r>
            <w:r>
              <w:rPr>
                <w:rFonts w:ascii="Times New Roman" w:hAnsi="Times New Roman"/>
                <w:kern w:val="0"/>
                <w:szCs w:val="21"/>
              </w:rPr>
              <w:t>3</w:t>
            </w:r>
            <w:r>
              <w:rPr>
                <w:rFonts w:ascii="Times New Roman" w:hAnsi="宋体"/>
                <w:kern w:val="0"/>
                <w:szCs w:val="21"/>
              </w:rPr>
              <w:t>分；</w:t>
            </w:r>
            <w:r>
              <w:rPr>
                <w:rFonts w:ascii="Times New Roman" w:hAnsi="Times New Roman"/>
                <w:kern w:val="0"/>
                <w:szCs w:val="21"/>
              </w:rPr>
              <w:t>90%</w:t>
            </w:r>
            <w:r>
              <w:rPr>
                <w:rFonts w:ascii="Times New Roman" w:hAnsi="宋体"/>
                <w:kern w:val="0"/>
                <w:szCs w:val="21"/>
              </w:rPr>
              <w:t>﹤满意度</w:t>
            </w:r>
            <w:r>
              <w:rPr>
                <w:rFonts w:ascii="Times New Roman" w:hAnsi="Times New Roman"/>
                <w:kern w:val="0"/>
                <w:szCs w:val="21"/>
              </w:rPr>
              <w:t>≥60%</w:t>
            </w:r>
            <w:r>
              <w:rPr>
                <w:rFonts w:ascii="Times New Roman" w:hAnsi="宋体"/>
                <w:kern w:val="0"/>
                <w:szCs w:val="21"/>
              </w:rPr>
              <w:t>，</w:t>
            </w:r>
            <w:r>
              <w:rPr>
                <w:rFonts w:ascii="Times New Roman" w:hAnsi="Times New Roman"/>
                <w:kern w:val="0"/>
                <w:szCs w:val="21"/>
              </w:rPr>
              <w:t>1</w:t>
            </w:r>
            <w:r>
              <w:rPr>
                <w:rFonts w:ascii="Times New Roman" w:hAnsi="宋体"/>
                <w:kern w:val="0"/>
                <w:szCs w:val="21"/>
              </w:rPr>
              <w:t>分；</w:t>
            </w:r>
            <w:r>
              <w:rPr>
                <w:rFonts w:ascii="Times New Roman" w:hAnsi="Times New Roman"/>
                <w:kern w:val="0"/>
                <w:szCs w:val="21"/>
              </w:rPr>
              <w:t>60%</w:t>
            </w:r>
            <w:r>
              <w:rPr>
                <w:rFonts w:ascii="Times New Roman" w:hAnsi="宋体"/>
                <w:kern w:val="0"/>
                <w:szCs w:val="21"/>
              </w:rPr>
              <w:t>﹤满意度，</w:t>
            </w:r>
            <w:r>
              <w:rPr>
                <w:rFonts w:ascii="Times New Roman" w:hAnsi="Times New Roman"/>
                <w:kern w:val="0"/>
                <w:szCs w:val="21"/>
              </w:rPr>
              <w:t>0</w:t>
            </w:r>
            <w:r>
              <w:rPr>
                <w:rFonts w:ascii="Times New Roman" w:hAnsi="宋体"/>
                <w:kern w:val="0"/>
                <w:szCs w:val="21"/>
              </w:rPr>
              <w:t>分。</w:t>
            </w:r>
          </w:p>
        </w:tc>
        <w:tc>
          <w:tcPr>
            <w:tcW w:w="394" w:type="dxa"/>
            <w:vAlign w:val="center"/>
          </w:tcPr>
          <w:p w:rsidR="00975846" w:rsidRDefault="00730277">
            <w:pPr>
              <w:jc w:val="center"/>
              <w:rPr>
                <w:rFonts w:ascii="Times New Roman" w:hAnsi="Times New Roman"/>
                <w:kern w:val="0"/>
                <w:szCs w:val="21"/>
              </w:rPr>
            </w:pPr>
            <w:r>
              <w:rPr>
                <w:rFonts w:ascii="Times New Roman" w:hAnsi="Times New Roman" w:hint="eastAsia"/>
              </w:rPr>
              <w:t>5</w:t>
            </w:r>
          </w:p>
        </w:tc>
        <w:tc>
          <w:tcPr>
            <w:tcW w:w="404" w:type="dxa"/>
            <w:vAlign w:val="center"/>
          </w:tcPr>
          <w:p w:rsidR="00975846" w:rsidRDefault="00730277">
            <w:pPr>
              <w:jc w:val="center"/>
              <w:rPr>
                <w:rFonts w:ascii="Times New Roman" w:hAnsi="Times New Roman"/>
              </w:rPr>
            </w:pPr>
            <w:r>
              <w:rPr>
                <w:rFonts w:ascii="Times New Roman" w:hAnsi="Times New Roman" w:hint="eastAsia"/>
              </w:rPr>
              <w:t>5</w:t>
            </w:r>
          </w:p>
        </w:tc>
      </w:tr>
      <w:tr w:rsidR="00975846">
        <w:trPr>
          <w:trHeight w:val="535"/>
        </w:trPr>
        <w:tc>
          <w:tcPr>
            <w:tcW w:w="2626" w:type="dxa"/>
            <w:gridSpan w:val="2"/>
            <w:vAlign w:val="center"/>
          </w:tcPr>
          <w:p w:rsidR="00975846" w:rsidRDefault="00730277">
            <w:pPr>
              <w:jc w:val="center"/>
              <w:rPr>
                <w:rFonts w:ascii="Times New Roman" w:hAnsi="Times New Roman"/>
              </w:rPr>
            </w:pPr>
            <w:r>
              <w:rPr>
                <w:rFonts w:ascii="Times New Roman" w:hAnsi="宋体"/>
                <w:b/>
              </w:rPr>
              <w:t>总分（</w:t>
            </w:r>
            <w:r>
              <w:rPr>
                <w:rFonts w:ascii="Times New Roman" w:hAnsi="Times New Roman"/>
                <w:b/>
              </w:rPr>
              <w:t>100</w:t>
            </w:r>
            <w:r>
              <w:rPr>
                <w:rFonts w:ascii="Times New Roman" w:hAnsi="宋体"/>
                <w:b/>
              </w:rPr>
              <w:t>分）</w:t>
            </w:r>
          </w:p>
        </w:tc>
        <w:tc>
          <w:tcPr>
            <w:tcW w:w="6244" w:type="dxa"/>
            <w:gridSpan w:val="4"/>
            <w:vAlign w:val="center"/>
          </w:tcPr>
          <w:p w:rsidR="00975846" w:rsidRPr="004D2B02" w:rsidRDefault="00DD2CB1">
            <w:pPr>
              <w:jc w:val="center"/>
              <w:rPr>
                <w:rFonts w:ascii="Times New Roman" w:hAnsi="Times New Roman"/>
                <w:b/>
                <w:color w:val="FF0000"/>
              </w:rPr>
            </w:pPr>
            <w:r w:rsidRPr="004D2B02">
              <w:rPr>
                <w:rFonts w:ascii="Times New Roman" w:hAnsi="Times New Roman" w:hint="eastAsia"/>
                <w:b/>
                <w:color w:val="FF0000"/>
              </w:rPr>
              <w:t>92.5</w:t>
            </w:r>
          </w:p>
        </w:tc>
      </w:tr>
      <w:tr w:rsidR="00975846">
        <w:trPr>
          <w:trHeight w:val="643"/>
        </w:trPr>
        <w:tc>
          <w:tcPr>
            <w:tcW w:w="2626" w:type="dxa"/>
            <w:gridSpan w:val="2"/>
            <w:vAlign w:val="center"/>
          </w:tcPr>
          <w:p w:rsidR="00975846" w:rsidRDefault="00730277">
            <w:pPr>
              <w:jc w:val="center"/>
              <w:rPr>
                <w:rFonts w:ascii="Times New Roman" w:hAnsi="Times New Roman"/>
              </w:rPr>
            </w:pPr>
            <w:r>
              <w:rPr>
                <w:rFonts w:ascii="Times New Roman" w:hAnsi="宋体"/>
                <w:b/>
              </w:rPr>
              <w:t>备注</w:t>
            </w:r>
          </w:p>
        </w:tc>
        <w:tc>
          <w:tcPr>
            <w:tcW w:w="6244" w:type="dxa"/>
            <w:gridSpan w:val="4"/>
            <w:vAlign w:val="center"/>
          </w:tcPr>
          <w:p w:rsidR="00975846" w:rsidRDefault="00730277">
            <w:pPr>
              <w:rPr>
                <w:rFonts w:ascii="Times New Roman" w:hAnsi="Times New Roman"/>
              </w:rPr>
            </w:pPr>
            <w:r>
              <w:rPr>
                <w:rFonts w:ascii="Times New Roman" w:hAnsi="宋体"/>
              </w:rPr>
              <w:t>根据工作实际情况具体细化设置三级指标，并设定评分标准和分值（可参考绩效评价指标体系及使用指南）。</w:t>
            </w:r>
          </w:p>
        </w:tc>
      </w:tr>
      <w:tr w:rsidR="00975846">
        <w:trPr>
          <w:trHeight w:val="367"/>
        </w:trPr>
        <w:tc>
          <w:tcPr>
            <w:tcW w:w="2626" w:type="dxa"/>
            <w:gridSpan w:val="2"/>
            <w:vAlign w:val="center"/>
          </w:tcPr>
          <w:p w:rsidR="00975846" w:rsidRDefault="00730277">
            <w:pPr>
              <w:jc w:val="center"/>
              <w:rPr>
                <w:rFonts w:ascii="Times New Roman" w:hAnsi="Times New Roman"/>
              </w:rPr>
            </w:pPr>
            <w:r>
              <w:rPr>
                <w:rFonts w:ascii="Times New Roman" w:hAnsi="宋体"/>
                <w:b/>
              </w:rPr>
              <w:t>项目评价等级</w:t>
            </w:r>
          </w:p>
        </w:tc>
        <w:tc>
          <w:tcPr>
            <w:tcW w:w="6244" w:type="dxa"/>
            <w:gridSpan w:val="4"/>
            <w:vAlign w:val="center"/>
          </w:tcPr>
          <w:p w:rsidR="00975846" w:rsidRDefault="00730277">
            <w:pPr>
              <w:rPr>
                <w:rFonts w:ascii="Times New Roman" w:hAnsi="Times New Roman"/>
              </w:rPr>
            </w:pPr>
            <w:r>
              <w:rPr>
                <w:rFonts w:ascii="Times New Roman" w:hAnsi="Times New Roman"/>
              </w:rPr>
              <w:t>√</w:t>
            </w:r>
            <w:r>
              <w:rPr>
                <w:rFonts w:ascii="Times New Roman" w:hAnsi="Times New Roman"/>
              </w:rPr>
              <w:sym w:font="Wingdings 2" w:char="00A3"/>
            </w:r>
            <w:r>
              <w:rPr>
                <w:rFonts w:ascii="Times New Roman" w:hAnsi="宋体"/>
              </w:rPr>
              <w:t>优秀</w:t>
            </w:r>
            <w:r>
              <w:rPr>
                <w:rFonts w:ascii="Times New Roman" w:hAnsi="Times New Roman"/>
              </w:rPr>
              <w:sym w:font="Wingdings 2" w:char="00A3"/>
            </w:r>
            <w:r>
              <w:rPr>
                <w:rFonts w:ascii="Times New Roman" w:hAnsi="宋体"/>
              </w:rPr>
              <w:t>良好</w:t>
            </w:r>
            <w:r>
              <w:rPr>
                <w:rFonts w:ascii="Times New Roman" w:hAnsi="Times New Roman"/>
              </w:rPr>
              <w:sym w:font="Wingdings 2" w:char="00A3"/>
            </w:r>
            <w:r>
              <w:rPr>
                <w:rFonts w:ascii="Times New Roman" w:hAnsi="宋体"/>
              </w:rPr>
              <w:t>合格</w:t>
            </w:r>
            <w:r>
              <w:rPr>
                <w:rFonts w:ascii="Times New Roman" w:hAnsi="Times New Roman"/>
              </w:rPr>
              <w:sym w:font="Wingdings 2" w:char="00A3"/>
            </w:r>
            <w:r>
              <w:rPr>
                <w:rFonts w:ascii="Times New Roman" w:hAnsi="宋体"/>
              </w:rPr>
              <w:t>不合格</w:t>
            </w:r>
          </w:p>
        </w:tc>
      </w:tr>
      <w:tr w:rsidR="00975846">
        <w:trPr>
          <w:trHeight w:val="674"/>
        </w:trPr>
        <w:tc>
          <w:tcPr>
            <w:tcW w:w="8870" w:type="dxa"/>
            <w:gridSpan w:val="6"/>
            <w:vAlign w:val="center"/>
          </w:tcPr>
          <w:p w:rsidR="00975846" w:rsidRDefault="00730277">
            <w:pPr>
              <w:rPr>
                <w:rFonts w:ascii="Times New Roman" w:hAnsi="Times New Roman"/>
              </w:rPr>
            </w:pPr>
            <w:r>
              <w:rPr>
                <w:rFonts w:ascii="Times New Roman" w:hAnsi="宋体"/>
              </w:rPr>
              <w:t>备注：分数</w:t>
            </w:r>
            <w:r>
              <w:rPr>
                <w:rFonts w:ascii="Times New Roman" w:hAnsi="Times New Roman"/>
              </w:rPr>
              <w:t>S</w:t>
            </w:r>
            <w:r>
              <w:rPr>
                <w:rFonts w:ascii="Times New Roman" w:hAnsi="宋体"/>
              </w:rPr>
              <w:t>：优秀：</w:t>
            </w:r>
            <w:r>
              <w:rPr>
                <w:rFonts w:ascii="Times New Roman" w:hAnsi="Times New Roman"/>
              </w:rPr>
              <w:t>S ≥ 90</w:t>
            </w:r>
            <w:r>
              <w:rPr>
                <w:rFonts w:ascii="Times New Roman" w:hAnsi="宋体"/>
              </w:rPr>
              <w:t>；良好：</w:t>
            </w:r>
            <w:r>
              <w:rPr>
                <w:rFonts w:ascii="Times New Roman" w:hAnsi="Times New Roman"/>
              </w:rPr>
              <w:t xml:space="preserve">90 </w:t>
            </w:r>
            <w:r>
              <w:rPr>
                <w:rFonts w:ascii="Times New Roman" w:hAnsi="宋体"/>
              </w:rPr>
              <w:t>＞</w:t>
            </w:r>
            <w:r>
              <w:rPr>
                <w:rFonts w:ascii="Times New Roman" w:hAnsi="Times New Roman"/>
              </w:rPr>
              <w:t xml:space="preserve"> S ≥ 75</w:t>
            </w:r>
            <w:r>
              <w:rPr>
                <w:rFonts w:ascii="Times New Roman" w:hAnsi="宋体"/>
              </w:rPr>
              <w:t>；合格：</w:t>
            </w:r>
            <w:r>
              <w:rPr>
                <w:rFonts w:ascii="Times New Roman" w:hAnsi="Times New Roman"/>
              </w:rPr>
              <w:t xml:space="preserve">75 </w:t>
            </w:r>
            <w:r>
              <w:rPr>
                <w:rFonts w:ascii="Times New Roman" w:hAnsi="宋体"/>
              </w:rPr>
              <w:t>＞</w:t>
            </w:r>
            <w:r>
              <w:rPr>
                <w:rFonts w:ascii="Times New Roman" w:hAnsi="Times New Roman"/>
              </w:rPr>
              <w:t xml:space="preserve"> S ≥ 60</w:t>
            </w:r>
            <w:r>
              <w:rPr>
                <w:rFonts w:ascii="Times New Roman" w:hAnsi="宋体"/>
              </w:rPr>
              <w:t>；不合格：</w:t>
            </w:r>
            <w:r>
              <w:rPr>
                <w:rFonts w:ascii="Times New Roman" w:hAnsi="Times New Roman"/>
              </w:rPr>
              <w:t xml:space="preserve">S </w:t>
            </w:r>
            <w:r>
              <w:rPr>
                <w:rFonts w:ascii="Times New Roman" w:hAnsi="宋体"/>
              </w:rPr>
              <w:t>＜</w:t>
            </w:r>
            <w:r>
              <w:rPr>
                <w:rFonts w:ascii="Times New Roman" w:hAnsi="Times New Roman"/>
              </w:rPr>
              <w:t xml:space="preserve"> 60</w:t>
            </w:r>
          </w:p>
        </w:tc>
      </w:tr>
    </w:tbl>
    <w:p w:rsidR="00975846" w:rsidRDefault="00975846">
      <w:pPr>
        <w:spacing w:line="360" w:lineRule="auto"/>
        <w:rPr>
          <w:rFonts w:ascii="Times New Roman" w:eastAsia="仿宋" w:hAnsi="Times New Roman"/>
          <w:kern w:val="0"/>
          <w:sz w:val="32"/>
          <w:szCs w:val="32"/>
        </w:rPr>
      </w:pPr>
    </w:p>
    <w:p w:rsidR="00975846" w:rsidRDefault="00730277">
      <w:pPr>
        <w:spacing w:line="360" w:lineRule="auto"/>
        <w:ind w:firstLineChars="200" w:firstLine="640"/>
      </w:pPr>
      <w:r>
        <w:rPr>
          <w:rFonts w:ascii="Times New Roman" w:eastAsia="仿宋" w:hAnsi="Times New Roman" w:hint="eastAsia"/>
          <w:kern w:val="0"/>
          <w:sz w:val="32"/>
          <w:szCs w:val="32"/>
        </w:rPr>
        <w:t>对照评分标准，绩效评价工作组一致认为，</w:t>
      </w:r>
      <w:r>
        <w:rPr>
          <w:rFonts w:ascii="Times New Roman" w:eastAsia="仿宋" w:hAnsi="Times New Roman" w:hint="eastAsia"/>
          <w:kern w:val="0"/>
          <w:sz w:val="32"/>
          <w:szCs w:val="32"/>
        </w:rPr>
        <w:t>2018</w:t>
      </w:r>
      <w:r>
        <w:rPr>
          <w:rFonts w:ascii="Times New Roman" w:eastAsia="仿宋" w:hAnsi="Times New Roman" w:hint="eastAsia"/>
          <w:kern w:val="0"/>
          <w:sz w:val="32"/>
          <w:szCs w:val="32"/>
        </w:rPr>
        <w:t>年度泉州市安全生产专项资金对全市安全生产工作发挥到促进作用，重点较为突出，结构不断优化。贯彻执行国家、省有关安全生产的法律法规规章和方针政策；出台了全市安全生产的相关政策和方案，有效指导协调全市安全生产工作；大力宣传安全生产法律法规和方针政策，普及安全生产和防灾减灾知识，营造了“全民关注安全”的浓厚舆论氛围，有效普及自我防护和自救互救知识；协调解决安全生产中的重大问题。该项目立项依据充分，项目和财务管理制度健全，管理制度执行有效，资金使用和拨付管理规</w:t>
      </w:r>
      <w:r>
        <w:rPr>
          <w:rFonts w:ascii="Times New Roman" w:eastAsia="仿宋" w:hAnsi="Times New Roman" w:hint="eastAsia"/>
          <w:kern w:val="0"/>
          <w:sz w:val="32"/>
          <w:szCs w:val="32"/>
        </w:rPr>
        <w:lastRenderedPageBreak/>
        <w:t>范，具有较为完备的支撑保障条件，项目产出数量与质量显著。经过审慎和科学评估，</w:t>
      </w:r>
      <w:r>
        <w:rPr>
          <w:rFonts w:ascii="Times New Roman" w:eastAsia="仿宋" w:hAnsi="Times New Roman"/>
          <w:kern w:val="0"/>
          <w:sz w:val="32"/>
          <w:szCs w:val="32"/>
        </w:rPr>
        <w:t>2018</w:t>
      </w:r>
      <w:r>
        <w:rPr>
          <w:rFonts w:ascii="Times New Roman" w:eastAsia="仿宋" w:hAnsi="Times New Roman" w:hint="eastAsia"/>
          <w:kern w:val="0"/>
          <w:sz w:val="32"/>
          <w:szCs w:val="32"/>
        </w:rPr>
        <w:t>年度泉州市安全生产专项资金支出绩效评价评分为</w:t>
      </w:r>
      <w:r>
        <w:rPr>
          <w:rFonts w:ascii="Times New Roman" w:eastAsia="仿宋" w:hAnsi="Times New Roman" w:hint="eastAsia"/>
          <w:kern w:val="0"/>
          <w:sz w:val="32"/>
          <w:szCs w:val="32"/>
        </w:rPr>
        <w:t>9</w:t>
      </w:r>
      <w:r w:rsidR="00366294">
        <w:rPr>
          <w:rFonts w:ascii="Times New Roman" w:eastAsia="仿宋" w:hAnsi="Times New Roman" w:hint="eastAsia"/>
          <w:kern w:val="0"/>
          <w:sz w:val="32"/>
          <w:szCs w:val="32"/>
        </w:rPr>
        <w:t>2.5</w:t>
      </w:r>
      <w:r>
        <w:rPr>
          <w:rFonts w:ascii="Times New Roman" w:eastAsia="仿宋" w:hAnsi="Times New Roman" w:hint="eastAsia"/>
          <w:kern w:val="0"/>
          <w:sz w:val="32"/>
          <w:szCs w:val="32"/>
        </w:rPr>
        <w:t>分（见表</w:t>
      </w:r>
      <w:r>
        <w:rPr>
          <w:rFonts w:ascii="Times New Roman" w:eastAsia="仿宋" w:hAnsi="Times New Roman" w:hint="eastAsia"/>
          <w:kern w:val="0"/>
          <w:sz w:val="32"/>
          <w:szCs w:val="32"/>
        </w:rPr>
        <w:t>2</w:t>
      </w:r>
      <w:r>
        <w:rPr>
          <w:rFonts w:ascii="Times New Roman" w:eastAsia="仿宋" w:hAnsi="Times New Roman" w:hint="eastAsia"/>
          <w:kern w:val="0"/>
          <w:sz w:val="32"/>
          <w:szCs w:val="32"/>
        </w:rPr>
        <w:t>），评价等级结果为优秀。</w:t>
      </w:r>
    </w:p>
    <w:p w:rsidR="00975846" w:rsidRDefault="00730277">
      <w:pPr>
        <w:pStyle w:val="1"/>
        <w:spacing w:before="0" w:after="0" w:line="240" w:lineRule="auto"/>
        <w:ind w:firstLineChars="200" w:firstLine="643"/>
        <w:rPr>
          <w:rFonts w:eastAsia="方正小标宋_GBK"/>
          <w:kern w:val="0"/>
          <w:sz w:val="32"/>
          <w:szCs w:val="32"/>
        </w:rPr>
      </w:pPr>
      <w:bookmarkStart w:id="37" w:name="_Toc25670778"/>
      <w:r>
        <w:rPr>
          <w:rFonts w:eastAsia="方正小标宋_GBK" w:hint="eastAsia"/>
          <w:kern w:val="0"/>
          <w:sz w:val="32"/>
          <w:szCs w:val="32"/>
        </w:rPr>
        <w:t>四、</w:t>
      </w:r>
      <w:bookmarkStart w:id="38" w:name="_Hlk495161152"/>
      <w:r>
        <w:rPr>
          <w:rFonts w:eastAsia="方正小标宋_GBK" w:hint="eastAsia"/>
          <w:kern w:val="0"/>
          <w:sz w:val="32"/>
          <w:szCs w:val="32"/>
        </w:rPr>
        <w:t>项目绩效分析</w:t>
      </w:r>
      <w:bookmarkEnd w:id="33"/>
      <w:bookmarkEnd w:id="34"/>
      <w:bookmarkEnd w:id="35"/>
      <w:bookmarkEnd w:id="37"/>
      <w:bookmarkEnd w:id="38"/>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为了全面、客观、有效地进行绩效评价，评价工作组审阅了安全生产专项资金支出相关资料，与市安监局等工作人员进行座谈和征求意见，实地走访和调研相关企业，查阅项目档案，收集相关信息资料，采取定性和定量分析方法，通过对</w:t>
      </w:r>
      <w:r>
        <w:rPr>
          <w:rFonts w:ascii="仿宋" w:eastAsia="仿宋" w:hAnsi="仿宋" w:cs="仿宋"/>
          <w:kern w:val="0"/>
          <w:sz w:val="32"/>
          <w:szCs w:val="32"/>
        </w:rPr>
        <w:t>4</w:t>
      </w:r>
      <w:r>
        <w:rPr>
          <w:rFonts w:ascii="仿宋" w:eastAsia="仿宋" w:hAnsi="仿宋" w:cs="仿宋" w:hint="eastAsia"/>
          <w:kern w:val="0"/>
          <w:sz w:val="32"/>
          <w:szCs w:val="32"/>
        </w:rPr>
        <w:t>大类14项指标逐项评价，对2018年度泉州市安全生产资金专项资金支出的项目管理、投入、产出、综合效益等指标进行综合评价。</w:t>
      </w:r>
    </w:p>
    <w:p w:rsidR="00975846" w:rsidRDefault="00730277">
      <w:pPr>
        <w:pStyle w:val="1"/>
        <w:spacing w:before="0" w:after="0" w:line="240" w:lineRule="auto"/>
        <w:ind w:firstLineChars="200" w:firstLine="643"/>
        <w:rPr>
          <w:rFonts w:eastAsia="方正小标宋_GBK"/>
          <w:kern w:val="0"/>
          <w:sz w:val="32"/>
          <w:szCs w:val="32"/>
        </w:rPr>
      </w:pPr>
      <w:bookmarkStart w:id="39" w:name="_Toc25670779"/>
      <w:bookmarkStart w:id="40" w:name="_Toc3626"/>
      <w:bookmarkStart w:id="41" w:name="_Toc22660"/>
      <w:bookmarkStart w:id="42" w:name="_Toc15991"/>
      <w:r>
        <w:rPr>
          <w:rFonts w:eastAsia="方正小标宋_GBK" w:hint="eastAsia"/>
          <w:kern w:val="0"/>
          <w:sz w:val="32"/>
          <w:szCs w:val="32"/>
        </w:rPr>
        <w:t>（</w:t>
      </w:r>
      <w:r>
        <w:rPr>
          <w:rFonts w:eastAsia="方正小标宋_GBK"/>
          <w:kern w:val="0"/>
          <w:sz w:val="32"/>
          <w:szCs w:val="32"/>
        </w:rPr>
        <w:t>一）项目管理情况得</w:t>
      </w:r>
      <w:r>
        <w:rPr>
          <w:rFonts w:eastAsia="方正小标宋_GBK"/>
          <w:kern w:val="0"/>
          <w:sz w:val="32"/>
          <w:szCs w:val="32"/>
        </w:rPr>
        <w:t>2</w:t>
      </w:r>
      <w:r>
        <w:rPr>
          <w:rFonts w:eastAsia="方正小标宋_GBK" w:hint="eastAsia"/>
          <w:kern w:val="0"/>
          <w:sz w:val="32"/>
          <w:szCs w:val="32"/>
        </w:rPr>
        <w:t>2</w:t>
      </w:r>
      <w:r>
        <w:rPr>
          <w:rFonts w:eastAsia="方正小标宋_GBK"/>
          <w:kern w:val="0"/>
          <w:sz w:val="32"/>
          <w:szCs w:val="32"/>
        </w:rPr>
        <w:t>分</w:t>
      </w:r>
      <w:r>
        <w:rPr>
          <w:rFonts w:eastAsia="方正小标宋_GBK" w:hint="eastAsia"/>
          <w:kern w:val="0"/>
          <w:sz w:val="32"/>
          <w:szCs w:val="32"/>
        </w:rPr>
        <w:t>（</w:t>
      </w:r>
      <w:r>
        <w:rPr>
          <w:rFonts w:eastAsia="方正小标宋_GBK"/>
          <w:kern w:val="0"/>
          <w:sz w:val="32"/>
          <w:szCs w:val="32"/>
        </w:rPr>
        <w:t>共</w:t>
      </w:r>
      <w:r>
        <w:rPr>
          <w:rFonts w:eastAsia="方正小标宋_GBK"/>
          <w:kern w:val="0"/>
          <w:sz w:val="32"/>
          <w:szCs w:val="32"/>
        </w:rPr>
        <w:t>25</w:t>
      </w:r>
      <w:r>
        <w:rPr>
          <w:rFonts w:eastAsia="方正小标宋_GBK"/>
          <w:kern w:val="0"/>
          <w:sz w:val="32"/>
          <w:szCs w:val="32"/>
        </w:rPr>
        <w:t>分）</w:t>
      </w:r>
      <w:bookmarkEnd w:id="39"/>
      <w:bookmarkEnd w:id="40"/>
      <w:bookmarkEnd w:id="41"/>
      <w:bookmarkEnd w:id="42"/>
    </w:p>
    <w:p w:rsidR="00975846" w:rsidRDefault="00730277">
      <w:pPr>
        <w:ind w:firstLineChars="200" w:firstLine="640"/>
        <w:rPr>
          <w:rFonts w:ascii="仿宋" w:eastAsia="仿宋" w:hAnsi="仿宋" w:cs="仿宋"/>
          <w:kern w:val="0"/>
          <w:sz w:val="32"/>
          <w:szCs w:val="32"/>
        </w:rPr>
      </w:pPr>
      <w:r>
        <w:rPr>
          <w:rFonts w:ascii="Times New Roman" w:eastAsia="仿宋" w:hAnsi="Times New Roman"/>
          <w:kern w:val="0"/>
          <w:sz w:val="32"/>
          <w:szCs w:val="32"/>
        </w:rPr>
        <w:t>项目管理情况一级指标下设目标制定情况、目标完成情况、管理制度保障情况、财务管理状况、支撑条件保障情况等五个二级指标。</w:t>
      </w:r>
    </w:p>
    <w:p w:rsidR="00975846" w:rsidRDefault="00730277">
      <w:pPr>
        <w:ind w:firstLineChars="200" w:firstLine="643"/>
        <w:outlineLvl w:val="2"/>
        <w:rPr>
          <w:rFonts w:ascii="仿宋" w:eastAsia="仿宋" w:hAnsi="仿宋" w:cs="仿宋"/>
          <w:b/>
          <w:bCs/>
          <w:kern w:val="0"/>
          <w:sz w:val="32"/>
          <w:szCs w:val="32"/>
        </w:rPr>
      </w:pPr>
      <w:bookmarkStart w:id="43" w:name="_Toc1824"/>
      <w:r>
        <w:rPr>
          <w:rFonts w:ascii="仿宋" w:eastAsia="仿宋" w:hAnsi="仿宋" w:cs="仿宋" w:hint="eastAsia"/>
          <w:b/>
          <w:bCs/>
          <w:kern w:val="0"/>
          <w:sz w:val="32"/>
          <w:szCs w:val="32"/>
        </w:rPr>
        <w:t>1.目标制定情况得3分（共</w:t>
      </w:r>
      <w:r>
        <w:rPr>
          <w:rFonts w:ascii="仿宋" w:eastAsia="仿宋" w:hAnsi="仿宋" w:cs="仿宋"/>
          <w:b/>
          <w:bCs/>
          <w:kern w:val="0"/>
          <w:sz w:val="32"/>
          <w:szCs w:val="32"/>
        </w:rPr>
        <w:t>6分）</w:t>
      </w:r>
      <w:bookmarkEnd w:id="43"/>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目标制定情况从绩效目标合理性和绩效目标明确性两个三级指标进行评价。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（1）绩效目标合理性得1.5分（共3分）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绩效目标合理性指标用于评价项目资金使用的预定目标设置是否客观、科学，主要从项目资金使用的绩效目标是否与相关管理规定吻合，以及所设立的绩效目标是否能体现财政支出的经济性、效率性两个方面进行考察。一项不符合扣1.5分。根据市</w:t>
      </w:r>
      <w:r>
        <w:rPr>
          <w:rFonts w:ascii="仿宋" w:eastAsia="仿宋" w:hAnsi="仿宋" w:cs="仿宋" w:hint="eastAsia"/>
          <w:kern w:val="0"/>
          <w:sz w:val="32"/>
          <w:szCs w:val="32"/>
        </w:rPr>
        <w:lastRenderedPageBreak/>
        <w:t>安监局提供的2018年财政支出项目绩效自评表，已设置的绩效目标基本符合相关管理规定，能够从产出指标、效益指标、满意度三个方面进行评价。但“完成年度安全生产目标责任制考评”“泉州市城市安全风险评估技术服务”“安全生产工作情况”这些三级指标的设置未能与其二级指标较好地匹配，不能很好地体现财政支出的经济性、效率性考察。根据评分标准，该指标得1.5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（2）绩效目标明确性得1.5分（共3分）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绩效目标明确性指标考察项目资金使用的预定目标是否明确，是否通过清晰、可衡量的指标值予以体现。一项不符合扣1.5分。根据《泉州市2018年财政支出项目绩效目标申报表》，市经安监局在制定绩效目标评价指标时，基本能够将项目绩效目标细化为具体的绩效指标，但在经济效益、社会效益以及可持续影响方面的指标设置不够明确，缺乏清晰、可衡量的指标值。根据评分标准，该项指标得1.5分。</w:t>
      </w:r>
    </w:p>
    <w:p w:rsidR="00975846" w:rsidRDefault="00730277">
      <w:pPr>
        <w:ind w:firstLineChars="200" w:firstLine="643"/>
        <w:outlineLvl w:val="2"/>
        <w:rPr>
          <w:rFonts w:ascii="仿宋" w:eastAsia="仿宋" w:hAnsi="仿宋" w:cs="仿宋"/>
          <w:b/>
          <w:bCs/>
          <w:kern w:val="0"/>
          <w:sz w:val="32"/>
          <w:szCs w:val="32"/>
        </w:rPr>
      </w:pPr>
      <w:bookmarkStart w:id="44" w:name="_Toc7562"/>
      <w:r>
        <w:rPr>
          <w:rFonts w:ascii="仿宋" w:eastAsia="仿宋" w:hAnsi="仿宋" w:cs="仿宋"/>
          <w:b/>
          <w:bCs/>
          <w:kern w:val="0"/>
          <w:sz w:val="32"/>
          <w:szCs w:val="32"/>
        </w:rPr>
        <w:t>2.目标完成情况得</w:t>
      </w:r>
      <w:r>
        <w:rPr>
          <w:rFonts w:ascii="仿宋" w:eastAsia="仿宋" w:hAnsi="仿宋" w:cs="仿宋" w:hint="eastAsia"/>
          <w:b/>
          <w:bCs/>
          <w:kern w:val="0"/>
          <w:sz w:val="32"/>
          <w:szCs w:val="32"/>
        </w:rPr>
        <w:t>5分（共</w:t>
      </w:r>
      <w:r>
        <w:rPr>
          <w:rFonts w:ascii="仿宋" w:eastAsia="仿宋" w:hAnsi="仿宋" w:cs="仿宋"/>
          <w:b/>
          <w:bCs/>
          <w:kern w:val="0"/>
          <w:sz w:val="32"/>
          <w:szCs w:val="32"/>
        </w:rPr>
        <w:t>5分）</w:t>
      </w:r>
      <w:bookmarkEnd w:id="44"/>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绩效目标完成情况通过绩效目标完成率指标进行评价。绩效目标完成率指标评价所设定目标的完成情况。完成100%为5分；完成90%-100%为4分；完成80%-89%为3分；低于80%为0分。根据市安监局提供的《2018年财政支出项目绩效目标自评表》，产出指标、效益指标、满意度指标目标设置数量分别为5项、4项、2项，根据提供的财政绩效监控情况表，以及实地调研和查</w:t>
      </w:r>
      <w:r>
        <w:rPr>
          <w:rFonts w:ascii="仿宋" w:eastAsia="仿宋" w:hAnsi="仿宋" w:cs="仿宋" w:hint="eastAsia"/>
          <w:kern w:val="0"/>
          <w:sz w:val="32"/>
          <w:szCs w:val="32"/>
        </w:rPr>
        <w:lastRenderedPageBreak/>
        <w:t xml:space="preserve">证，所有指标完成率均达到100%。根据评分标准，该项指标得5分。 </w:t>
      </w:r>
    </w:p>
    <w:p w:rsidR="00975846" w:rsidRDefault="00730277">
      <w:pPr>
        <w:ind w:firstLineChars="200" w:firstLine="643"/>
        <w:outlineLvl w:val="2"/>
        <w:rPr>
          <w:rFonts w:ascii="仿宋" w:eastAsia="仿宋" w:hAnsi="仿宋" w:cs="仿宋"/>
          <w:b/>
          <w:bCs/>
          <w:kern w:val="0"/>
          <w:sz w:val="32"/>
          <w:szCs w:val="32"/>
        </w:rPr>
      </w:pPr>
      <w:bookmarkStart w:id="45" w:name="_Toc17806"/>
      <w:r>
        <w:rPr>
          <w:rFonts w:ascii="仿宋" w:eastAsia="仿宋" w:hAnsi="仿宋" w:cs="仿宋" w:hint="eastAsia"/>
          <w:b/>
          <w:bCs/>
          <w:kern w:val="0"/>
          <w:sz w:val="32"/>
          <w:szCs w:val="32"/>
        </w:rPr>
        <w:t>3.管理制度保障情况得4分（共4分）</w:t>
      </w:r>
      <w:bookmarkEnd w:id="45"/>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管理制度保障情况从项目管理制度健全性和管理制度执行有效性两个三级指标进行评价。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（1）项目管理制度健全性得2分（共2分）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管理制度健全性指标评价项目支出是否已制定或具有相应的项目管理制度，项目管理制度是否合法、合规、完整。一项不符合扣1分。该专项资金遵循的项目管理制度主要包括：泉州市财政局、泉州市安全生产监督管理局关于印发《泉州市市级安全生产专项资金管理规定》的通知（泉财行〔2018〕371号）、《泉州市财政局关于要求认真做好2018年度市级预算绩效管理工作的通知》（泉财绩〔2018〕90号）、关于印发《内部财务会计控制制度》的通知（泉安监〔2017〕115号）、关于印发《泉州市安监局财务管理规定》的通知（泉安监〔2017〕117号）等文件。通过对上述规章制度中各条款的审阅，我们认为，这些规章制度对泉州市安全生产专项资金的筹集与管理、工作要求等问题都做出了明确规定，为泉州市安全生产专项资金项目提供了合法、合规、完整的项目管理制度。根据评分标准，该项指标得2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（2）管理制度执行有效性得2分（共2分）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管理制度执行有效性指标考核相关人员是否熟悉并遵循相</w:t>
      </w:r>
      <w:r>
        <w:rPr>
          <w:rFonts w:ascii="仿宋" w:eastAsia="仿宋" w:hAnsi="仿宋" w:cs="仿宋" w:hint="eastAsia"/>
          <w:kern w:val="0"/>
          <w:sz w:val="32"/>
          <w:szCs w:val="32"/>
        </w:rPr>
        <w:lastRenderedPageBreak/>
        <w:t>应的管理制度，并能按照相应管理制度有效执行。一项不符合扣1分。根据与市安监局负责人员的多次座谈、电话访谈和实地调研，我们认为相关人员熟悉管理制度的内容，实际工作中能够遵循该管理制度，并能按照该管理制度有效执行。根据评分标准，该项指标得2分。</w:t>
      </w:r>
    </w:p>
    <w:p w:rsidR="00975846" w:rsidRDefault="00730277">
      <w:pPr>
        <w:ind w:firstLineChars="200" w:firstLine="643"/>
        <w:outlineLvl w:val="2"/>
        <w:rPr>
          <w:rFonts w:ascii="仿宋" w:eastAsia="仿宋" w:hAnsi="仿宋" w:cs="仿宋"/>
          <w:b/>
          <w:bCs/>
          <w:kern w:val="0"/>
          <w:sz w:val="32"/>
          <w:szCs w:val="32"/>
        </w:rPr>
      </w:pPr>
      <w:bookmarkStart w:id="46" w:name="_Toc5737"/>
      <w:r>
        <w:rPr>
          <w:rFonts w:ascii="仿宋" w:eastAsia="仿宋" w:hAnsi="仿宋" w:cs="仿宋" w:hint="eastAsia"/>
          <w:b/>
          <w:bCs/>
          <w:kern w:val="0"/>
          <w:sz w:val="32"/>
          <w:szCs w:val="32"/>
        </w:rPr>
        <w:t>4.财务管理情况得6分（共6分）</w:t>
      </w:r>
      <w:bookmarkEnd w:id="46"/>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财务管理情况通过财务管理制度健全性和资金使用合规性指标进行评价。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（1）财务管理制度健全性得3分（共3分）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财务管理制度健全性指标用于评价项目支出是否有专门的项目资金管理办法，以及资金管理办法是否符合相关政策依据。一项不符合扣1.5分。根据泉州市财政局、泉州市安监局关于印发《泉州市市级安全生产专项资金管理</w:t>
      </w:r>
      <w:r>
        <w:rPr>
          <w:rFonts w:ascii="仿宋" w:eastAsia="仿宋" w:hAnsi="仿宋" w:cs="仿宋"/>
          <w:kern w:val="0"/>
          <w:sz w:val="32"/>
          <w:szCs w:val="32"/>
        </w:rPr>
        <w:t>规定》</w:t>
      </w:r>
      <w:r>
        <w:rPr>
          <w:rFonts w:ascii="仿宋" w:eastAsia="仿宋" w:hAnsi="仿宋" w:cs="仿宋" w:hint="eastAsia"/>
          <w:kern w:val="0"/>
          <w:sz w:val="32"/>
          <w:szCs w:val="32"/>
        </w:rPr>
        <w:t>（泉财行〔2018〕371号）的相关规定，通过实地调研和查证，《泉州市安全生产专项资金管理规定》包含了项目资金的预算、申报、审核、评审、复核、审计、分配、公示、下达等管理环节，专项资金拨付按照财政国库管理制度有关规定执行。该项目专项资金管理办法符合相关财务会计制定的规定。根据评分标准，该项指标得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（2）资金使用合规性得3分（共3分）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资金使用合规性指标用于评价项目资金支出是否符合有关专项资金管理办法的规定，资金使用是否依据相关政策文件的流程进行，是否存在截留、挤占、挪用项目资金的情况。一项不符</w:t>
      </w:r>
      <w:r>
        <w:rPr>
          <w:rFonts w:ascii="仿宋" w:eastAsia="仿宋" w:hAnsi="仿宋" w:cs="仿宋" w:hint="eastAsia"/>
          <w:kern w:val="0"/>
          <w:sz w:val="32"/>
          <w:szCs w:val="32"/>
        </w:rPr>
        <w:lastRenderedPageBreak/>
        <w:t>合扣1分。2018年该项目所有资金实行专款专用，此次绩效评价过程中未发现截留、挤占、挪用项目资金的情况。根据评分标准，该指标得3分。</w:t>
      </w:r>
    </w:p>
    <w:p w:rsidR="00975846" w:rsidRDefault="00730277">
      <w:pPr>
        <w:ind w:firstLineChars="200" w:firstLine="643"/>
        <w:outlineLvl w:val="2"/>
        <w:rPr>
          <w:rFonts w:ascii="仿宋" w:eastAsia="仿宋" w:hAnsi="仿宋" w:cs="仿宋"/>
          <w:b/>
          <w:bCs/>
          <w:kern w:val="0"/>
          <w:sz w:val="32"/>
          <w:szCs w:val="32"/>
        </w:rPr>
      </w:pPr>
      <w:bookmarkStart w:id="47" w:name="_Toc26899"/>
      <w:r>
        <w:rPr>
          <w:rFonts w:ascii="仿宋" w:eastAsia="仿宋" w:hAnsi="仿宋" w:cs="仿宋" w:hint="eastAsia"/>
          <w:b/>
          <w:bCs/>
          <w:kern w:val="0"/>
          <w:sz w:val="32"/>
          <w:szCs w:val="32"/>
        </w:rPr>
        <w:t>5.支撑条件保障得4分（共4分）</w:t>
      </w:r>
      <w:bookmarkEnd w:id="47"/>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支撑条件保障指标评估部门及项目承担单位的人员、设备、信息等支撑条件的保障情况，人员配备合理、支撑条件保障好得4分，不符合酌情扣分。根据与市安监局相关人员的座谈和实地调研，以及对2018年市安监局简介的审阅，我们认为安全生产专项资金的保障条件符合《泉州市推进安全生产领域改革发展实施意见》（泉委发〔2017〕24号）和《泉州市人民政府安委会关于印发&lt;泉州市开展安全生产风险分级管控体系建设实施方案&gt;的通知》（泉安委﹝2016﹞33号）、（安委办〔2016〕11号）等文件的相关规定，在机构设置、人员安排及信息服务上均能依照有关规定。根据评分标准，该指标得4分。</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48" w:name="_Toc25670780"/>
      <w:bookmarkStart w:id="49" w:name="_Toc405"/>
      <w:bookmarkStart w:id="50" w:name="_Toc31003"/>
      <w:r>
        <w:rPr>
          <w:rFonts w:eastAsia="方正小标宋_GBK" w:hint="eastAsia"/>
          <w:kern w:val="0"/>
          <w:sz w:val="32"/>
          <w:szCs w:val="32"/>
        </w:rPr>
        <w:t>（二）项目投入情况得</w:t>
      </w:r>
      <w:r>
        <w:rPr>
          <w:rFonts w:eastAsia="方正小标宋_GBK" w:hint="eastAsia"/>
          <w:kern w:val="0"/>
          <w:sz w:val="32"/>
          <w:szCs w:val="32"/>
        </w:rPr>
        <w:t>12</w:t>
      </w:r>
      <w:r>
        <w:rPr>
          <w:rFonts w:eastAsia="方正小标宋_GBK" w:hint="eastAsia"/>
          <w:kern w:val="0"/>
          <w:sz w:val="32"/>
          <w:szCs w:val="32"/>
        </w:rPr>
        <w:t>分（共</w:t>
      </w:r>
      <w:r>
        <w:rPr>
          <w:rFonts w:eastAsia="方正小标宋_GBK" w:hint="eastAsia"/>
          <w:kern w:val="0"/>
          <w:sz w:val="32"/>
          <w:szCs w:val="32"/>
        </w:rPr>
        <w:t>12</w:t>
      </w:r>
      <w:r>
        <w:rPr>
          <w:rFonts w:eastAsia="方正小标宋_GBK"/>
          <w:kern w:val="0"/>
          <w:sz w:val="32"/>
          <w:szCs w:val="32"/>
        </w:rPr>
        <w:t>分）</w:t>
      </w:r>
      <w:bookmarkEnd w:id="48"/>
      <w:bookmarkEnd w:id="49"/>
      <w:bookmarkEnd w:id="50"/>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项目投入情况一级指标下设项目立项情况、资金落实情况、资金使用时效等三个二级指标。</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1.项目立项情况得6分（共6分）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项目立项情况从项目立项规范性和资金拨付合规性两个三级指标进行评价。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（1）项目立项规范性3分（共3分）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项目立项规范性指标考核项目所提交的文件、材料是否符合</w:t>
      </w:r>
      <w:r>
        <w:rPr>
          <w:rFonts w:ascii="仿宋" w:eastAsia="仿宋" w:hAnsi="仿宋" w:cs="仿宋" w:hint="eastAsia"/>
          <w:kern w:val="0"/>
          <w:sz w:val="32"/>
          <w:szCs w:val="32"/>
        </w:rPr>
        <w:lastRenderedPageBreak/>
        <w:t>政府下达文件的相关要求，是否有完整的预算程序和手续。一项不符合扣1.5分，严重不符合此项不得分。评价组根据实地调研和查证，所有项目立项均符合泉州市委、市政府、市财政局、市安监局下达的相关文件的要求。每年由市财政局通知市安监局报送部门专项（一次性项目）绩效目标申报表。2018年方式绩效目标申报表已按时按规提交，申请过程规范，文件材料符合要求。根据评分标准，该项指标得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（2）资金拨付合规性3分（共3分）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资金拨付合规性指标考核项目的财政资金拨付程序是否按照预算审批程序进行。财政资金拨付程序按照预算审批程序进行得3分；未按该程序进行0分。根据实地调研和材料审核，专项资金使用全部通过财政系统指标支出，符合财务管理制度规定。项目资金均聘请专家评审、现场核查以及第三方专项审计对该项目进行专项审计核验，待出具审计报告后再予以拨付资金。根据评分标准，该项指标得3分。</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2.资金落实情况得3分（共3分）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资金落实情况从资金到位率进行评价。资金到位率指实际到位资金与计划投入资金的比率，用以反映和评价资金落实情况对项目实施的总体保障程度。资金到位率达100%，得3分；到位率在90%-100%之间，得2分；到位率在80%-89%之间，得1分；到位率小于80%，得0分。2018年初预算安排安全生产责任考评经费104万元、泉州市城市安全风险辨识评估经费110万元、“智</w:t>
      </w:r>
      <w:r>
        <w:rPr>
          <w:rFonts w:ascii="仿宋" w:eastAsia="仿宋" w:hAnsi="仿宋" w:cs="仿宋" w:hint="eastAsia"/>
          <w:kern w:val="0"/>
          <w:sz w:val="32"/>
          <w:szCs w:val="32"/>
        </w:rPr>
        <w:lastRenderedPageBreak/>
        <w:t>慧安监”建设经费90万元、安全生产资格考试场所和设施设备租赁费经费10万元、宣传工作经费100万元、行业安全生产风险分级管控体系经费45万元、宣教基地经费11万元、职业卫生监督执法经费30万元。年末各项经费均全部到位，资金到位率达100%。根据评分标准，该项指标得3分。</w:t>
      </w:r>
    </w:p>
    <w:p w:rsidR="00975846" w:rsidRPr="00F75D0E" w:rsidRDefault="00730277">
      <w:pPr>
        <w:ind w:firstLineChars="200" w:firstLine="643"/>
        <w:rPr>
          <w:rFonts w:ascii="仿宋" w:eastAsia="仿宋" w:hAnsi="仿宋" w:cs="仿宋"/>
          <w:b/>
          <w:bCs/>
          <w:kern w:val="0"/>
          <w:sz w:val="32"/>
          <w:szCs w:val="32"/>
        </w:rPr>
      </w:pPr>
      <w:r w:rsidRPr="00F75D0E">
        <w:rPr>
          <w:rFonts w:ascii="仿宋" w:eastAsia="仿宋" w:hAnsi="仿宋" w:cs="仿宋" w:hint="eastAsia"/>
          <w:b/>
          <w:bCs/>
          <w:kern w:val="0"/>
          <w:sz w:val="32"/>
          <w:szCs w:val="32"/>
        </w:rPr>
        <w:t>3.资金使用时效得</w:t>
      </w:r>
      <w:r w:rsidR="00A720DC" w:rsidRPr="00F75D0E">
        <w:rPr>
          <w:rFonts w:ascii="仿宋" w:eastAsia="仿宋" w:hAnsi="仿宋" w:cs="仿宋" w:hint="eastAsia"/>
          <w:b/>
          <w:bCs/>
          <w:kern w:val="0"/>
          <w:sz w:val="32"/>
          <w:szCs w:val="32"/>
        </w:rPr>
        <w:t>0.5</w:t>
      </w:r>
      <w:r w:rsidRPr="00F75D0E">
        <w:rPr>
          <w:rFonts w:ascii="仿宋" w:eastAsia="仿宋" w:hAnsi="仿宋" w:cs="仿宋" w:hint="eastAsia"/>
          <w:b/>
          <w:bCs/>
          <w:kern w:val="0"/>
          <w:sz w:val="32"/>
          <w:szCs w:val="32"/>
        </w:rPr>
        <w:t>分（共3分）</w:t>
      </w:r>
    </w:p>
    <w:p w:rsidR="00975846" w:rsidRPr="00F75D0E" w:rsidRDefault="00730277">
      <w:pPr>
        <w:ind w:firstLineChars="200" w:firstLine="640"/>
        <w:rPr>
          <w:rFonts w:ascii="仿宋" w:eastAsia="仿宋" w:hAnsi="仿宋" w:cs="仿宋"/>
          <w:kern w:val="0"/>
          <w:sz w:val="32"/>
          <w:szCs w:val="32"/>
        </w:rPr>
      </w:pPr>
      <w:r w:rsidRPr="00F75D0E">
        <w:rPr>
          <w:rFonts w:ascii="仿宋" w:eastAsia="仿宋" w:hAnsi="仿宋" w:cs="仿宋" w:hint="eastAsia"/>
          <w:kern w:val="0"/>
          <w:sz w:val="32"/>
          <w:szCs w:val="32"/>
        </w:rPr>
        <w:t>资金使用时效从资金支出效率进行评价。资金支出率=（年末实际支付资金/年末实际到位资金）×100%。在2018年12月底前，支出率达100%，得3分；支出率在50%-99%之间，得1.5分；支出率在25%-49%之间，得0.5分；支出率小于25%，得0分。根据调研</w:t>
      </w:r>
      <w:r w:rsidR="00733B06" w:rsidRPr="00F75D0E">
        <w:rPr>
          <w:rFonts w:ascii="仿宋" w:eastAsia="仿宋" w:hAnsi="仿宋" w:cs="仿宋" w:hint="eastAsia"/>
          <w:kern w:val="0"/>
          <w:sz w:val="32"/>
          <w:szCs w:val="32"/>
        </w:rPr>
        <w:t>和调查收集</w:t>
      </w:r>
      <w:r w:rsidRPr="00F75D0E">
        <w:rPr>
          <w:rFonts w:ascii="仿宋" w:eastAsia="仿宋" w:hAnsi="仿宋" w:cs="仿宋" w:hint="eastAsia"/>
          <w:kern w:val="0"/>
          <w:sz w:val="32"/>
          <w:szCs w:val="32"/>
        </w:rPr>
        <w:t>相关材料，截至2018年12月底，2018年度泉州市安全生产专项资金到位500万元，本年度实际支出</w:t>
      </w:r>
      <w:r w:rsidR="00FF0CB0" w:rsidRPr="00F75D0E">
        <w:rPr>
          <w:rFonts w:ascii="仿宋" w:eastAsia="仿宋" w:hAnsi="仿宋" w:cs="仿宋" w:hint="eastAsia"/>
          <w:kern w:val="0"/>
          <w:sz w:val="32"/>
          <w:szCs w:val="32"/>
        </w:rPr>
        <w:t>245.74</w:t>
      </w:r>
      <w:r w:rsidRPr="00F75D0E">
        <w:rPr>
          <w:rFonts w:ascii="仿宋" w:eastAsia="仿宋" w:hAnsi="仿宋" w:cs="仿宋"/>
          <w:kern w:val="0"/>
          <w:sz w:val="32"/>
          <w:szCs w:val="32"/>
        </w:rPr>
        <w:t>万元</w:t>
      </w:r>
      <w:r w:rsidRPr="00F75D0E">
        <w:rPr>
          <w:rFonts w:ascii="仿宋" w:eastAsia="仿宋" w:hAnsi="仿宋" w:cs="仿宋" w:hint="eastAsia"/>
          <w:kern w:val="0"/>
          <w:sz w:val="32"/>
          <w:szCs w:val="32"/>
        </w:rPr>
        <w:t>，</w:t>
      </w:r>
      <w:r w:rsidRPr="00F75D0E">
        <w:rPr>
          <w:rFonts w:ascii="仿宋" w:eastAsia="仿宋" w:hAnsi="仿宋" w:cs="仿宋"/>
          <w:kern w:val="0"/>
          <w:sz w:val="32"/>
          <w:szCs w:val="32"/>
        </w:rPr>
        <w:t>支出率为</w:t>
      </w:r>
      <w:r w:rsidR="00FF0CB0" w:rsidRPr="00F75D0E">
        <w:rPr>
          <w:rFonts w:ascii="仿宋" w:eastAsia="仿宋" w:hAnsi="仿宋" w:cs="仿宋" w:hint="eastAsia"/>
          <w:kern w:val="0"/>
          <w:sz w:val="32"/>
          <w:szCs w:val="32"/>
        </w:rPr>
        <w:t>49.1</w:t>
      </w:r>
      <w:r w:rsidRPr="00F75D0E">
        <w:rPr>
          <w:rFonts w:ascii="仿宋" w:eastAsia="仿宋" w:hAnsi="仿宋" w:cs="仿宋" w:hint="eastAsia"/>
          <w:kern w:val="0"/>
          <w:sz w:val="32"/>
          <w:szCs w:val="32"/>
        </w:rPr>
        <w:t>%。根据评分标准，该项指标共计得</w:t>
      </w:r>
      <w:r w:rsidR="00FF0CB0" w:rsidRPr="00F75D0E">
        <w:rPr>
          <w:rFonts w:ascii="仿宋" w:eastAsia="仿宋" w:hAnsi="仿宋" w:cs="仿宋" w:hint="eastAsia"/>
          <w:kern w:val="0"/>
          <w:sz w:val="32"/>
          <w:szCs w:val="32"/>
        </w:rPr>
        <w:t>0.5</w:t>
      </w:r>
      <w:r w:rsidRPr="00F75D0E">
        <w:rPr>
          <w:rFonts w:ascii="仿宋" w:eastAsia="仿宋" w:hAnsi="仿宋" w:cs="仿宋" w:hint="eastAsia"/>
          <w:kern w:val="0"/>
          <w:sz w:val="32"/>
          <w:szCs w:val="32"/>
        </w:rPr>
        <w:t>分。</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51" w:name="_Toc25670781"/>
      <w:bookmarkStart w:id="52" w:name="_Toc9725"/>
      <w:bookmarkStart w:id="53" w:name="_Toc29971"/>
      <w:r>
        <w:rPr>
          <w:rFonts w:eastAsia="方正小标宋_GBK" w:hint="eastAsia"/>
          <w:kern w:val="0"/>
          <w:sz w:val="32"/>
          <w:szCs w:val="32"/>
        </w:rPr>
        <w:t>（三）项目产出情况得</w:t>
      </w:r>
      <w:r>
        <w:rPr>
          <w:rFonts w:eastAsia="方正小标宋_GBK" w:hint="eastAsia"/>
          <w:kern w:val="0"/>
          <w:sz w:val="32"/>
          <w:szCs w:val="32"/>
        </w:rPr>
        <w:t>28</w:t>
      </w:r>
      <w:r>
        <w:rPr>
          <w:rFonts w:eastAsia="方正小标宋_GBK" w:hint="eastAsia"/>
          <w:kern w:val="0"/>
          <w:sz w:val="32"/>
          <w:szCs w:val="32"/>
        </w:rPr>
        <w:t>分（共</w:t>
      </w:r>
      <w:r>
        <w:rPr>
          <w:rFonts w:eastAsia="方正小标宋_GBK" w:hint="eastAsia"/>
          <w:kern w:val="0"/>
          <w:sz w:val="32"/>
          <w:szCs w:val="32"/>
        </w:rPr>
        <w:t>28</w:t>
      </w:r>
      <w:r>
        <w:rPr>
          <w:rFonts w:eastAsia="方正小标宋_GBK" w:hint="eastAsia"/>
          <w:kern w:val="0"/>
          <w:sz w:val="32"/>
          <w:szCs w:val="32"/>
        </w:rPr>
        <w:t>分）</w:t>
      </w:r>
      <w:bookmarkEnd w:id="51"/>
      <w:bookmarkEnd w:id="52"/>
      <w:bookmarkEnd w:id="53"/>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项目产出情况主要用于评价泉州市安全生产专项资金在使用过程中产出是否达到一定的数量和质量要求。项目产出情况一级指标下设数量指标和质量指标两个三级指标。</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b/>
          <w:bCs/>
          <w:kern w:val="0"/>
          <w:sz w:val="32"/>
          <w:szCs w:val="32"/>
        </w:rPr>
        <w:t>1.</w:t>
      </w:r>
      <w:r>
        <w:rPr>
          <w:rFonts w:ascii="仿宋" w:eastAsia="仿宋" w:hAnsi="仿宋" w:cs="仿宋" w:hint="eastAsia"/>
          <w:b/>
          <w:bCs/>
          <w:kern w:val="0"/>
          <w:sz w:val="32"/>
          <w:szCs w:val="32"/>
        </w:rPr>
        <w:t>数量指标得16分（共16分）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数量指标从借助媒体开展安全生产宣传报道数量、定期开展安全生产专题报道数量、组织安全生产综合考核人数、2018年度安全生产目标责任制考评情况四个三级指标进行评价。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lastRenderedPageBreak/>
        <w:t>（1）借助媒体开展安全生产宣传报道数量得4分（共4分）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借助媒体开展安全生产宣传情况通过三个方面的绩效目标进行衡量：①报社全年刊登期数≥52期，1分；&lt;26期，0分；②电视台全年播出公益广告≥3650秒，1分；&lt;1825秒，0分；全年播出新闻≥12条，1分；≥6篇&lt;12篇，0.5分；&lt;6条，0分；③中安全年报刊发稿件≥12篇，1分；≥6篇&lt;12篇，0.5分；&lt;5篇，0分。根据实地调研和市安监局提供的相关材料查证，2018年全年，泉州安监局在泉州晚报每周刊登一期信息，全年完成合计52期；在泉州广播电视台每天播出10秒公益广告，全年完成合计3650秒、12条新闻；中安全年完成报刊发稿件12篇。根据评分标准，该项指标共计得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（2）定期开展安全生产专题报道数量得4分（共4分）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定期开展安全生产专题报道情况通过三个方面的绩效目标进行衡量：①东南网全年刊发宣传稿件≥12篇，2分；≥6篇&lt;12篇，1分；&lt;5期，0分；②人民日报全年刊发宣传稿件≥12篇，2分；≥6篇&lt;12篇，1分；&lt;5期，0分。根据实地调研和市安监局提供的相关材料查证，2018年度市安监局每月分别在人民网、东南网上至少各发布1篇专题报道，全年完成各发布12篇专题报道。根据评分标准，该项指标共计得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（3）组织安全生产综合考核人数得4分（共4分）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组织安全生产综合考核人数的评分标准为：对企业主要负责人、安全管理人员、特种作业人员进行考核≥10000名，4分；</w:t>
      </w:r>
      <w:r>
        <w:rPr>
          <w:rFonts w:ascii="仿宋" w:eastAsia="仿宋" w:hAnsi="仿宋" w:cs="仿宋" w:hint="eastAsia"/>
          <w:kern w:val="0"/>
          <w:sz w:val="32"/>
          <w:szCs w:val="32"/>
        </w:rPr>
        <w:lastRenderedPageBreak/>
        <w:t>≥10000名&lt;5000名，3分；≥2000名&lt;5000名，2分；&lt;2000名，0分。根据实地调研和市安监局提供的相关材料查证，市安监局2018年依托全市安全生产考试点，对1721名主要负责人、1066名安全管理人员、12872名特种作业人员进行考核，共计15659人。根据评分标准，该项指标共计得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（4）2018年度安全生产目标责任制考评情况得4分（共4分）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2018年度安全生产目标责任制考评情况的评价标准为：①对13个县（市、区）和市安委会有关成员单位落实年度安全生产目标管理责任制情况进行考评，2分；②对13个县（市、区）和市安委会有关成员单位落实年度安全生产目标管理责任制的考评情况，进行通报表彰，2分；③未开展考评和通报表彰，0分。根据实地调研和市安监局提供的相关材料查证，市安监局2018年已对13个县（市、区）和市安委会有关成员单位落实年度安全生产目标管理责任制情况进行考评奖励。根据评分标准，该项指标共计得4分。</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b/>
          <w:bCs/>
          <w:kern w:val="0"/>
          <w:sz w:val="32"/>
          <w:szCs w:val="32"/>
        </w:rPr>
        <w:t>2.</w:t>
      </w:r>
      <w:r>
        <w:rPr>
          <w:rFonts w:ascii="仿宋" w:eastAsia="仿宋" w:hAnsi="仿宋" w:cs="仿宋" w:hint="eastAsia"/>
          <w:b/>
          <w:bCs/>
          <w:kern w:val="0"/>
          <w:sz w:val="32"/>
          <w:szCs w:val="32"/>
        </w:rPr>
        <w:t>质量指标得12分（共12分）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质量指标从完成城市安全风险评估、建立健全行业安全生产风险分级管控体系、制定并出台城市安全风险评估工作方案三个三级指标进行评价。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（1）完成城市安全风险评估得4分（共4分）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完成城市安全风险评估的评价标准为：①对57个市直部门</w:t>
      </w:r>
      <w:r>
        <w:rPr>
          <w:rFonts w:ascii="仿宋" w:eastAsia="仿宋" w:hAnsi="仿宋" w:cs="仿宋" w:hint="eastAsia"/>
          <w:kern w:val="0"/>
          <w:sz w:val="32"/>
          <w:szCs w:val="32"/>
        </w:rPr>
        <w:lastRenderedPageBreak/>
        <w:t>和13个县（市、区）开展城市安全风险评估调研，满分2分，少一个部门扣0.5分；②召开全市城市安全风险评估工作动员暨专题培训，1分；未召开动员暨专题培训，0分；③通过政府采购一家技术服务供应商，1分；未采购的，0分。根据实地调研和市安监局提供的相关材料查证，市安监局2018年已完成公开招标确定1家技术服务供应商、召开一次动员培训会议、全面完成57个市直部门和13个县(市、区)调研任务。根据评分标准，该项指标共计得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（2）建立健全行业安全生产风险分级管控体系得4分（共4分）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建立健全行业安全生产风险分级管控体系的评分标准为：①形成一套全市冶金等行业区域安全风险评估报告，1分；②绘制一份风险分布图，1分；③建立一套管控预防机制，2分。根据实地调研和市安监局提供的相关材料查证，市安监局2018年已形成一套全市冶金等行业区域安全风险评估报告，绘制一份风险分布图，建立一套管控预防机制，达到预期目标。根据评分标准，该项指标得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（3）制定并出台城市安全风险评估工作方案得4分（共4分）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该指标评价标准为：①制定并出台《泉州市城市安全风险评估整体工作方案》，4分；②有制定未出台《泉州市城市安全风险评估整体工作方案》，2分；③未制定、出台《泉州市城市安</w:t>
      </w:r>
      <w:r>
        <w:rPr>
          <w:rFonts w:ascii="仿宋" w:eastAsia="仿宋" w:hAnsi="仿宋" w:cs="仿宋" w:hint="eastAsia"/>
          <w:kern w:val="0"/>
          <w:sz w:val="32"/>
          <w:szCs w:val="32"/>
        </w:rPr>
        <w:lastRenderedPageBreak/>
        <w:t>全风险评估整体工作方案》，0分。2018年4月，由市政府第29次常务会议研究并通过《泉州市城市安全风险评估整体工作方案》，确定了“一个目标、六项任务、五个阶段、五措并举”的工作布局，各级各部门以开展城市安全风险评估为抓手，加快构建城市安全发展保障体系。根据评分标准，该项指标得4分。</w:t>
      </w:r>
    </w:p>
    <w:p w:rsidR="00975846" w:rsidRDefault="00730277">
      <w:pPr>
        <w:pStyle w:val="1"/>
        <w:spacing w:before="0" w:after="0" w:line="240" w:lineRule="auto"/>
        <w:ind w:firstLineChars="200" w:firstLine="643"/>
        <w:rPr>
          <w:rFonts w:eastAsia="方正小标宋_GBK"/>
          <w:kern w:val="0"/>
          <w:sz w:val="32"/>
          <w:szCs w:val="32"/>
        </w:rPr>
      </w:pPr>
      <w:bookmarkStart w:id="54" w:name="_Toc20653"/>
      <w:bookmarkStart w:id="55" w:name="_Toc27878"/>
      <w:bookmarkStart w:id="56" w:name="_Toc25670782"/>
      <w:r>
        <w:rPr>
          <w:rFonts w:eastAsia="方正小标宋_GBK" w:hint="eastAsia"/>
          <w:kern w:val="0"/>
          <w:sz w:val="32"/>
          <w:szCs w:val="32"/>
        </w:rPr>
        <w:t>（四）综合效益情况得</w:t>
      </w:r>
      <w:r>
        <w:rPr>
          <w:rFonts w:eastAsia="方正小标宋_GBK" w:hint="eastAsia"/>
          <w:kern w:val="0"/>
          <w:sz w:val="32"/>
          <w:szCs w:val="32"/>
        </w:rPr>
        <w:t>33</w:t>
      </w:r>
      <w:r>
        <w:rPr>
          <w:rFonts w:eastAsia="方正小标宋_GBK" w:hint="eastAsia"/>
          <w:kern w:val="0"/>
          <w:sz w:val="32"/>
          <w:szCs w:val="32"/>
        </w:rPr>
        <w:t>分（共</w:t>
      </w:r>
      <w:r>
        <w:rPr>
          <w:rFonts w:eastAsia="方正小标宋_GBK" w:hint="eastAsia"/>
          <w:kern w:val="0"/>
          <w:sz w:val="32"/>
          <w:szCs w:val="32"/>
        </w:rPr>
        <w:t>35</w:t>
      </w:r>
      <w:r>
        <w:rPr>
          <w:rFonts w:eastAsia="方正小标宋_GBK" w:hint="eastAsia"/>
          <w:kern w:val="0"/>
          <w:sz w:val="32"/>
          <w:szCs w:val="32"/>
        </w:rPr>
        <w:t>分）</w:t>
      </w:r>
      <w:bookmarkEnd w:id="54"/>
      <w:bookmarkEnd w:id="55"/>
      <w:bookmarkEnd w:id="56"/>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综合效益情况主要用于评价泉州市安全生产专项资金在使用过程中产生的社会效益、可持续影响和服务对象的满意程度。</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1.社会效益得20分（共20分）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社会效益是从安全事故防范水平、安全生产教育普及水平和提升安全生产意识和技能水平三个三级级指标进行评价。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（1）安全事故防范水平得10分（共10分）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该指标通过亿元GDP生产安全事故死亡率进行衡量：亿元GDP生产安全事故死亡率低于0.025，得5分，每低0.001，加1分，加至满分为止。根据实地调研和市安监局提供的相关材料查证，2017年亿元GDP生产安全事故死亡率为0.023，2018年亿元GDP生产安全事故死亡率为0.017，均低于0.025。根据评分标准，该项指标共计得10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（2）安全生产教育普及水平得5分（共5分）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该指标通过开展安全生产宣传，普及安全常识的水平进行衡量，评分标准为：参观学习市民≥2500名，5分；≥2000名&lt;2500名，4分；≥1000名&lt;2000名，3分；&lt;1000名，0分。根据实地</w:t>
      </w:r>
      <w:r>
        <w:rPr>
          <w:rFonts w:ascii="仿宋" w:eastAsia="仿宋" w:hAnsi="仿宋" w:cs="仿宋" w:hint="eastAsia"/>
          <w:kern w:val="0"/>
          <w:sz w:val="32"/>
          <w:szCs w:val="32"/>
        </w:rPr>
        <w:lastRenderedPageBreak/>
        <w:t>调研和市安监局提供的相关材料查证，市安监局依托安全生产宣教基地开展安全生产宣传，普及安全常识，2018年度共接受170个单位的参观预约，参观人数达2550人次。根据评分标准，该项指标共计得5分。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（3）提升安全生产意识和技能水平得5分（共5分）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该指标通过开展“安全生产月”活动来反映。评价标准为：①举办一场宣传咨询日活动，2分；未举办活动，0分；②印发宣传材料≥5000份，2分；&lt;3000份，0分；③宣传礼品≥3000份，1分；&lt;1000份，0分。根据实地调研和市安监局提供的相关材料查证，市安监局2018年“安全生产月”共举办1场安全生产宣传咨询活动、印发宣传材料5000份、宣传礼品3000份。“安全生产月”活动紧扣“安全发展，生命至上”这一主题，开展系列形式多样、内容丰富的活动，大力宣传安全生产法律法规和方针政策，普及安全生产和防灾减灾知识，营造了“全民关注安全”的浓厚舆论氛围，有效普及自我防护和自救互救知识。根据评分标准，该项指标得5 分。</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2.可持续影响得8分（共10分）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可持续影响通过2018年省内安全生产目标责任制考评排名和重点项目建设经验的总结和推广两个三级指标进行评价。</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（1）2018年省内安全生产目标责任制考评排名得3分（共5分）</w:t>
      </w:r>
    </w:p>
    <w:p w:rsidR="00975846" w:rsidRDefault="00730277">
      <w:pPr>
        <w:ind w:firstLineChars="200" w:firstLine="640"/>
        <w:rPr>
          <w:rFonts w:ascii="仿宋" w:eastAsia="仿宋" w:hAnsi="仿宋" w:cs="仿宋"/>
          <w:kern w:val="0"/>
          <w:sz w:val="32"/>
          <w:szCs w:val="32"/>
        </w:rPr>
      </w:pPr>
      <w:r>
        <w:rPr>
          <w:rFonts w:ascii="仿宋" w:eastAsia="仿宋" w:hAnsi="仿宋" w:cs="仿宋"/>
          <w:kern w:val="0"/>
          <w:sz w:val="32"/>
          <w:szCs w:val="32"/>
        </w:rPr>
        <w:t>该指标评分标准为</w:t>
      </w:r>
      <w:r>
        <w:rPr>
          <w:rFonts w:ascii="仿宋" w:eastAsia="仿宋" w:hAnsi="仿宋" w:cs="仿宋" w:hint="eastAsia"/>
          <w:kern w:val="0"/>
          <w:sz w:val="32"/>
          <w:szCs w:val="32"/>
        </w:rPr>
        <w:t>：排名前第一，得5分；排名第二，得4</w:t>
      </w:r>
      <w:r>
        <w:rPr>
          <w:rFonts w:ascii="仿宋" w:eastAsia="仿宋" w:hAnsi="仿宋" w:cs="仿宋" w:hint="eastAsia"/>
          <w:kern w:val="0"/>
          <w:sz w:val="32"/>
          <w:szCs w:val="32"/>
        </w:rPr>
        <w:lastRenderedPageBreak/>
        <w:t>分；排名第三，得3分；排名未达前三，得0分。2018年度，泉州在福建省安全生产目标责任制考评中排名第三。根据评分标准，该项指标得3 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（2）重点项目建设经验的总结与推广得5分（共5分）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该指标的评价标准为：总结并推广可借鉴可复制经验，5分。未总结推广，0分。根据实地调研和市安监局提供的相关材料查证，发现市安监局在开展安全生产工作的过程中，已有总结了一些突出的经验和做法。例如，泉州市安监局为优化审批服务，将不需要现场踏勘或专家审查的审批项授权到窗口办结，建立了“快递送达”服务方式，实现所有审批事项100%“最多跑一趟”和“一趟不用跑”。另外，泉州市安委会出台《关于全面推进安全风险分级管控和隐患排查治理双重预防机制建设的通知》，提出精心培育标杆企业、全面推进双重预防机制建设，压实责任。这些优秀经验都在中国应急报、人民网、东南网等媒体进行宣传和推广，为全省安全生产提供可复制、可借鉴的经验，可持续效益良好。根据评分标准，该项指标得5分。</w:t>
      </w:r>
    </w:p>
    <w:p w:rsidR="00975846" w:rsidRDefault="00730277">
      <w:pPr>
        <w:ind w:firstLineChars="200" w:firstLine="643"/>
        <w:rPr>
          <w:rFonts w:ascii="仿宋" w:eastAsia="仿宋" w:hAnsi="仿宋" w:cs="仿宋"/>
          <w:b/>
          <w:bCs/>
          <w:kern w:val="0"/>
          <w:sz w:val="32"/>
          <w:szCs w:val="32"/>
        </w:rPr>
      </w:pPr>
      <w:r>
        <w:rPr>
          <w:rFonts w:ascii="仿宋" w:eastAsia="仿宋" w:hAnsi="仿宋" w:cs="仿宋" w:hint="eastAsia"/>
          <w:b/>
          <w:bCs/>
          <w:kern w:val="0"/>
          <w:sz w:val="32"/>
          <w:szCs w:val="32"/>
        </w:rPr>
        <w:t>3.服务对象满意度得5分（共5分）</w:t>
      </w:r>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服务对象满意度通过服务对象满意度调查进行评价。指标进行评价。满意度≥90%，5分；90%﹤满意度≥60%，2.5分；60%﹤满意度，0分。该项指标由调查问卷（见附件1）统计数据获得</w:t>
      </w:r>
      <w:r w:rsidRPr="00E11C21">
        <w:rPr>
          <w:rFonts w:ascii="仿宋" w:eastAsia="仿宋" w:hAnsi="仿宋" w:cs="仿宋" w:hint="eastAsia"/>
          <w:kern w:val="0"/>
          <w:sz w:val="32"/>
          <w:szCs w:val="32"/>
        </w:rPr>
        <w:t>，通过对泉州市</w:t>
      </w:r>
      <w:r w:rsidR="00255B48" w:rsidRPr="00E11C21">
        <w:rPr>
          <w:rFonts w:ascii="仿宋" w:eastAsia="仿宋" w:hAnsi="仿宋" w:cs="仿宋" w:hint="eastAsia"/>
          <w:kern w:val="0"/>
          <w:sz w:val="32"/>
          <w:szCs w:val="32"/>
        </w:rPr>
        <w:t>生产性服务业、机械装备行业、软件行业、中小科技性行业、大机改等</w:t>
      </w:r>
      <w:r w:rsidR="003F3470" w:rsidRPr="00E11C21">
        <w:rPr>
          <w:rFonts w:ascii="仿宋" w:eastAsia="仿宋" w:hAnsi="仿宋" w:cs="仿宋" w:hint="eastAsia"/>
          <w:kern w:val="0"/>
          <w:sz w:val="32"/>
          <w:szCs w:val="32"/>
        </w:rPr>
        <w:t>行业</w:t>
      </w:r>
      <w:r w:rsidRPr="00E11C21">
        <w:rPr>
          <w:rFonts w:ascii="仿宋" w:eastAsia="仿宋" w:hAnsi="仿宋" w:cs="仿宋" w:hint="eastAsia"/>
          <w:kern w:val="0"/>
          <w:sz w:val="32"/>
          <w:szCs w:val="32"/>
        </w:rPr>
        <w:t>进行调查，收</w:t>
      </w:r>
      <w:r w:rsidR="007058DD" w:rsidRPr="00E11C21">
        <w:rPr>
          <w:rFonts w:ascii="仿宋" w:eastAsia="仿宋" w:hAnsi="仿宋" w:cs="仿宋" w:hint="eastAsia"/>
          <w:kern w:val="0"/>
          <w:sz w:val="32"/>
          <w:szCs w:val="32"/>
        </w:rPr>
        <w:t>回</w:t>
      </w:r>
      <w:r w:rsidR="008915F1" w:rsidRPr="00E11C21">
        <w:rPr>
          <w:rFonts w:ascii="仿宋" w:eastAsia="仿宋" w:hAnsi="仿宋" w:cs="仿宋" w:hint="eastAsia"/>
          <w:kern w:val="0"/>
          <w:sz w:val="32"/>
          <w:szCs w:val="32"/>
        </w:rPr>
        <w:t>260份</w:t>
      </w:r>
      <w:r w:rsidRPr="00E11C21">
        <w:rPr>
          <w:rFonts w:ascii="仿宋" w:eastAsia="仿宋" w:hAnsi="仿宋" w:cs="仿宋" w:hint="eastAsia"/>
          <w:kern w:val="0"/>
          <w:sz w:val="32"/>
          <w:szCs w:val="32"/>
        </w:rPr>
        <w:t>有效问卷</w:t>
      </w:r>
      <w:r>
        <w:rPr>
          <w:rFonts w:ascii="仿宋" w:eastAsia="仿宋" w:hAnsi="仿宋" w:cs="仿宋" w:hint="eastAsia"/>
          <w:color w:val="0070C0"/>
          <w:kern w:val="0"/>
          <w:sz w:val="32"/>
          <w:szCs w:val="32"/>
        </w:rPr>
        <w:t>。</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57" w:name="_Toc9167"/>
      <w:bookmarkStart w:id="58" w:name="_Toc29548"/>
      <w:bookmarkStart w:id="59" w:name="_Toc25670783"/>
      <w:r>
        <w:rPr>
          <w:rFonts w:eastAsia="方正小标宋_GBK" w:hint="eastAsia"/>
          <w:kern w:val="0"/>
          <w:sz w:val="32"/>
          <w:szCs w:val="32"/>
        </w:rPr>
        <w:lastRenderedPageBreak/>
        <w:t>五、存在问题及原因分析</w:t>
      </w:r>
      <w:bookmarkEnd w:id="57"/>
      <w:bookmarkEnd w:id="58"/>
      <w:bookmarkEnd w:id="59"/>
    </w:p>
    <w:p w:rsidR="00975846" w:rsidRDefault="00730277">
      <w:pPr>
        <w:ind w:firstLineChars="200" w:firstLine="640"/>
      </w:pPr>
      <w:r>
        <w:rPr>
          <w:rFonts w:ascii="仿宋" w:eastAsia="仿宋" w:hAnsi="仿宋" w:cs="仿宋" w:hint="eastAsia"/>
          <w:kern w:val="0"/>
          <w:sz w:val="32"/>
          <w:szCs w:val="32"/>
        </w:rPr>
        <w:t>总体而言，2018年度泉州市安全生产专项资金支出的使用起到了积极促进作用，达到预期的目标，完成了年初绩效目标，但从绩效分析中发现还存在一些不足。</w:t>
      </w:r>
    </w:p>
    <w:p w:rsidR="00975846" w:rsidRDefault="00730277">
      <w:pPr>
        <w:pStyle w:val="1"/>
        <w:spacing w:before="0" w:after="0" w:line="240" w:lineRule="auto"/>
        <w:ind w:firstLineChars="200" w:firstLine="643"/>
        <w:rPr>
          <w:rFonts w:eastAsia="方正小标宋_GBK"/>
          <w:kern w:val="0"/>
          <w:sz w:val="32"/>
          <w:szCs w:val="32"/>
        </w:rPr>
      </w:pPr>
      <w:bookmarkStart w:id="60" w:name="_Toc25670784"/>
      <w:bookmarkStart w:id="61" w:name="_Toc19061"/>
      <w:bookmarkStart w:id="62" w:name="_Toc6600"/>
      <w:r>
        <w:rPr>
          <w:rFonts w:eastAsia="方正小标宋_GBK" w:hint="eastAsia"/>
          <w:kern w:val="0"/>
          <w:sz w:val="32"/>
          <w:szCs w:val="32"/>
        </w:rPr>
        <w:t>（一）绩效目标设置不合理</w:t>
      </w:r>
      <w:bookmarkEnd w:id="60"/>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在项目的绩效指标设置过程中，“完成年度安全生产目标责任制考评”“泉州市城市安全风险评估技术服务”“安全生产工作情况”这些三级指标的设置未能与其二级指标较好地匹配，不能很好地体现财政支出的经济性、效率性考察。同时，部分绩效指标及评分标准不够明晰，有些绩效指标过于简单，不能从多角度反映专项资金运用的绩效；有些绩效指标及评分标准的设定不够准确清晰，量化指标缺乏；有些绩效指标设定缺乏合理性。如，“可持续影响”指标位于单一，未能准确反映专项资金在可持续影响方面的使用效果；将“安全生产工作情况”三级指标放在服务对象满意度二级指标之下；将“安监部门工作人员满意度”三级指标放在服务对象满意度二级指标之下，并不能直接反映服务对象满意度的状况。存在这些情况的主要原因在于对专项资金的使用缺乏全面的了解。</w:t>
      </w:r>
    </w:p>
    <w:p w:rsidR="00975846" w:rsidRDefault="00730277">
      <w:pPr>
        <w:pStyle w:val="1"/>
        <w:spacing w:before="0" w:after="0" w:line="240" w:lineRule="auto"/>
        <w:ind w:firstLineChars="200" w:firstLine="643"/>
        <w:rPr>
          <w:rFonts w:eastAsia="方正小标宋_GBK"/>
          <w:kern w:val="0"/>
          <w:sz w:val="32"/>
          <w:szCs w:val="32"/>
        </w:rPr>
      </w:pPr>
      <w:bookmarkStart w:id="63" w:name="_Toc25670785"/>
      <w:r>
        <w:rPr>
          <w:rFonts w:eastAsia="方正小标宋_GBK" w:hint="eastAsia"/>
          <w:kern w:val="0"/>
          <w:sz w:val="32"/>
          <w:szCs w:val="32"/>
        </w:rPr>
        <w:t>（二）</w:t>
      </w:r>
      <w:r w:rsidR="00995010">
        <w:rPr>
          <w:rFonts w:eastAsia="方正小标宋_GBK" w:hint="eastAsia"/>
          <w:kern w:val="0"/>
          <w:sz w:val="32"/>
          <w:szCs w:val="32"/>
        </w:rPr>
        <w:t>当年度</w:t>
      </w:r>
      <w:r>
        <w:rPr>
          <w:rFonts w:eastAsia="方正小标宋_GBK" w:hint="eastAsia"/>
          <w:kern w:val="0"/>
          <w:sz w:val="32"/>
          <w:szCs w:val="32"/>
        </w:rPr>
        <w:t>项目资金支出进度相对较慢</w:t>
      </w:r>
      <w:bookmarkEnd w:id="63"/>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2018年度安全生产专项资金除在泉州市城市安全风险辨识评估、安全生产资格考试场所和设备租赁、职业卫生监督执法三个方面的实际支出率大于等于100%，在“智慧安监”建设方面</w:t>
      </w:r>
      <w:r>
        <w:rPr>
          <w:rFonts w:ascii="仿宋" w:eastAsia="仿宋" w:hAnsi="仿宋" w:cs="仿宋" w:hint="eastAsia"/>
          <w:kern w:val="0"/>
          <w:sz w:val="32"/>
          <w:szCs w:val="32"/>
        </w:rPr>
        <w:lastRenderedPageBreak/>
        <w:t>没有发生实际支出，在安全生产责任考评、宣传工作、行业安全生产风险分级管控体系、宣教基地建设等方面经费的实际支出分别占其到位金额的74.04%、66.12%、50.42%、56.36%，均</w:t>
      </w:r>
      <w:r w:rsidR="00601E50">
        <w:rPr>
          <w:rFonts w:ascii="仿宋" w:eastAsia="仿宋" w:hAnsi="仿宋" w:cs="仿宋" w:hint="eastAsia"/>
          <w:kern w:val="0"/>
          <w:sz w:val="32"/>
          <w:szCs w:val="32"/>
        </w:rPr>
        <w:t>未</w:t>
      </w:r>
      <w:r>
        <w:rPr>
          <w:rFonts w:ascii="仿宋" w:eastAsia="仿宋" w:hAnsi="仿宋" w:cs="仿宋" w:hint="eastAsia"/>
          <w:kern w:val="0"/>
          <w:sz w:val="32"/>
          <w:szCs w:val="32"/>
        </w:rPr>
        <w:t>达到100%，项目资金支出进度</w:t>
      </w:r>
      <w:r w:rsidR="005A1B8C">
        <w:rPr>
          <w:rFonts w:ascii="仿宋" w:eastAsia="仿宋" w:hAnsi="仿宋" w:cs="仿宋" w:hint="eastAsia"/>
          <w:kern w:val="0"/>
          <w:sz w:val="32"/>
          <w:szCs w:val="32"/>
        </w:rPr>
        <w:t>明显</w:t>
      </w:r>
      <w:r>
        <w:rPr>
          <w:rFonts w:ascii="仿宋" w:eastAsia="仿宋" w:hAnsi="仿宋" w:cs="仿宋" w:hint="eastAsia"/>
          <w:kern w:val="0"/>
          <w:sz w:val="32"/>
          <w:szCs w:val="32"/>
        </w:rPr>
        <w:t>较慢。主要原因在于：受机构改革影响，相关科室职能不明确</w:t>
      </w:r>
      <w:r w:rsidR="00995010">
        <w:rPr>
          <w:rFonts w:ascii="仿宋" w:eastAsia="仿宋" w:hAnsi="仿宋" w:cs="仿宋" w:hint="eastAsia"/>
          <w:kern w:val="0"/>
          <w:sz w:val="32"/>
          <w:szCs w:val="32"/>
        </w:rPr>
        <w:t>，</w:t>
      </w:r>
      <w:r>
        <w:rPr>
          <w:rFonts w:ascii="仿宋" w:eastAsia="仿宋" w:hAnsi="仿宋" w:cs="仿宋" w:hint="eastAsia"/>
          <w:kern w:val="0"/>
          <w:sz w:val="32"/>
          <w:szCs w:val="32"/>
        </w:rPr>
        <w:t>致使项目无法按期开展</w:t>
      </w:r>
      <w:r w:rsidR="008243EE">
        <w:rPr>
          <w:rFonts w:ascii="仿宋" w:eastAsia="仿宋" w:hAnsi="仿宋" w:cs="仿宋" w:hint="eastAsia"/>
          <w:kern w:val="0"/>
          <w:sz w:val="32"/>
          <w:szCs w:val="32"/>
        </w:rPr>
        <w:t>，如</w:t>
      </w:r>
      <w:r w:rsidR="009E7951">
        <w:rPr>
          <w:rFonts w:ascii="仿宋" w:eastAsia="仿宋" w:hAnsi="仿宋" w:cs="仿宋" w:hint="eastAsia"/>
          <w:kern w:val="0"/>
          <w:sz w:val="32"/>
          <w:szCs w:val="32"/>
        </w:rPr>
        <w:t>：</w:t>
      </w:r>
      <w:r w:rsidR="008243EE">
        <w:rPr>
          <w:rFonts w:ascii="仿宋" w:eastAsia="仿宋" w:hAnsi="仿宋" w:cs="仿宋" w:hint="eastAsia"/>
          <w:kern w:val="0"/>
          <w:sz w:val="32"/>
          <w:szCs w:val="32"/>
        </w:rPr>
        <w:t>“智慧安监”建设</w:t>
      </w:r>
      <w:r>
        <w:rPr>
          <w:rFonts w:ascii="仿宋" w:eastAsia="仿宋" w:hAnsi="仿宋" w:cs="仿宋" w:hint="eastAsia"/>
          <w:kern w:val="0"/>
          <w:sz w:val="32"/>
          <w:szCs w:val="32"/>
        </w:rPr>
        <w:t>；个别项目尚未验收，无法按时序拨付款项等原因，</w:t>
      </w:r>
      <w:r w:rsidR="00995010">
        <w:rPr>
          <w:rFonts w:ascii="仿宋" w:eastAsia="仿宋" w:hAnsi="仿宋" w:cs="仿宋" w:hint="eastAsia"/>
          <w:kern w:val="0"/>
          <w:sz w:val="32"/>
          <w:szCs w:val="32"/>
        </w:rPr>
        <w:t>如</w:t>
      </w:r>
      <w:r w:rsidR="009E7951">
        <w:rPr>
          <w:rFonts w:ascii="仿宋" w:eastAsia="仿宋" w:hAnsi="仿宋" w:cs="仿宋" w:hint="eastAsia"/>
          <w:kern w:val="0"/>
          <w:sz w:val="32"/>
          <w:szCs w:val="32"/>
        </w:rPr>
        <w:t>：</w:t>
      </w:r>
      <w:r w:rsidR="00995010">
        <w:rPr>
          <w:rFonts w:ascii="仿宋" w:eastAsia="仿宋" w:hAnsi="仿宋" w:cs="仿宋" w:hint="eastAsia"/>
          <w:kern w:val="0"/>
          <w:sz w:val="32"/>
          <w:szCs w:val="32"/>
        </w:rPr>
        <w:t>“行业安全生产风险分级管控体系”</w:t>
      </w:r>
      <w:r w:rsidR="00466297">
        <w:rPr>
          <w:rFonts w:ascii="仿宋" w:eastAsia="仿宋" w:hAnsi="仿宋" w:cs="仿宋" w:hint="eastAsia"/>
          <w:kern w:val="0"/>
          <w:sz w:val="32"/>
          <w:szCs w:val="32"/>
        </w:rPr>
        <w:t>项目，</w:t>
      </w:r>
      <w:r>
        <w:rPr>
          <w:rFonts w:ascii="仿宋" w:eastAsia="仿宋" w:hAnsi="仿宋" w:cs="仿宋" w:hint="eastAsia"/>
          <w:kern w:val="0"/>
          <w:sz w:val="32"/>
          <w:szCs w:val="32"/>
        </w:rPr>
        <w:t>致使资金尚未列支或支出偏少。</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64" w:name="_Toc22837"/>
      <w:bookmarkStart w:id="65" w:name="_Toc30030"/>
      <w:bookmarkStart w:id="66" w:name="_Toc25670786"/>
      <w:bookmarkEnd w:id="61"/>
      <w:bookmarkEnd w:id="62"/>
      <w:r>
        <w:rPr>
          <w:rFonts w:eastAsia="方正小标宋_GBK" w:hint="eastAsia"/>
          <w:kern w:val="0"/>
          <w:sz w:val="32"/>
          <w:szCs w:val="32"/>
        </w:rPr>
        <w:t>（三）绩效管理能力有待进一步提升</w:t>
      </w:r>
      <w:bookmarkEnd w:id="64"/>
      <w:bookmarkEnd w:id="65"/>
      <w:bookmarkEnd w:id="66"/>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首先，从市安监局的绩效自评表的各项目标、指标与评分标准的设计可以看出，相关科室对绩效目标、指标与评分标准的理解不够深入、全面，目标和指标设计不够明确、评价标准不够具体明晰。其次，日常管理中未储存足够的与绩效评价目标和指标有关数据，经济效益、社会效益、可持续影响相关指标数据资料较为欠缺，一定程度上增加了评价工作协调难度。这两方面说明相关科室的绩效管理水平还有待于进一步提升。</w:t>
      </w:r>
    </w:p>
    <w:p w:rsidR="00975846" w:rsidRDefault="00730277">
      <w:pPr>
        <w:pStyle w:val="1"/>
        <w:spacing w:before="0" w:after="0" w:line="240" w:lineRule="auto"/>
        <w:ind w:firstLineChars="200" w:firstLine="643"/>
        <w:rPr>
          <w:rFonts w:eastAsia="方正小标宋_GBK"/>
          <w:kern w:val="0"/>
          <w:sz w:val="32"/>
          <w:szCs w:val="32"/>
        </w:rPr>
      </w:pPr>
      <w:bookmarkStart w:id="67" w:name="_Toc25670787"/>
      <w:r>
        <w:rPr>
          <w:rFonts w:eastAsia="方正小标宋_GBK" w:hint="eastAsia"/>
          <w:kern w:val="0"/>
          <w:sz w:val="32"/>
          <w:szCs w:val="32"/>
        </w:rPr>
        <w:t>（四）安全生产宣传效果有待提高</w:t>
      </w:r>
      <w:bookmarkEnd w:id="67"/>
    </w:p>
    <w:p w:rsidR="00975846" w:rsidRDefault="00730277">
      <w:pPr>
        <w:ind w:firstLineChars="200" w:firstLine="640"/>
        <w:rPr>
          <w:rFonts w:ascii="仿宋" w:eastAsia="仿宋" w:hAnsi="仿宋" w:cs="仿宋"/>
          <w:kern w:val="0"/>
          <w:sz w:val="32"/>
          <w:szCs w:val="32"/>
        </w:rPr>
      </w:pPr>
      <w:r>
        <w:rPr>
          <w:rFonts w:ascii="仿宋" w:eastAsia="仿宋" w:hAnsi="仿宋" w:cs="仿宋"/>
          <w:kern w:val="0"/>
          <w:sz w:val="32"/>
          <w:szCs w:val="32"/>
        </w:rPr>
        <w:t>从市安监局提供的佐证材料来看</w:t>
      </w:r>
      <w:r>
        <w:rPr>
          <w:rFonts w:ascii="仿宋" w:eastAsia="仿宋" w:hAnsi="仿宋" w:cs="仿宋" w:hint="eastAsia"/>
          <w:kern w:val="0"/>
          <w:sz w:val="32"/>
          <w:szCs w:val="32"/>
        </w:rPr>
        <w:t>，</w:t>
      </w:r>
      <w:r>
        <w:rPr>
          <w:rFonts w:ascii="仿宋" w:eastAsia="仿宋" w:hAnsi="仿宋" w:cs="仿宋"/>
          <w:kern w:val="0"/>
          <w:sz w:val="32"/>
          <w:szCs w:val="32"/>
        </w:rPr>
        <w:t>其安全生产宣传主要是依赖传统媒体平台</w:t>
      </w:r>
      <w:r>
        <w:rPr>
          <w:rFonts w:ascii="仿宋" w:eastAsia="仿宋" w:hAnsi="仿宋" w:cs="仿宋" w:hint="eastAsia"/>
          <w:kern w:val="0"/>
          <w:sz w:val="32"/>
          <w:szCs w:val="32"/>
        </w:rPr>
        <w:t>、</w:t>
      </w:r>
      <w:r>
        <w:rPr>
          <w:rFonts w:ascii="仿宋" w:eastAsia="仿宋" w:hAnsi="仿宋" w:cs="仿宋"/>
          <w:kern w:val="0"/>
          <w:sz w:val="32"/>
          <w:szCs w:val="32"/>
        </w:rPr>
        <w:t>培训</w:t>
      </w:r>
      <w:r>
        <w:rPr>
          <w:rFonts w:ascii="仿宋" w:eastAsia="仿宋" w:hAnsi="仿宋" w:cs="仿宋" w:hint="eastAsia"/>
          <w:kern w:val="0"/>
          <w:sz w:val="32"/>
          <w:szCs w:val="32"/>
        </w:rPr>
        <w:t>、</w:t>
      </w:r>
      <w:r>
        <w:rPr>
          <w:rFonts w:ascii="仿宋" w:eastAsia="仿宋" w:hAnsi="仿宋" w:cs="仿宋"/>
          <w:kern w:val="0"/>
          <w:sz w:val="32"/>
          <w:szCs w:val="32"/>
        </w:rPr>
        <w:t>参观学习</w:t>
      </w:r>
      <w:r>
        <w:rPr>
          <w:rFonts w:ascii="仿宋" w:eastAsia="仿宋" w:hAnsi="仿宋" w:cs="仿宋" w:hint="eastAsia"/>
          <w:kern w:val="0"/>
          <w:sz w:val="32"/>
          <w:szCs w:val="32"/>
        </w:rPr>
        <w:t>、印发宣传材料等方式，</w:t>
      </w:r>
      <w:r>
        <w:rPr>
          <w:rFonts w:ascii="仿宋" w:eastAsia="仿宋" w:hAnsi="仿宋" w:cs="仿宋"/>
          <w:kern w:val="0"/>
          <w:sz w:val="32"/>
          <w:szCs w:val="32"/>
        </w:rPr>
        <w:t>安全生产宣传方式</w:t>
      </w:r>
      <w:r>
        <w:rPr>
          <w:rFonts w:ascii="仿宋" w:eastAsia="仿宋" w:hAnsi="仿宋" w:cs="仿宋" w:hint="eastAsia"/>
          <w:kern w:val="0"/>
          <w:sz w:val="32"/>
          <w:szCs w:val="32"/>
        </w:rPr>
        <w:t>、</w:t>
      </w:r>
      <w:r>
        <w:rPr>
          <w:rFonts w:ascii="仿宋" w:eastAsia="仿宋" w:hAnsi="仿宋" w:cs="仿宋"/>
          <w:kern w:val="0"/>
          <w:sz w:val="32"/>
          <w:szCs w:val="32"/>
        </w:rPr>
        <w:t>方法有待创新</w:t>
      </w:r>
      <w:r>
        <w:rPr>
          <w:rFonts w:ascii="仿宋" w:eastAsia="仿宋" w:hAnsi="仿宋" w:cs="仿宋" w:hint="eastAsia"/>
          <w:kern w:val="0"/>
          <w:sz w:val="32"/>
          <w:szCs w:val="32"/>
        </w:rPr>
        <w:t>，宣传力度和引导舆论氛围还有待进一步加强。</w:t>
      </w:r>
    </w:p>
    <w:p w:rsidR="00975846" w:rsidRDefault="00730277">
      <w:pPr>
        <w:pStyle w:val="1"/>
        <w:spacing w:before="0" w:after="0" w:line="240" w:lineRule="auto"/>
        <w:ind w:firstLineChars="200" w:firstLine="643"/>
        <w:rPr>
          <w:rFonts w:eastAsia="方正小标宋_GBK"/>
          <w:b w:val="0"/>
          <w:bCs w:val="0"/>
          <w:kern w:val="0"/>
          <w:sz w:val="32"/>
          <w:szCs w:val="32"/>
        </w:rPr>
      </w:pPr>
      <w:bookmarkStart w:id="68" w:name="_Toc25670788"/>
      <w:bookmarkStart w:id="69" w:name="_Toc5469"/>
      <w:bookmarkStart w:id="70" w:name="_Toc9330"/>
      <w:r>
        <w:rPr>
          <w:rFonts w:eastAsia="方正小标宋_GBK" w:hint="eastAsia"/>
          <w:kern w:val="0"/>
          <w:sz w:val="32"/>
          <w:szCs w:val="32"/>
        </w:rPr>
        <w:lastRenderedPageBreak/>
        <w:t>六、改进建议</w:t>
      </w:r>
      <w:bookmarkEnd w:id="68"/>
      <w:bookmarkEnd w:id="69"/>
      <w:bookmarkEnd w:id="70"/>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当前，我国经济已由高速增长阶段转向高质量发展阶段。财政资金的支出效率要充分体现这一发展阶段的要求。发挥好财政职能作用，只有解决好绩效破解中存在的突出问题，才能推动财政资金聚力增效，提高公共服务供给质量，增强政府公信力和执行力。针对2018年度泉州市安全生产专项资金支出绩效评价评分中被酌情扣分的项目，绩效评价工作组提出以下几条完善意见，以期未来能完善泉州市安全生产专项资金支出的管理，优化财政资源配置、提升公共服务质量，增强财政可持续性，提高部门和单位整体绩效水平。具体建议如下：</w:t>
      </w:r>
    </w:p>
    <w:p w:rsidR="00975846" w:rsidRDefault="00730277">
      <w:pPr>
        <w:pStyle w:val="1"/>
        <w:spacing w:before="0" w:after="0" w:line="240" w:lineRule="auto"/>
        <w:ind w:firstLineChars="200" w:firstLine="643"/>
        <w:rPr>
          <w:rFonts w:eastAsia="方正小标宋_GBK"/>
          <w:kern w:val="0"/>
          <w:sz w:val="32"/>
          <w:szCs w:val="32"/>
        </w:rPr>
      </w:pPr>
      <w:bookmarkStart w:id="71" w:name="_Toc25670789"/>
      <w:r>
        <w:rPr>
          <w:rFonts w:eastAsia="方正小标宋_GBK" w:hint="eastAsia"/>
          <w:kern w:val="0"/>
          <w:sz w:val="32"/>
          <w:szCs w:val="32"/>
        </w:rPr>
        <w:t>（一）合理设置绩效目标</w:t>
      </w:r>
      <w:bookmarkEnd w:id="71"/>
    </w:p>
    <w:p w:rsidR="00975846" w:rsidRDefault="00730277">
      <w:pPr>
        <w:widowControl/>
        <w:ind w:firstLineChars="200" w:firstLine="640"/>
        <w:rPr>
          <w:rFonts w:ascii="Times New Roman" w:eastAsia="仿宋" w:hAnsi="Times New Roman"/>
          <w:kern w:val="0"/>
          <w:sz w:val="32"/>
          <w:szCs w:val="32"/>
        </w:rPr>
      </w:pPr>
      <w:r>
        <w:rPr>
          <w:rFonts w:ascii="Times New Roman" w:eastAsia="仿宋" w:hAnsi="Times New Roman" w:hint="eastAsia"/>
          <w:bCs/>
          <w:kern w:val="0"/>
          <w:sz w:val="32"/>
          <w:szCs w:val="32"/>
        </w:rPr>
        <w:t>加强绩效目标管理，全面设置绩效目标，确保主要工作均有对应目标，提高目标的导向性，进一步合理设置指标，提高绩效指标的可考核性。同时，</w:t>
      </w:r>
      <w:r>
        <w:rPr>
          <w:rFonts w:ascii="Times New Roman" w:eastAsia="仿宋" w:hAnsi="Times New Roman" w:hint="eastAsia"/>
          <w:kern w:val="0"/>
          <w:sz w:val="32"/>
          <w:szCs w:val="32"/>
        </w:rPr>
        <w:t>绩效指标体系的设计应符合行业的特点，应能够细化量化、可比可测。因此，安全生产专项资金支出绩效指标应</w:t>
      </w:r>
      <w:r>
        <w:rPr>
          <w:rFonts w:ascii="仿宋" w:eastAsia="仿宋" w:hAnsi="仿宋" w:cs="仿宋" w:hint="eastAsia"/>
          <w:kern w:val="0"/>
          <w:sz w:val="32"/>
          <w:szCs w:val="32"/>
        </w:rPr>
        <w:t>按照专项资金用途直接设置对应指标，</w:t>
      </w:r>
      <w:r>
        <w:rPr>
          <w:rFonts w:ascii="Times New Roman" w:eastAsia="仿宋" w:hAnsi="Times New Roman" w:hint="eastAsia"/>
          <w:kern w:val="0"/>
          <w:sz w:val="32"/>
          <w:szCs w:val="32"/>
        </w:rPr>
        <w:t>从项目管理、投入、产出、综合效益等要素上进行细化，从多角度对绩效进行评价，尽可能采用定量表述，确实不能以量化形式表述的，再采用定性的分级分档形式表述。绩效指标的设计指向要明确、合理可行，并且有数据支撑，以增强绩效指标评价的可操作性。</w:t>
      </w:r>
    </w:p>
    <w:p w:rsidR="00975846" w:rsidRDefault="00730277">
      <w:pPr>
        <w:pStyle w:val="1"/>
        <w:spacing w:before="0" w:after="0" w:line="240" w:lineRule="auto"/>
        <w:ind w:firstLineChars="200" w:firstLine="643"/>
        <w:rPr>
          <w:rFonts w:eastAsia="方正小标宋_GBK"/>
          <w:kern w:val="0"/>
          <w:sz w:val="32"/>
          <w:szCs w:val="32"/>
        </w:rPr>
      </w:pPr>
      <w:bookmarkStart w:id="72" w:name="_Toc25670790"/>
      <w:r>
        <w:rPr>
          <w:rFonts w:eastAsia="方正小标宋_GBK" w:hint="eastAsia"/>
          <w:kern w:val="0"/>
          <w:sz w:val="32"/>
          <w:szCs w:val="32"/>
        </w:rPr>
        <w:t>（二）加快资金执行进度</w:t>
      </w:r>
      <w:bookmarkEnd w:id="72"/>
    </w:p>
    <w:p w:rsidR="00975846" w:rsidRDefault="00730277">
      <w:pPr>
        <w:ind w:firstLineChars="200" w:firstLine="640"/>
        <w:rPr>
          <w:rFonts w:ascii="Times New Roman" w:eastAsia="仿宋" w:hAnsi="Times New Roman"/>
          <w:bCs/>
          <w:kern w:val="0"/>
          <w:sz w:val="32"/>
          <w:szCs w:val="32"/>
        </w:rPr>
      </w:pPr>
      <w:r>
        <w:rPr>
          <w:rFonts w:ascii="Times New Roman" w:eastAsia="仿宋" w:hAnsi="Times New Roman" w:hint="eastAsia"/>
          <w:bCs/>
          <w:kern w:val="0"/>
          <w:sz w:val="32"/>
          <w:szCs w:val="32"/>
        </w:rPr>
        <w:t>要加强对预算执行缓慢科室的监督和督促，加快预算执行进</w:t>
      </w:r>
      <w:r>
        <w:rPr>
          <w:rFonts w:ascii="Times New Roman" w:eastAsia="仿宋" w:hAnsi="Times New Roman" w:hint="eastAsia"/>
          <w:bCs/>
          <w:kern w:val="0"/>
          <w:sz w:val="32"/>
          <w:szCs w:val="32"/>
        </w:rPr>
        <w:lastRenderedPageBreak/>
        <w:t>度。对预算执行进度多次滞后的科室，将采取警示、通报、压缩当年预算等方式进行管理，提升财政资金使用效益。</w:t>
      </w:r>
    </w:p>
    <w:p w:rsidR="00975846" w:rsidRDefault="00730277">
      <w:pPr>
        <w:pStyle w:val="1"/>
        <w:spacing w:before="0" w:after="0" w:line="240" w:lineRule="auto"/>
        <w:ind w:firstLineChars="200" w:firstLine="643"/>
        <w:rPr>
          <w:rFonts w:eastAsia="方正小标宋_GBK"/>
          <w:kern w:val="0"/>
          <w:sz w:val="32"/>
          <w:szCs w:val="32"/>
        </w:rPr>
      </w:pPr>
      <w:bookmarkStart w:id="73" w:name="_Toc25670791"/>
      <w:r>
        <w:rPr>
          <w:rFonts w:eastAsia="方正小标宋_GBK" w:hint="eastAsia"/>
          <w:kern w:val="0"/>
          <w:sz w:val="32"/>
          <w:szCs w:val="32"/>
        </w:rPr>
        <w:t>（三）进一步提升绩效管理能力</w:t>
      </w:r>
      <w:bookmarkEnd w:id="73"/>
    </w:p>
    <w:p w:rsidR="00975846" w:rsidRDefault="00995010">
      <w:pPr>
        <w:widowControl/>
        <w:ind w:firstLineChars="200" w:firstLine="640"/>
        <w:rPr>
          <w:rFonts w:ascii="Times New Roman" w:eastAsia="仿宋" w:hAnsi="Times New Roman"/>
          <w:bCs/>
          <w:kern w:val="0"/>
          <w:sz w:val="32"/>
          <w:szCs w:val="32"/>
        </w:rPr>
      </w:pPr>
      <w:r>
        <w:rPr>
          <w:rFonts w:ascii="Times New Roman" w:eastAsia="仿宋" w:hAnsi="Times New Roman" w:hint="eastAsia"/>
          <w:bCs/>
          <w:kern w:val="0"/>
          <w:sz w:val="32"/>
          <w:szCs w:val="32"/>
        </w:rPr>
        <w:t>一是</w:t>
      </w:r>
      <w:r w:rsidR="00730277">
        <w:rPr>
          <w:rFonts w:ascii="Times New Roman" w:eastAsia="仿宋" w:hAnsi="Times New Roman" w:hint="eastAsia"/>
          <w:bCs/>
          <w:kern w:val="0"/>
          <w:sz w:val="32"/>
          <w:szCs w:val="32"/>
        </w:rPr>
        <w:t>提升工作人员的专业素养和工作经验。具体可从以下几个方面入手解决：一是在预算编制、资金需求计划安排时，邀请其他绩效管理者、技术专家参与，合理制定绩效目标、评价指标和评分标准。二是转变传统的管理模式与管理思想，强化责任意识，加强对绩效管理工作的宣传力度，改进绩效考核管理模式，提高工作人员对绩效考核工作的积极性和主动性。三是加强绩效评价管理业务培训。组织工作人员进行绩效管理专业知识和先进经验的学习与培训，促进其专业水平及综合素养的提高。</w:t>
      </w:r>
    </w:p>
    <w:p w:rsidR="00975846" w:rsidRDefault="008F2C96">
      <w:pPr>
        <w:widowControl/>
        <w:ind w:firstLineChars="200" w:firstLine="640"/>
        <w:jc w:val="left"/>
        <w:rPr>
          <w:rFonts w:ascii="Times New Roman" w:eastAsia="仿宋" w:hAnsi="Times New Roman"/>
          <w:bCs/>
          <w:kern w:val="0"/>
          <w:sz w:val="32"/>
          <w:szCs w:val="32"/>
        </w:rPr>
      </w:pPr>
      <w:r>
        <w:rPr>
          <w:rFonts w:ascii="Times New Roman" w:eastAsia="仿宋" w:hAnsi="Times New Roman" w:hint="eastAsia"/>
          <w:bCs/>
          <w:kern w:val="0"/>
          <w:sz w:val="32"/>
          <w:szCs w:val="32"/>
        </w:rPr>
        <w:t>二是</w:t>
      </w:r>
      <w:r w:rsidR="00730277">
        <w:rPr>
          <w:rFonts w:ascii="Times New Roman" w:eastAsia="仿宋" w:hAnsi="Times New Roman" w:hint="eastAsia"/>
          <w:bCs/>
          <w:kern w:val="0"/>
          <w:sz w:val="32"/>
          <w:szCs w:val="32"/>
        </w:rPr>
        <w:t>完善跟踪服务机制，加强资金项目管理监督。建立健全项目跟踪管理制度，督促各县（市、区）安监、财政部门联合加强项目实施过程跟踪管理，充分结合预算绩效管理，对照项目绩效目标，对绩效目标实现程度和预算执行进度实行“双监控”，发现问题要分析原因，按照严格绩效评价结果与预算安排和政策调整进行挂钩，及时纠错纠编。</w:t>
      </w:r>
    </w:p>
    <w:p w:rsidR="00975846" w:rsidRDefault="00730277">
      <w:pPr>
        <w:pStyle w:val="1"/>
        <w:spacing w:before="0" w:after="0" w:line="240" w:lineRule="auto"/>
        <w:ind w:firstLineChars="200" w:firstLine="643"/>
        <w:rPr>
          <w:rFonts w:eastAsia="方正小标宋_GBK"/>
          <w:kern w:val="0"/>
          <w:sz w:val="32"/>
          <w:szCs w:val="32"/>
        </w:rPr>
      </w:pPr>
      <w:bookmarkStart w:id="74" w:name="_Toc25670792"/>
      <w:r>
        <w:rPr>
          <w:rFonts w:eastAsia="方正小标宋_GBK" w:hint="eastAsia"/>
          <w:kern w:val="0"/>
          <w:sz w:val="32"/>
          <w:szCs w:val="32"/>
        </w:rPr>
        <w:t>（四）进一步提高安全生产宣传效果</w:t>
      </w:r>
      <w:bookmarkEnd w:id="74"/>
    </w:p>
    <w:p w:rsidR="00975846" w:rsidRDefault="00730277">
      <w:pPr>
        <w:widowControl/>
        <w:ind w:firstLineChars="200" w:firstLine="640"/>
        <w:jc w:val="left"/>
        <w:rPr>
          <w:rFonts w:ascii="Times New Roman" w:eastAsia="仿宋" w:hAnsi="Times New Roman"/>
          <w:bCs/>
          <w:kern w:val="0"/>
          <w:sz w:val="32"/>
          <w:szCs w:val="32"/>
        </w:rPr>
      </w:pPr>
      <w:r>
        <w:rPr>
          <w:rFonts w:ascii="Times New Roman" w:eastAsia="仿宋" w:hAnsi="Times New Roman" w:hint="eastAsia"/>
          <w:bCs/>
          <w:kern w:val="0"/>
          <w:sz w:val="32"/>
          <w:szCs w:val="32"/>
        </w:rPr>
        <w:t>扩大“安全生产月”活动的影响力，发挥主流媒体和“两微一端一网”的阵地作用，形成安全生产宣传矩阵，通过新闻发布、专家访谈、开辟专栏、评论摘登、视频播放等多种形式，扩大传播效果、提升宣传实效，进一步强化全民安全意识和法治意识。</w:t>
      </w:r>
    </w:p>
    <w:p w:rsidR="00975846" w:rsidRDefault="00730277">
      <w:pPr>
        <w:pStyle w:val="1"/>
        <w:spacing w:before="0" w:after="0" w:line="240" w:lineRule="auto"/>
        <w:ind w:firstLineChars="200" w:firstLine="643"/>
        <w:rPr>
          <w:rFonts w:eastAsia="方正小标宋_GBK"/>
          <w:kern w:val="0"/>
          <w:sz w:val="32"/>
          <w:szCs w:val="32"/>
        </w:rPr>
      </w:pPr>
      <w:bookmarkStart w:id="75" w:name="_Toc25670793"/>
      <w:bookmarkStart w:id="76" w:name="_Toc3035"/>
      <w:bookmarkStart w:id="77" w:name="_Toc21637"/>
      <w:r>
        <w:rPr>
          <w:rFonts w:eastAsia="方正小标宋_GBK" w:hint="eastAsia"/>
          <w:kern w:val="0"/>
          <w:sz w:val="32"/>
          <w:szCs w:val="32"/>
        </w:rPr>
        <w:lastRenderedPageBreak/>
        <w:t>七、其他需要说明的问题</w:t>
      </w:r>
      <w:bookmarkEnd w:id="75"/>
      <w:bookmarkEnd w:id="76"/>
      <w:bookmarkEnd w:id="77"/>
    </w:p>
    <w:p w:rsidR="00975846" w:rsidRDefault="00730277">
      <w:pPr>
        <w:ind w:firstLineChars="200" w:firstLine="640"/>
        <w:rPr>
          <w:rFonts w:ascii="仿宋" w:eastAsia="仿宋" w:hAnsi="仿宋" w:cs="仿宋"/>
          <w:kern w:val="0"/>
          <w:sz w:val="32"/>
          <w:szCs w:val="32"/>
        </w:rPr>
      </w:pPr>
      <w:r>
        <w:rPr>
          <w:rFonts w:ascii="仿宋" w:eastAsia="仿宋" w:hAnsi="仿宋" w:cs="仿宋" w:hint="eastAsia"/>
          <w:kern w:val="0"/>
          <w:sz w:val="32"/>
          <w:szCs w:val="32"/>
        </w:rPr>
        <w:t>本报告仅供开展“2018年度泉州市安全生产专项资金支出绩效评价”相关工作使用，不作他用。</w:t>
      </w: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975846" w:rsidRDefault="00975846">
      <w:pPr>
        <w:rPr>
          <w:b/>
          <w:bCs/>
          <w:sz w:val="28"/>
          <w:szCs w:val="28"/>
        </w:rPr>
      </w:pPr>
    </w:p>
    <w:p w:rsidR="00FD529A" w:rsidRDefault="00FD529A">
      <w:pPr>
        <w:rPr>
          <w:b/>
          <w:bCs/>
          <w:sz w:val="28"/>
          <w:szCs w:val="28"/>
        </w:rPr>
      </w:pPr>
    </w:p>
    <w:p w:rsidR="00975846" w:rsidRDefault="00975846">
      <w:pPr>
        <w:rPr>
          <w:b/>
          <w:bCs/>
          <w:sz w:val="28"/>
          <w:szCs w:val="28"/>
        </w:rPr>
      </w:pPr>
    </w:p>
    <w:p w:rsidR="00975846" w:rsidRDefault="00975846">
      <w:pPr>
        <w:rPr>
          <w:b/>
          <w:bCs/>
          <w:sz w:val="28"/>
          <w:szCs w:val="28"/>
        </w:rPr>
      </w:pPr>
    </w:p>
    <w:p w:rsidR="00975846" w:rsidRDefault="00730277">
      <w:pPr>
        <w:pStyle w:val="1"/>
        <w:spacing w:before="0" w:after="0" w:line="240" w:lineRule="auto"/>
        <w:rPr>
          <w:rFonts w:eastAsia="方正小标宋_GBK"/>
          <w:kern w:val="0"/>
          <w:sz w:val="32"/>
          <w:szCs w:val="32"/>
        </w:rPr>
      </w:pPr>
      <w:bookmarkStart w:id="78" w:name="_Toc25670794"/>
      <w:r>
        <w:rPr>
          <w:rFonts w:eastAsia="方正小标宋_GBK" w:hint="eastAsia"/>
          <w:kern w:val="0"/>
          <w:sz w:val="32"/>
          <w:szCs w:val="32"/>
        </w:rPr>
        <w:lastRenderedPageBreak/>
        <w:t>附件</w:t>
      </w:r>
      <w:r>
        <w:rPr>
          <w:rFonts w:eastAsia="方正小标宋_GBK" w:hint="eastAsia"/>
          <w:kern w:val="0"/>
          <w:sz w:val="32"/>
          <w:szCs w:val="32"/>
        </w:rPr>
        <w:t>1  201</w:t>
      </w:r>
      <w:r>
        <w:rPr>
          <w:rFonts w:eastAsia="方正小标宋_GBK"/>
          <w:kern w:val="0"/>
          <w:sz w:val="32"/>
          <w:szCs w:val="32"/>
        </w:rPr>
        <w:t>8</w:t>
      </w:r>
      <w:r>
        <w:rPr>
          <w:rFonts w:eastAsia="方正小标宋_GBK" w:hint="eastAsia"/>
          <w:kern w:val="0"/>
          <w:sz w:val="32"/>
          <w:szCs w:val="32"/>
        </w:rPr>
        <w:t>年度泉州市安全生产专项资金绩效评价调查问卷</w:t>
      </w:r>
      <w:bookmarkEnd w:id="78"/>
    </w:p>
    <w:p w:rsidR="00975846" w:rsidRDefault="00975846">
      <w:pPr>
        <w:spacing w:line="400" w:lineRule="exact"/>
        <w:rPr>
          <w:rFonts w:ascii="宋体" w:hAnsi="宋体" w:cs="宋体"/>
          <w:sz w:val="24"/>
        </w:rPr>
      </w:pPr>
    </w:p>
    <w:p w:rsidR="00975846" w:rsidRDefault="00730277">
      <w:pPr>
        <w:spacing w:line="400" w:lineRule="exact"/>
        <w:rPr>
          <w:rFonts w:ascii="宋体" w:hAnsi="宋体" w:cs="宋体"/>
          <w:sz w:val="24"/>
        </w:rPr>
      </w:pPr>
      <w:r>
        <w:rPr>
          <w:rFonts w:ascii="宋体" w:hAnsi="宋体" w:cs="宋体" w:hint="eastAsia"/>
          <w:sz w:val="24"/>
        </w:rPr>
        <w:t>尊敬的填表人：</w:t>
      </w:r>
    </w:p>
    <w:p w:rsidR="00975846" w:rsidRDefault="00730277">
      <w:pPr>
        <w:spacing w:line="400" w:lineRule="exact"/>
        <w:ind w:firstLine="480"/>
        <w:rPr>
          <w:rFonts w:ascii="宋体" w:hAnsi="宋体" w:cs="宋体"/>
          <w:sz w:val="24"/>
        </w:rPr>
      </w:pPr>
      <w:r>
        <w:rPr>
          <w:rFonts w:ascii="宋体" w:hAnsi="宋体" w:cs="宋体" w:hint="eastAsia"/>
          <w:sz w:val="24"/>
        </w:rPr>
        <w:t>您好！本调查的目的是为了解您对泉州市201</w:t>
      </w:r>
      <w:r>
        <w:rPr>
          <w:rFonts w:ascii="宋体" w:hAnsi="宋体" w:cs="宋体"/>
          <w:sz w:val="24"/>
        </w:rPr>
        <w:t>8</w:t>
      </w:r>
      <w:r>
        <w:rPr>
          <w:rFonts w:ascii="宋体" w:hAnsi="宋体" w:cs="宋体" w:hint="eastAsia"/>
          <w:sz w:val="24"/>
        </w:rPr>
        <w:t>年度泉州市安全生产专项资金的政策、制度的知晓程度和了解情况、政府资金补助情况的调查。</w:t>
      </w:r>
    </w:p>
    <w:p w:rsidR="00975846" w:rsidRDefault="00730277">
      <w:pPr>
        <w:spacing w:line="400" w:lineRule="exact"/>
        <w:ind w:firstLine="480"/>
        <w:rPr>
          <w:rFonts w:ascii="宋体" w:hAnsi="宋体" w:cs="宋体"/>
          <w:sz w:val="24"/>
        </w:rPr>
      </w:pPr>
      <w:r>
        <w:rPr>
          <w:rFonts w:ascii="宋体" w:hAnsi="宋体" w:cs="宋体" w:hint="eastAsia"/>
          <w:sz w:val="24"/>
        </w:rPr>
        <w:t>本次问卷采用不记名方式，请根据真实情况填写。我们保证问卷数据仅限于统计分析，感谢您的支持与配合！</w:t>
      </w:r>
    </w:p>
    <w:p w:rsidR="00975846" w:rsidRDefault="00975846">
      <w:pPr>
        <w:spacing w:line="400" w:lineRule="exact"/>
        <w:ind w:firstLine="480"/>
        <w:rPr>
          <w:rFonts w:ascii="宋体" w:hAnsi="宋体" w:cs="宋体"/>
          <w:sz w:val="24"/>
        </w:rPr>
      </w:pPr>
    </w:p>
    <w:p w:rsidR="00975846" w:rsidRDefault="00730277">
      <w:pPr>
        <w:autoSpaceDE w:val="0"/>
        <w:spacing w:line="400" w:lineRule="exact"/>
        <w:rPr>
          <w:rFonts w:ascii="宋体" w:hAnsi="宋体" w:cs="宋体"/>
          <w:sz w:val="24"/>
        </w:rPr>
      </w:pPr>
      <w:r>
        <w:rPr>
          <w:rFonts w:ascii="宋体" w:hAnsi="宋体" w:cs="宋体" w:hint="eastAsia"/>
          <w:sz w:val="24"/>
        </w:rPr>
        <w:t>一、调查内容（请在对应的选项上勾选）</w:t>
      </w:r>
    </w:p>
    <w:p w:rsidR="00975846" w:rsidRDefault="00730277">
      <w:pPr>
        <w:spacing w:line="400" w:lineRule="exact"/>
        <w:rPr>
          <w:rFonts w:ascii="宋体" w:hAnsi="宋体" w:cs="宋体"/>
          <w:sz w:val="24"/>
        </w:rPr>
      </w:pPr>
      <w:r>
        <w:rPr>
          <w:rFonts w:ascii="宋体" w:hAnsi="宋体" w:cs="宋体" w:hint="eastAsia"/>
          <w:sz w:val="24"/>
        </w:rPr>
        <w:t>1、您对201</w:t>
      </w:r>
      <w:r>
        <w:rPr>
          <w:rFonts w:ascii="宋体" w:hAnsi="宋体" w:cs="宋体"/>
          <w:sz w:val="24"/>
        </w:rPr>
        <w:t>8</w:t>
      </w:r>
      <w:r>
        <w:rPr>
          <w:rFonts w:ascii="宋体" w:hAnsi="宋体" w:cs="宋体" w:hint="eastAsia"/>
          <w:sz w:val="24"/>
        </w:rPr>
        <w:t>年度泉州市安全生产专项资金项目的相关政策是否了解？</w:t>
      </w:r>
    </w:p>
    <w:p w:rsidR="00975846" w:rsidRDefault="00730277">
      <w:pPr>
        <w:spacing w:line="400" w:lineRule="exact"/>
        <w:ind w:firstLineChars="100" w:firstLine="240"/>
        <w:rPr>
          <w:rFonts w:ascii="宋体" w:hAnsi="宋体" w:cs="宋体"/>
          <w:sz w:val="24"/>
        </w:rPr>
      </w:pPr>
      <w:r>
        <w:rPr>
          <w:rFonts w:ascii="宋体" w:hAnsi="宋体" w:cs="宋体" w:hint="eastAsia"/>
          <w:sz w:val="24"/>
        </w:rPr>
        <w:t xml:space="preserve">A.非常了解       B.比较了解   </w:t>
      </w:r>
      <w:r>
        <w:rPr>
          <w:rFonts w:ascii="宋体" w:hAnsi="宋体" w:cs="宋体" w:hint="eastAsia"/>
          <w:sz w:val="24"/>
        </w:rPr>
        <w:tab/>
        <w:t>C.基本了解</w:t>
      </w:r>
      <w:r>
        <w:rPr>
          <w:rFonts w:ascii="宋体" w:hAnsi="宋体" w:cs="宋体" w:hint="eastAsia"/>
          <w:sz w:val="24"/>
        </w:rPr>
        <w:tab/>
      </w:r>
      <w:r>
        <w:rPr>
          <w:rFonts w:ascii="宋体" w:hAnsi="宋体" w:cs="宋体" w:hint="eastAsia"/>
          <w:sz w:val="24"/>
        </w:rPr>
        <w:tab/>
        <w:t xml:space="preserve">   D.不太了解</w:t>
      </w:r>
    </w:p>
    <w:p w:rsidR="00975846" w:rsidRDefault="00730277">
      <w:pPr>
        <w:spacing w:line="400" w:lineRule="exact"/>
        <w:rPr>
          <w:rFonts w:ascii="宋体" w:hAnsi="宋体" w:cs="宋体"/>
          <w:sz w:val="24"/>
        </w:rPr>
      </w:pPr>
      <w:r>
        <w:rPr>
          <w:rFonts w:ascii="宋体" w:hAnsi="宋体" w:cs="宋体" w:hint="eastAsia"/>
          <w:sz w:val="24"/>
        </w:rPr>
        <w:t xml:space="preserve">2、关于泉州市安全生产专项资金的扶持政策，您主要获取途径是？ </w:t>
      </w:r>
    </w:p>
    <w:p w:rsidR="00975846" w:rsidRDefault="00730277">
      <w:pPr>
        <w:spacing w:line="400" w:lineRule="exact"/>
        <w:ind w:firstLineChars="100" w:firstLine="240"/>
        <w:rPr>
          <w:rFonts w:ascii="宋体" w:hAnsi="宋体" w:cs="宋体"/>
          <w:sz w:val="24"/>
        </w:rPr>
      </w:pPr>
      <w:r>
        <w:rPr>
          <w:rFonts w:ascii="宋体" w:hAnsi="宋体" w:cs="宋体" w:hint="eastAsia"/>
          <w:sz w:val="24"/>
        </w:rPr>
        <w:t xml:space="preserve">A.行业监管部门                   B.财政部门   </w:t>
      </w:r>
    </w:p>
    <w:p w:rsidR="00975846" w:rsidRDefault="00730277">
      <w:pPr>
        <w:spacing w:line="400" w:lineRule="exact"/>
        <w:ind w:firstLineChars="100" w:firstLine="240"/>
        <w:rPr>
          <w:rFonts w:ascii="宋体" w:hAnsi="宋体" w:cs="宋体"/>
          <w:sz w:val="24"/>
        </w:rPr>
      </w:pPr>
      <w:r>
        <w:rPr>
          <w:rFonts w:ascii="宋体" w:hAnsi="宋体" w:cs="宋体" w:hint="eastAsia"/>
          <w:sz w:val="24"/>
        </w:rPr>
        <w:t>C.网络、报刊、媒体等             D.其他（请说明）</w:t>
      </w:r>
    </w:p>
    <w:p w:rsidR="00975846" w:rsidRDefault="00730277">
      <w:pPr>
        <w:spacing w:line="400" w:lineRule="exact"/>
        <w:rPr>
          <w:rFonts w:ascii="宋体" w:hAnsi="宋体" w:cs="宋体"/>
          <w:sz w:val="24"/>
        </w:rPr>
      </w:pPr>
      <w:r>
        <w:rPr>
          <w:rFonts w:ascii="宋体" w:hAnsi="宋体" w:cs="宋体" w:hint="eastAsia"/>
          <w:sz w:val="24"/>
        </w:rPr>
        <w:t>3、您认为实施泉州市安全生产专项资金的调查核实、项目审核和公示等程序设定如何？</w:t>
      </w:r>
    </w:p>
    <w:p w:rsidR="00975846" w:rsidRDefault="00730277">
      <w:pPr>
        <w:spacing w:line="400" w:lineRule="exact"/>
        <w:ind w:firstLineChars="100" w:firstLine="240"/>
        <w:rPr>
          <w:rFonts w:ascii="宋体" w:hAnsi="宋体" w:cs="宋体"/>
          <w:sz w:val="24"/>
        </w:rPr>
      </w:pPr>
      <w:r>
        <w:rPr>
          <w:rFonts w:ascii="宋体" w:hAnsi="宋体" w:cs="宋体" w:hint="eastAsia"/>
          <w:sz w:val="24"/>
        </w:rPr>
        <w:t>A.非常合理</w:t>
      </w:r>
      <w:r>
        <w:rPr>
          <w:rFonts w:ascii="宋体" w:hAnsi="宋体" w:cs="宋体" w:hint="eastAsia"/>
          <w:sz w:val="24"/>
        </w:rPr>
        <w:tab/>
        <w:t xml:space="preserve">     B.比较合理</w:t>
      </w:r>
      <w:r>
        <w:rPr>
          <w:rFonts w:ascii="宋体" w:hAnsi="宋体" w:cs="宋体" w:hint="eastAsia"/>
          <w:sz w:val="24"/>
        </w:rPr>
        <w:tab/>
        <w:t xml:space="preserve">   C.基本合理</w:t>
      </w:r>
      <w:r>
        <w:rPr>
          <w:rFonts w:ascii="宋体" w:hAnsi="宋体" w:cs="宋体" w:hint="eastAsia"/>
          <w:sz w:val="24"/>
        </w:rPr>
        <w:tab/>
      </w:r>
      <w:r>
        <w:rPr>
          <w:rFonts w:ascii="宋体" w:hAnsi="宋体" w:cs="宋体" w:hint="eastAsia"/>
          <w:sz w:val="24"/>
        </w:rPr>
        <w:tab/>
        <w:t xml:space="preserve">  D.不太合理 </w:t>
      </w:r>
    </w:p>
    <w:p w:rsidR="00975846" w:rsidRDefault="00730277">
      <w:pPr>
        <w:spacing w:line="400" w:lineRule="exact"/>
        <w:rPr>
          <w:rFonts w:ascii="宋体" w:hAnsi="宋体" w:cs="宋体"/>
          <w:sz w:val="24"/>
        </w:rPr>
      </w:pPr>
      <w:r>
        <w:rPr>
          <w:rFonts w:ascii="宋体" w:hAnsi="宋体" w:cs="宋体" w:hint="eastAsia"/>
          <w:sz w:val="24"/>
        </w:rPr>
        <w:t>4、您认为泉州市安全生产专项资金的补贴项目是否合理、针对性较强？</w:t>
      </w:r>
    </w:p>
    <w:p w:rsidR="00975846" w:rsidRDefault="00730277">
      <w:pPr>
        <w:spacing w:line="400" w:lineRule="exact"/>
        <w:ind w:firstLineChars="100" w:firstLine="240"/>
        <w:rPr>
          <w:rFonts w:ascii="宋体" w:hAnsi="宋体" w:cs="宋体"/>
          <w:sz w:val="24"/>
        </w:rPr>
      </w:pPr>
      <w:r>
        <w:rPr>
          <w:rFonts w:ascii="宋体" w:hAnsi="宋体" w:cs="宋体" w:hint="eastAsia"/>
          <w:sz w:val="24"/>
        </w:rPr>
        <w:t xml:space="preserve">A.合理并且针对性强               B.合理但针对性较弱   </w:t>
      </w:r>
    </w:p>
    <w:p w:rsidR="00975846" w:rsidRDefault="00730277">
      <w:pPr>
        <w:spacing w:line="400" w:lineRule="exact"/>
        <w:ind w:firstLineChars="100" w:firstLine="240"/>
        <w:rPr>
          <w:rFonts w:ascii="宋体" w:hAnsi="宋体" w:cs="宋体"/>
          <w:sz w:val="24"/>
        </w:rPr>
      </w:pPr>
      <w:r>
        <w:rPr>
          <w:rFonts w:ascii="宋体" w:hAnsi="宋体" w:cs="宋体" w:hint="eastAsia"/>
          <w:sz w:val="24"/>
        </w:rPr>
        <w:t>C.合理但不具有针对性             D.不合理（原因：                   ）</w:t>
      </w:r>
    </w:p>
    <w:p w:rsidR="00975846" w:rsidRDefault="00730277">
      <w:pPr>
        <w:spacing w:line="400" w:lineRule="exact"/>
        <w:rPr>
          <w:rFonts w:ascii="宋体" w:hAnsi="宋体" w:cs="宋体"/>
          <w:sz w:val="24"/>
        </w:rPr>
      </w:pPr>
      <w:r>
        <w:rPr>
          <w:rFonts w:ascii="宋体" w:hAnsi="宋体" w:cs="宋体" w:hint="eastAsia"/>
          <w:sz w:val="24"/>
        </w:rPr>
        <w:t>5、您申请泉州市安全生产专项资金的手续是否便利？</w:t>
      </w:r>
    </w:p>
    <w:p w:rsidR="00975846" w:rsidRDefault="00730277">
      <w:pPr>
        <w:autoSpaceDE w:val="0"/>
        <w:spacing w:line="400" w:lineRule="exact"/>
        <w:ind w:firstLineChars="100" w:firstLine="240"/>
        <w:rPr>
          <w:rFonts w:ascii="宋体" w:hAnsi="宋体" w:cs="宋体"/>
          <w:sz w:val="24"/>
        </w:rPr>
      </w:pPr>
      <w:r>
        <w:rPr>
          <w:rFonts w:ascii="宋体" w:hAnsi="宋体" w:cs="宋体" w:hint="eastAsia"/>
          <w:sz w:val="24"/>
        </w:rPr>
        <w:t xml:space="preserve">A、便利          B、比较便利     C、不便利（原因：                  ）   </w:t>
      </w:r>
    </w:p>
    <w:p w:rsidR="00975846" w:rsidRDefault="00730277">
      <w:pPr>
        <w:spacing w:line="400" w:lineRule="exact"/>
        <w:jc w:val="left"/>
        <w:rPr>
          <w:rFonts w:ascii="宋体" w:hAnsi="宋体" w:cs="宋体"/>
          <w:sz w:val="24"/>
        </w:rPr>
      </w:pPr>
      <w:r>
        <w:rPr>
          <w:rFonts w:ascii="宋体" w:hAnsi="宋体" w:cs="宋体" w:hint="eastAsia"/>
          <w:sz w:val="24"/>
        </w:rPr>
        <w:t>6、您对2018年度泉州市安全生产专项资金的到位时间是否满意？</w:t>
      </w:r>
    </w:p>
    <w:p w:rsidR="00975846" w:rsidRDefault="00730277">
      <w:pPr>
        <w:spacing w:line="400" w:lineRule="exact"/>
        <w:ind w:firstLineChars="100" w:firstLine="240"/>
        <w:rPr>
          <w:rFonts w:ascii="宋体" w:hAnsi="宋体" w:cs="宋体"/>
          <w:sz w:val="24"/>
        </w:rPr>
      </w:pPr>
      <w:r>
        <w:rPr>
          <w:rFonts w:ascii="宋体" w:hAnsi="宋体" w:cs="宋体" w:hint="eastAsia"/>
          <w:sz w:val="24"/>
        </w:rPr>
        <w:t>A.满意          B.比较满意       C.不满意</w:t>
      </w:r>
    </w:p>
    <w:p w:rsidR="00975846" w:rsidRDefault="00730277">
      <w:pPr>
        <w:autoSpaceDE w:val="0"/>
        <w:spacing w:line="400" w:lineRule="exact"/>
        <w:rPr>
          <w:rFonts w:ascii="宋体" w:hAnsi="宋体" w:cs="宋体"/>
          <w:sz w:val="24"/>
        </w:rPr>
      </w:pPr>
      <w:r>
        <w:rPr>
          <w:rFonts w:ascii="宋体" w:hAnsi="宋体" w:cs="宋体" w:hint="eastAsia"/>
          <w:sz w:val="24"/>
        </w:rPr>
        <w:t>7、泉州市安全生产专项资金的使用是否有助于提升农业基础设施？</w:t>
      </w:r>
    </w:p>
    <w:p w:rsidR="00975846" w:rsidRDefault="00730277">
      <w:pPr>
        <w:spacing w:line="400" w:lineRule="exact"/>
        <w:ind w:firstLineChars="100" w:firstLine="240"/>
        <w:rPr>
          <w:rFonts w:ascii="宋体" w:hAnsi="宋体" w:cs="宋体"/>
          <w:sz w:val="24"/>
        </w:rPr>
      </w:pPr>
      <w:r>
        <w:rPr>
          <w:rFonts w:ascii="宋体" w:hAnsi="宋体" w:cs="宋体" w:hint="eastAsia"/>
          <w:sz w:val="24"/>
        </w:rPr>
        <w:t>A.非常有效      B.比较有效      C.效果一般     D.效果不明显</w:t>
      </w:r>
    </w:p>
    <w:p w:rsidR="00975846" w:rsidRDefault="00730277">
      <w:pPr>
        <w:autoSpaceDE w:val="0"/>
        <w:spacing w:line="400" w:lineRule="exact"/>
        <w:rPr>
          <w:rFonts w:ascii="宋体" w:hAnsi="宋体" w:cs="宋体"/>
          <w:sz w:val="24"/>
        </w:rPr>
      </w:pPr>
      <w:r>
        <w:rPr>
          <w:rFonts w:ascii="宋体" w:hAnsi="宋体" w:cs="宋体" w:hint="eastAsia"/>
          <w:sz w:val="24"/>
        </w:rPr>
        <w:t>8、您对该专项资金作用效果的总体评价是？</w:t>
      </w:r>
    </w:p>
    <w:p w:rsidR="00975846" w:rsidRDefault="00730277">
      <w:pPr>
        <w:autoSpaceDE w:val="0"/>
        <w:spacing w:line="400" w:lineRule="exact"/>
        <w:ind w:firstLineChars="100" w:firstLine="240"/>
        <w:rPr>
          <w:rFonts w:ascii="宋体" w:hAnsi="宋体" w:cs="宋体"/>
          <w:sz w:val="24"/>
        </w:rPr>
      </w:pPr>
      <w:r>
        <w:rPr>
          <w:rFonts w:ascii="宋体" w:hAnsi="宋体" w:cs="宋体" w:hint="eastAsia"/>
          <w:sz w:val="24"/>
        </w:rPr>
        <w:t>A.满意          B.比较满意      C.不满意</w:t>
      </w:r>
    </w:p>
    <w:p w:rsidR="00975846" w:rsidRDefault="00730277">
      <w:pPr>
        <w:autoSpaceDE w:val="0"/>
        <w:spacing w:line="400" w:lineRule="exact"/>
        <w:rPr>
          <w:rFonts w:ascii="宋体" w:hAnsi="宋体" w:cs="宋体"/>
          <w:sz w:val="24"/>
        </w:rPr>
      </w:pPr>
      <w:r>
        <w:rPr>
          <w:rFonts w:ascii="宋体" w:hAnsi="宋体" w:cs="宋体" w:hint="eastAsia"/>
          <w:sz w:val="24"/>
        </w:rPr>
        <w:t>9、2018年度泉州市安全生产专项资金项目是否按期完成？</w:t>
      </w:r>
    </w:p>
    <w:p w:rsidR="00975846" w:rsidRDefault="00730277">
      <w:pPr>
        <w:autoSpaceDE w:val="0"/>
        <w:spacing w:line="400" w:lineRule="exact"/>
        <w:ind w:firstLineChars="100" w:firstLine="240"/>
        <w:rPr>
          <w:rFonts w:ascii="宋体" w:hAnsi="宋体" w:cs="宋体"/>
          <w:sz w:val="24"/>
        </w:rPr>
      </w:pPr>
      <w:r>
        <w:rPr>
          <w:rFonts w:ascii="宋体" w:hAnsi="宋体" w:cs="宋体" w:hint="eastAsia"/>
          <w:sz w:val="24"/>
        </w:rPr>
        <w:t xml:space="preserve">A.提前或按期完成 B.勉强能够按期完成 </w:t>
      </w:r>
    </w:p>
    <w:p w:rsidR="00975846" w:rsidRDefault="00730277">
      <w:pPr>
        <w:autoSpaceDE w:val="0"/>
        <w:spacing w:line="400" w:lineRule="exact"/>
        <w:ind w:firstLineChars="100" w:firstLine="240"/>
        <w:rPr>
          <w:rFonts w:ascii="宋体" w:hAnsi="宋体" w:cs="宋体"/>
          <w:sz w:val="24"/>
        </w:rPr>
      </w:pPr>
      <w:r>
        <w:rPr>
          <w:rFonts w:ascii="宋体" w:hAnsi="宋体" w:cs="宋体" w:hint="eastAsia"/>
          <w:sz w:val="24"/>
        </w:rPr>
        <w:t xml:space="preserve">C.不能按期完成 D.项目开展严重滞后       </w:t>
      </w:r>
    </w:p>
    <w:p w:rsidR="00975846" w:rsidRDefault="00730277">
      <w:pPr>
        <w:widowControl/>
        <w:spacing w:line="400" w:lineRule="exact"/>
        <w:jc w:val="left"/>
        <w:rPr>
          <w:rFonts w:ascii="宋体" w:hAnsi="宋体" w:cs="宋体"/>
          <w:sz w:val="24"/>
          <w:u w:val="single"/>
        </w:rPr>
      </w:pPr>
      <w:r>
        <w:rPr>
          <w:rFonts w:ascii="宋体" w:hAnsi="宋体" w:cs="宋体" w:hint="eastAsia"/>
          <w:sz w:val="24"/>
        </w:rPr>
        <w:t>10、其他建议：</w:t>
      </w:r>
    </w:p>
    <w:p w:rsidR="00975846" w:rsidRDefault="00975846"/>
    <w:p w:rsidR="00975846" w:rsidRDefault="00730277">
      <w:pPr>
        <w:pStyle w:val="1"/>
        <w:spacing w:before="0" w:after="0" w:line="240" w:lineRule="auto"/>
        <w:rPr>
          <w:rFonts w:eastAsia="方正小标宋_GBK"/>
          <w:kern w:val="0"/>
          <w:sz w:val="32"/>
          <w:szCs w:val="32"/>
        </w:rPr>
      </w:pPr>
      <w:bookmarkStart w:id="79" w:name="_Toc25670795"/>
      <w:r>
        <w:rPr>
          <w:rFonts w:eastAsia="方正小标宋_GBK" w:hint="eastAsia"/>
          <w:kern w:val="0"/>
          <w:sz w:val="32"/>
          <w:szCs w:val="32"/>
        </w:rPr>
        <w:lastRenderedPageBreak/>
        <w:t>附件</w:t>
      </w:r>
      <w:r>
        <w:rPr>
          <w:rFonts w:eastAsia="方正小标宋_GBK" w:hint="eastAsia"/>
          <w:kern w:val="0"/>
          <w:sz w:val="32"/>
          <w:szCs w:val="32"/>
        </w:rPr>
        <w:t xml:space="preserve">2  </w:t>
      </w:r>
      <w:r>
        <w:rPr>
          <w:rFonts w:eastAsia="方正小标宋_GBK" w:hint="eastAsia"/>
          <w:kern w:val="0"/>
          <w:sz w:val="32"/>
          <w:szCs w:val="32"/>
        </w:rPr>
        <w:t>调研情况</w:t>
      </w:r>
      <w:bookmarkEnd w:id="79"/>
    </w:p>
    <w:p w:rsidR="00975846" w:rsidRDefault="00730277">
      <w:r>
        <w:rPr>
          <w:noProof/>
        </w:rPr>
        <w:drawing>
          <wp:inline distT="0" distB="0" distL="0" distR="0">
            <wp:extent cx="5610225" cy="4210050"/>
            <wp:effectExtent l="19050" t="0" r="9525" b="0"/>
            <wp:docPr id="1" name="图片 1" descr="C:\Users\TaoLink\AppData\Local\Temp\WeChat Files\a4f4bd8fc9a7eccbf478072b4aa63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TaoLink\AppData\Local\Temp\WeChat Files\a4f4bd8fc9a7eccbf478072b4aa635d.jpg"/>
                    <pic:cNvPicPr>
                      <a:picLocks noChangeAspect="1" noChangeArrowheads="1"/>
                    </pic:cNvPicPr>
                  </pic:nvPicPr>
                  <pic:blipFill>
                    <a:blip r:embed="rId11" cstate="print"/>
                    <a:srcRect/>
                    <a:stretch>
                      <a:fillRect/>
                    </a:stretch>
                  </pic:blipFill>
                  <pic:spPr>
                    <a:xfrm>
                      <a:off x="0" y="0"/>
                      <a:ext cx="5610225" cy="4210050"/>
                    </a:xfrm>
                    <a:prstGeom prst="rect">
                      <a:avLst/>
                    </a:prstGeom>
                    <a:noFill/>
                    <a:ln w="9525">
                      <a:noFill/>
                      <a:miter lim="800000"/>
                      <a:headEnd/>
                      <a:tailEnd/>
                    </a:ln>
                  </pic:spPr>
                </pic:pic>
              </a:graphicData>
            </a:graphic>
          </wp:inline>
        </w:drawing>
      </w:r>
    </w:p>
    <w:sectPr w:rsidR="00975846" w:rsidSect="00975846">
      <w:footerReference w:type="default" r:id="rId12"/>
      <w:pgSz w:w="11906" w:h="16838"/>
      <w:pgMar w:top="1417" w:right="1474" w:bottom="1134" w:left="158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E7E" w:rsidRDefault="009C6E7E" w:rsidP="00975846">
      <w:r>
        <w:separator/>
      </w:r>
    </w:p>
  </w:endnote>
  <w:endnote w:type="continuationSeparator" w:id="1">
    <w:p w:rsidR="009C6E7E" w:rsidRDefault="009C6E7E" w:rsidP="00975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DengXian">
    <w:altName w:val="宋体"/>
    <w:charset w:val="86"/>
    <w:family w:val="auto"/>
    <w:pitch w:val="default"/>
    <w:sig w:usb0="00000000" w:usb1="00000000"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920831662"/>
    </w:sdtPr>
    <w:sdtContent>
      <w:p w:rsidR="006F356D" w:rsidRDefault="00002BA9">
        <w:pPr>
          <w:pStyle w:val="a7"/>
          <w:framePr w:wrap="around" w:vAnchor="text" w:hAnchor="margin" w:xAlign="center" w:y="1"/>
          <w:rPr>
            <w:rStyle w:val="ac"/>
          </w:rPr>
        </w:pPr>
        <w:r>
          <w:rPr>
            <w:rStyle w:val="ac"/>
          </w:rPr>
          <w:fldChar w:fldCharType="begin"/>
        </w:r>
        <w:r w:rsidR="006F356D">
          <w:rPr>
            <w:rStyle w:val="ac"/>
          </w:rPr>
          <w:instrText xml:space="preserve"> PAGE </w:instrText>
        </w:r>
        <w:r>
          <w:rPr>
            <w:rStyle w:val="ac"/>
          </w:rPr>
          <w:fldChar w:fldCharType="end"/>
        </w:r>
      </w:p>
    </w:sdtContent>
  </w:sdt>
  <w:p w:rsidR="006F356D" w:rsidRDefault="006F356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002BA9">
    <w:pPr>
      <w:pStyle w:val="a7"/>
    </w:pPr>
    <w:r>
      <w:pict>
        <v:shapetype id="_x0000_t202" coordsize="21600,21600" o:spt="202" path="m,l,21600r21600,l21600,xe">
          <v:stroke joinstyle="miter"/>
          <v:path gradientshapeok="t" o:connecttype="rect"/>
        </v:shapetype>
        <v:shape id="文本框 1025" o:spid="_x0000_s4098" type="#_x0000_t202" style="position:absolute;margin-left:13in;margin-top:0;width:2in;height:2in;z-index:251658240;mso-wrap-style:none;mso-position-horizontal:outside;mso-position-horizontal-relative:margin" filled="f" stroked="f">
          <v:textbox style="mso-fit-shape-to-text:t" inset="0,0,0,0">
            <w:txbxContent>
              <w:p w:rsidR="006F356D" w:rsidRDefault="006F356D">
                <w:pPr>
                  <w:snapToGrid w:val="0"/>
                  <w:rPr>
                    <w:sz w:val="24"/>
                    <w:szCs w:val="24"/>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002BA9">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214.65pt;margin-top:.05pt;width:23pt;height:2in;z-index:251661312;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" filled="f" stroked="f">
          <v:textbox style="mso-fit-shape-to-text:t" inset="0,0,0,0">
            <w:txbxContent>
              <w:p w:rsidR="006F356D" w:rsidRDefault="00002BA9">
                <w:pPr>
                  <w:snapToGrid w:val="0"/>
                  <w:jc w:val="center"/>
                  <w:rPr>
                    <w:color w:val="000000" w:themeColor="text1"/>
                    <w:szCs w:val="21"/>
                  </w:rPr>
                </w:pPr>
                <w:r>
                  <w:rPr>
                    <w:rFonts w:ascii="Times New Roman" w:hAnsi="Times New Roman"/>
                    <w:color w:val="000000" w:themeColor="text1"/>
                    <w:szCs w:val="21"/>
                  </w:rPr>
                  <w:fldChar w:fldCharType="begin"/>
                </w:r>
                <w:r w:rsidR="006F356D">
                  <w:rPr>
                    <w:rFonts w:ascii="Times New Roman" w:hAnsi="Times New Roman"/>
                    <w:color w:val="000000" w:themeColor="text1"/>
                    <w:szCs w:val="21"/>
                  </w:rPr>
                  <w:instrText xml:space="preserve"> PAGE  \* MERGEFORMAT </w:instrText>
                </w:r>
                <w:r>
                  <w:rPr>
                    <w:rFonts w:ascii="Times New Roman" w:hAnsi="Times New Roman"/>
                    <w:color w:val="000000" w:themeColor="text1"/>
                    <w:szCs w:val="21"/>
                  </w:rPr>
                  <w:fldChar w:fldCharType="separate"/>
                </w:r>
                <w:r w:rsidR="008F7C3E">
                  <w:rPr>
                    <w:rFonts w:ascii="Times New Roman" w:hAnsi="Times New Roman"/>
                    <w:noProof/>
                    <w:color w:val="000000" w:themeColor="text1"/>
                    <w:szCs w:val="21"/>
                  </w:rPr>
                  <w:t>36</w:t>
                </w:r>
                <w:r>
                  <w:rPr>
                    <w:rFonts w:ascii="Times New Roman" w:hAnsi="Times New Roman"/>
                    <w:color w:val="000000" w:themeColor="text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E7E" w:rsidRDefault="009C6E7E" w:rsidP="00975846">
      <w:r>
        <w:separator/>
      </w:r>
    </w:p>
  </w:footnote>
  <w:footnote w:type="continuationSeparator" w:id="1">
    <w:p w:rsidR="009C6E7E" w:rsidRDefault="009C6E7E" w:rsidP="00975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56D" w:rsidRDefault="006F356D">
    <w:pPr>
      <w:pStyle w:val="a8"/>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253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IsProcessingDocument" w:val="-1"/>
  </w:docVars>
  <w:rsids>
    <w:rsidRoot w:val="002469B6"/>
    <w:rsid w:val="0000053A"/>
    <w:rsid w:val="0000062B"/>
    <w:rsid w:val="00000ABB"/>
    <w:rsid w:val="0000145F"/>
    <w:rsid w:val="000019B4"/>
    <w:rsid w:val="00002BA9"/>
    <w:rsid w:val="00002FB2"/>
    <w:rsid w:val="00004444"/>
    <w:rsid w:val="00004A21"/>
    <w:rsid w:val="000050DD"/>
    <w:rsid w:val="00011D94"/>
    <w:rsid w:val="00011DEB"/>
    <w:rsid w:val="000129C8"/>
    <w:rsid w:val="00013143"/>
    <w:rsid w:val="00014AA2"/>
    <w:rsid w:val="000153A9"/>
    <w:rsid w:val="0001655E"/>
    <w:rsid w:val="00017EE8"/>
    <w:rsid w:val="00021B54"/>
    <w:rsid w:val="000238E6"/>
    <w:rsid w:val="00024C59"/>
    <w:rsid w:val="00026043"/>
    <w:rsid w:val="000260FB"/>
    <w:rsid w:val="00026403"/>
    <w:rsid w:val="00026B1D"/>
    <w:rsid w:val="00027102"/>
    <w:rsid w:val="00027E35"/>
    <w:rsid w:val="00030842"/>
    <w:rsid w:val="000312DB"/>
    <w:rsid w:val="00032D57"/>
    <w:rsid w:val="00032F4B"/>
    <w:rsid w:val="0003346F"/>
    <w:rsid w:val="0003505D"/>
    <w:rsid w:val="00035276"/>
    <w:rsid w:val="00040080"/>
    <w:rsid w:val="000401CB"/>
    <w:rsid w:val="000402EB"/>
    <w:rsid w:val="00041AD8"/>
    <w:rsid w:val="00041C93"/>
    <w:rsid w:val="00041CF4"/>
    <w:rsid w:val="000429B3"/>
    <w:rsid w:val="00043A82"/>
    <w:rsid w:val="0004467A"/>
    <w:rsid w:val="000451FE"/>
    <w:rsid w:val="00047FEA"/>
    <w:rsid w:val="000517E5"/>
    <w:rsid w:val="00051851"/>
    <w:rsid w:val="00052D98"/>
    <w:rsid w:val="000532E6"/>
    <w:rsid w:val="0005499E"/>
    <w:rsid w:val="00055BC8"/>
    <w:rsid w:val="00055D00"/>
    <w:rsid w:val="0005604C"/>
    <w:rsid w:val="00056096"/>
    <w:rsid w:val="00056A90"/>
    <w:rsid w:val="00057716"/>
    <w:rsid w:val="00057AE0"/>
    <w:rsid w:val="00057ED5"/>
    <w:rsid w:val="00060936"/>
    <w:rsid w:val="00061DC2"/>
    <w:rsid w:val="000628DE"/>
    <w:rsid w:val="0006622F"/>
    <w:rsid w:val="0006639D"/>
    <w:rsid w:val="000663A5"/>
    <w:rsid w:val="00071439"/>
    <w:rsid w:val="000726CB"/>
    <w:rsid w:val="00072737"/>
    <w:rsid w:val="00074173"/>
    <w:rsid w:val="00074177"/>
    <w:rsid w:val="000747ED"/>
    <w:rsid w:val="00077155"/>
    <w:rsid w:val="00080181"/>
    <w:rsid w:val="000806C2"/>
    <w:rsid w:val="0008091B"/>
    <w:rsid w:val="00082A8D"/>
    <w:rsid w:val="0008391D"/>
    <w:rsid w:val="00083B77"/>
    <w:rsid w:val="00085BB7"/>
    <w:rsid w:val="00085C5F"/>
    <w:rsid w:val="00087E89"/>
    <w:rsid w:val="000900DD"/>
    <w:rsid w:val="00090602"/>
    <w:rsid w:val="00091BE2"/>
    <w:rsid w:val="00091FEB"/>
    <w:rsid w:val="00092C30"/>
    <w:rsid w:val="00092F77"/>
    <w:rsid w:val="00093405"/>
    <w:rsid w:val="00093B27"/>
    <w:rsid w:val="00095635"/>
    <w:rsid w:val="00095C84"/>
    <w:rsid w:val="000966E6"/>
    <w:rsid w:val="00096744"/>
    <w:rsid w:val="000972FD"/>
    <w:rsid w:val="000977E1"/>
    <w:rsid w:val="00097F8C"/>
    <w:rsid w:val="000A07B9"/>
    <w:rsid w:val="000A3865"/>
    <w:rsid w:val="000A63CA"/>
    <w:rsid w:val="000A6C7E"/>
    <w:rsid w:val="000A7FF2"/>
    <w:rsid w:val="000B3971"/>
    <w:rsid w:val="000B5523"/>
    <w:rsid w:val="000B5563"/>
    <w:rsid w:val="000B5958"/>
    <w:rsid w:val="000B7182"/>
    <w:rsid w:val="000C0DDE"/>
    <w:rsid w:val="000C1B77"/>
    <w:rsid w:val="000C1D4E"/>
    <w:rsid w:val="000C21EE"/>
    <w:rsid w:val="000C2C26"/>
    <w:rsid w:val="000C4E25"/>
    <w:rsid w:val="000C51B3"/>
    <w:rsid w:val="000C660F"/>
    <w:rsid w:val="000C6FFF"/>
    <w:rsid w:val="000C71DE"/>
    <w:rsid w:val="000D0D93"/>
    <w:rsid w:val="000D1988"/>
    <w:rsid w:val="000D1B18"/>
    <w:rsid w:val="000D1CB0"/>
    <w:rsid w:val="000D35E3"/>
    <w:rsid w:val="000D5CB7"/>
    <w:rsid w:val="000D6083"/>
    <w:rsid w:val="000D7020"/>
    <w:rsid w:val="000D7A48"/>
    <w:rsid w:val="000E1D4F"/>
    <w:rsid w:val="000E22B2"/>
    <w:rsid w:val="000E476B"/>
    <w:rsid w:val="000E56FA"/>
    <w:rsid w:val="000E78F5"/>
    <w:rsid w:val="000E7DDF"/>
    <w:rsid w:val="000F1140"/>
    <w:rsid w:val="000F1A81"/>
    <w:rsid w:val="000F2549"/>
    <w:rsid w:val="000F4DE8"/>
    <w:rsid w:val="000F4F91"/>
    <w:rsid w:val="000F5199"/>
    <w:rsid w:val="0010056A"/>
    <w:rsid w:val="00100B96"/>
    <w:rsid w:val="0010111A"/>
    <w:rsid w:val="0010335F"/>
    <w:rsid w:val="001038CA"/>
    <w:rsid w:val="00103D32"/>
    <w:rsid w:val="00104086"/>
    <w:rsid w:val="001050B8"/>
    <w:rsid w:val="00105144"/>
    <w:rsid w:val="00105191"/>
    <w:rsid w:val="00107A8C"/>
    <w:rsid w:val="0011123D"/>
    <w:rsid w:val="00112543"/>
    <w:rsid w:val="00115B30"/>
    <w:rsid w:val="00117D27"/>
    <w:rsid w:val="0012360C"/>
    <w:rsid w:val="00124F01"/>
    <w:rsid w:val="001254C7"/>
    <w:rsid w:val="00127106"/>
    <w:rsid w:val="001276DA"/>
    <w:rsid w:val="00127858"/>
    <w:rsid w:val="001279B7"/>
    <w:rsid w:val="00127C74"/>
    <w:rsid w:val="0013067C"/>
    <w:rsid w:val="00130A6B"/>
    <w:rsid w:val="00131C2A"/>
    <w:rsid w:val="001321D2"/>
    <w:rsid w:val="00133F03"/>
    <w:rsid w:val="00134661"/>
    <w:rsid w:val="001353C5"/>
    <w:rsid w:val="0013694C"/>
    <w:rsid w:val="00137D0E"/>
    <w:rsid w:val="001405E3"/>
    <w:rsid w:val="001407B6"/>
    <w:rsid w:val="00140D96"/>
    <w:rsid w:val="001418FC"/>
    <w:rsid w:val="00144487"/>
    <w:rsid w:val="00144FF5"/>
    <w:rsid w:val="00146FEE"/>
    <w:rsid w:val="00147C8C"/>
    <w:rsid w:val="0015086A"/>
    <w:rsid w:val="00151FC7"/>
    <w:rsid w:val="00153629"/>
    <w:rsid w:val="001543A0"/>
    <w:rsid w:val="00156096"/>
    <w:rsid w:val="00161A60"/>
    <w:rsid w:val="001622E0"/>
    <w:rsid w:val="00162673"/>
    <w:rsid w:val="00163140"/>
    <w:rsid w:val="00163803"/>
    <w:rsid w:val="00164E83"/>
    <w:rsid w:val="00164EE4"/>
    <w:rsid w:val="00166F42"/>
    <w:rsid w:val="00167153"/>
    <w:rsid w:val="00167CD6"/>
    <w:rsid w:val="001719FF"/>
    <w:rsid w:val="00171AFA"/>
    <w:rsid w:val="0017221C"/>
    <w:rsid w:val="00172C6E"/>
    <w:rsid w:val="00173267"/>
    <w:rsid w:val="0018091D"/>
    <w:rsid w:val="00181278"/>
    <w:rsid w:val="00185D01"/>
    <w:rsid w:val="001864A7"/>
    <w:rsid w:val="00186A09"/>
    <w:rsid w:val="00187A26"/>
    <w:rsid w:val="00191A36"/>
    <w:rsid w:val="00191E46"/>
    <w:rsid w:val="00192494"/>
    <w:rsid w:val="001928D5"/>
    <w:rsid w:val="001933E4"/>
    <w:rsid w:val="00193467"/>
    <w:rsid w:val="00193525"/>
    <w:rsid w:val="001942DF"/>
    <w:rsid w:val="001953F7"/>
    <w:rsid w:val="00197A57"/>
    <w:rsid w:val="001A0EAC"/>
    <w:rsid w:val="001A3480"/>
    <w:rsid w:val="001A369E"/>
    <w:rsid w:val="001A4609"/>
    <w:rsid w:val="001A4717"/>
    <w:rsid w:val="001A57E0"/>
    <w:rsid w:val="001A5FAE"/>
    <w:rsid w:val="001A77F0"/>
    <w:rsid w:val="001B0665"/>
    <w:rsid w:val="001B133B"/>
    <w:rsid w:val="001B276C"/>
    <w:rsid w:val="001B2EF7"/>
    <w:rsid w:val="001B4439"/>
    <w:rsid w:val="001B5CAE"/>
    <w:rsid w:val="001B74E3"/>
    <w:rsid w:val="001C02EF"/>
    <w:rsid w:val="001C032D"/>
    <w:rsid w:val="001C093A"/>
    <w:rsid w:val="001C0AC0"/>
    <w:rsid w:val="001C1C3A"/>
    <w:rsid w:val="001C1E84"/>
    <w:rsid w:val="001C1F97"/>
    <w:rsid w:val="001C2649"/>
    <w:rsid w:val="001C2F50"/>
    <w:rsid w:val="001C395E"/>
    <w:rsid w:val="001C3ADC"/>
    <w:rsid w:val="001C3CFD"/>
    <w:rsid w:val="001C3F1F"/>
    <w:rsid w:val="001C435B"/>
    <w:rsid w:val="001C5E2B"/>
    <w:rsid w:val="001C6850"/>
    <w:rsid w:val="001C70E6"/>
    <w:rsid w:val="001D02A4"/>
    <w:rsid w:val="001D16A8"/>
    <w:rsid w:val="001D2B5B"/>
    <w:rsid w:val="001D2D63"/>
    <w:rsid w:val="001D3879"/>
    <w:rsid w:val="001D3C32"/>
    <w:rsid w:val="001D5837"/>
    <w:rsid w:val="001D6390"/>
    <w:rsid w:val="001E00E2"/>
    <w:rsid w:val="001E27A3"/>
    <w:rsid w:val="001E3737"/>
    <w:rsid w:val="001E53E6"/>
    <w:rsid w:val="001E5440"/>
    <w:rsid w:val="001F072F"/>
    <w:rsid w:val="001F1461"/>
    <w:rsid w:val="001F23EA"/>
    <w:rsid w:val="001F2B1C"/>
    <w:rsid w:val="001F38CB"/>
    <w:rsid w:val="001F42E4"/>
    <w:rsid w:val="001F441A"/>
    <w:rsid w:val="001F4C82"/>
    <w:rsid w:val="001F50F1"/>
    <w:rsid w:val="001F5D93"/>
    <w:rsid w:val="001F6397"/>
    <w:rsid w:val="001F6ADC"/>
    <w:rsid w:val="001F792C"/>
    <w:rsid w:val="00200206"/>
    <w:rsid w:val="002011AF"/>
    <w:rsid w:val="00202B48"/>
    <w:rsid w:val="002032FE"/>
    <w:rsid w:val="00203477"/>
    <w:rsid w:val="002037DB"/>
    <w:rsid w:val="002039F3"/>
    <w:rsid w:val="00205458"/>
    <w:rsid w:val="00205839"/>
    <w:rsid w:val="00206A9F"/>
    <w:rsid w:val="002077BF"/>
    <w:rsid w:val="00207A6C"/>
    <w:rsid w:val="00211998"/>
    <w:rsid w:val="002133A6"/>
    <w:rsid w:val="00215191"/>
    <w:rsid w:val="00216C3C"/>
    <w:rsid w:val="00217012"/>
    <w:rsid w:val="00217915"/>
    <w:rsid w:val="00220311"/>
    <w:rsid w:val="00220478"/>
    <w:rsid w:val="00221334"/>
    <w:rsid w:val="002215C4"/>
    <w:rsid w:val="002220EA"/>
    <w:rsid w:val="00223C42"/>
    <w:rsid w:val="00223EF0"/>
    <w:rsid w:val="00225007"/>
    <w:rsid w:val="00226106"/>
    <w:rsid w:val="00226BC0"/>
    <w:rsid w:val="00230D82"/>
    <w:rsid w:val="00230DAA"/>
    <w:rsid w:val="00231116"/>
    <w:rsid w:val="00231C5E"/>
    <w:rsid w:val="0023221E"/>
    <w:rsid w:val="002361D9"/>
    <w:rsid w:val="0023646E"/>
    <w:rsid w:val="00237BD8"/>
    <w:rsid w:val="002401A3"/>
    <w:rsid w:val="00240983"/>
    <w:rsid w:val="00242A9E"/>
    <w:rsid w:val="00242DED"/>
    <w:rsid w:val="00243040"/>
    <w:rsid w:val="00243137"/>
    <w:rsid w:val="00243435"/>
    <w:rsid w:val="002436A8"/>
    <w:rsid w:val="00245C53"/>
    <w:rsid w:val="0024626B"/>
    <w:rsid w:val="002469B6"/>
    <w:rsid w:val="00250FDE"/>
    <w:rsid w:val="002524AD"/>
    <w:rsid w:val="002526FF"/>
    <w:rsid w:val="002528F5"/>
    <w:rsid w:val="00252D91"/>
    <w:rsid w:val="0025301C"/>
    <w:rsid w:val="00253975"/>
    <w:rsid w:val="0025536B"/>
    <w:rsid w:val="00255B48"/>
    <w:rsid w:val="00260969"/>
    <w:rsid w:val="00260EB0"/>
    <w:rsid w:val="00261ADE"/>
    <w:rsid w:val="00261CDF"/>
    <w:rsid w:val="0026370B"/>
    <w:rsid w:val="00263C7D"/>
    <w:rsid w:val="00270070"/>
    <w:rsid w:val="002703E9"/>
    <w:rsid w:val="0027046D"/>
    <w:rsid w:val="00270ECD"/>
    <w:rsid w:val="002724A3"/>
    <w:rsid w:val="002739B1"/>
    <w:rsid w:val="002744C6"/>
    <w:rsid w:val="00275169"/>
    <w:rsid w:val="00275F88"/>
    <w:rsid w:val="00276AA1"/>
    <w:rsid w:val="00277A4C"/>
    <w:rsid w:val="002809AC"/>
    <w:rsid w:val="002813E4"/>
    <w:rsid w:val="002817EF"/>
    <w:rsid w:val="0028592E"/>
    <w:rsid w:val="00285C56"/>
    <w:rsid w:val="00290B51"/>
    <w:rsid w:val="0029212B"/>
    <w:rsid w:val="00292916"/>
    <w:rsid w:val="00293A86"/>
    <w:rsid w:val="0029526B"/>
    <w:rsid w:val="00295B17"/>
    <w:rsid w:val="0029660F"/>
    <w:rsid w:val="00297F50"/>
    <w:rsid w:val="002A0DC4"/>
    <w:rsid w:val="002A2421"/>
    <w:rsid w:val="002A25B4"/>
    <w:rsid w:val="002A3DA7"/>
    <w:rsid w:val="002A6CAA"/>
    <w:rsid w:val="002A7AB9"/>
    <w:rsid w:val="002B1035"/>
    <w:rsid w:val="002B2659"/>
    <w:rsid w:val="002B493B"/>
    <w:rsid w:val="002B788B"/>
    <w:rsid w:val="002C0705"/>
    <w:rsid w:val="002C399A"/>
    <w:rsid w:val="002C3EB2"/>
    <w:rsid w:val="002C6C88"/>
    <w:rsid w:val="002C7B4D"/>
    <w:rsid w:val="002D0C82"/>
    <w:rsid w:val="002D4651"/>
    <w:rsid w:val="002D5BFF"/>
    <w:rsid w:val="002D6BF7"/>
    <w:rsid w:val="002D7E91"/>
    <w:rsid w:val="002E0853"/>
    <w:rsid w:val="002E21E6"/>
    <w:rsid w:val="002E3966"/>
    <w:rsid w:val="002E4D35"/>
    <w:rsid w:val="002E5BCB"/>
    <w:rsid w:val="002E7273"/>
    <w:rsid w:val="002F0932"/>
    <w:rsid w:val="002F599B"/>
    <w:rsid w:val="002F613B"/>
    <w:rsid w:val="002F613C"/>
    <w:rsid w:val="002F61DE"/>
    <w:rsid w:val="002F64E5"/>
    <w:rsid w:val="002F6A27"/>
    <w:rsid w:val="002F6D50"/>
    <w:rsid w:val="002F7F64"/>
    <w:rsid w:val="00300839"/>
    <w:rsid w:val="00300C3E"/>
    <w:rsid w:val="0030113F"/>
    <w:rsid w:val="0030374E"/>
    <w:rsid w:val="00305227"/>
    <w:rsid w:val="00306163"/>
    <w:rsid w:val="00307118"/>
    <w:rsid w:val="003100B6"/>
    <w:rsid w:val="0031058A"/>
    <w:rsid w:val="00311D84"/>
    <w:rsid w:val="003130D3"/>
    <w:rsid w:val="0031470C"/>
    <w:rsid w:val="0031567D"/>
    <w:rsid w:val="00315FDB"/>
    <w:rsid w:val="00316A7C"/>
    <w:rsid w:val="00316C92"/>
    <w:rsid w:val="00316FFC"/>
    <w:rsid w:val="00317009"/>
    <w:rsid w:val="00317D28"/>
    <w:rsid w:val="00321318"/>
    <w:rsid w:val="0032229D"/>
    <w:rsid w:val="00323052"/>
    <w:rsid w:val="00323302"/>
    <w:rsid w:val="00323992"/>
    <w:rsid w:val="00325E34"/>
    <w:rsid w:val="00327597"/>
    <w:rsid w:val="0032776B"/>
    <w:rsid w:val="0033234F"/>
    <w:rsid w:val="003334CF"/>
    <w:rsid w:val="00333E32"/>
    <w:rsid w:val="00333E4F"/>
    <w:rsid w:val="003348A9"/>
    <w:rsid w:val="00334E33"/>
    <w:rsid w:val="0033514D"/>
    <w:rsid w:val="0034341B"/>
    <w:rsid w:val="0034520C"/>
    <w:rsid w:val="0034557E"/>
    <w:rsid w:val="00352952"/>
    <w:rsid w:val="0035430C"/>
    <w:rsid w:val="00354C49"/>
    <w:rsid w:val="00355B75"/>
    <w:rsid w:val="0035624C"/>
    <w:rsid w:val="003616D0"/>
    <w:rsid w:val="00362704"/>
    <w:rsid w:val="00366294"/>
    <w:rsid w:val="00366874"/>
    <w:rsid w:val="00367071"/>
    <w:rsid w:val="00367346"/>
    <w:rsid w:val="00367AFC"/>
    <w:rsid w:val="00372A37"/>
    <w:rsid w:val="00372C53"/>
    <w:rsid w:val="003738D5"/>
    <w:rsid w:val="00375149"/>
    <w:rsid w:val="003755B6"/>
    <w:rsid w:val="00376B28"/>
    <w:rsid w:val="003805B9"/>
    <w:rsid w:val="003807C6"/>
    <w:rsid w:val="00380991"/>
    <w:rsid w:val="00380DB1"/>
    <w:rsid w:val="0038185E"/>
    <w:rsid w:val="0038550A"/>
    <w:rsid w:val="0038584A"/>
    <w:rsid w:val="00385F0E"/>
    <w:rsid w:val="00387C25"/>
    <w:rsid w:val="00390884"/>
    <w:rsid w:val="003909D1"/>
    <w:rsid w:val="00391330"/>
    <w:rsid w:val="00392571"/>
    <w:rsid w:val="003925A2"/>
    <w:rsid w:val="003925E8"/>
    <w:rsid w:val="00392961"/>
    <w:rsid w:val="00392AFC"/>
    <w:rsid w:val="00392F56"/>
    <w:rsid w:val="00393119"/>
    <w:rsid w:val="003933BD"/>
    <w:rsid w:val="003948DA"/>
    <w:rsid w:val="00395207"/>
    <w:rsid w:val="003960B9"/>
    <w:rsid w:val="00397312"/>
    <w:rsid w:val="003A0CDF"/>
    <w:rsid w:val="003A18E8"/>
    <w:rsid w:val="003A39FC"/>
    <w:rsid w:val="003A49E3"/>
    <w:rsid w:val="003A6463"/>
    <w:rsid w:val="003A6C4E"/>
    <w:rsid w:val="003A756D"/>
    <w:rsid w:val="003B1302"/>
    <w:rsid w:val="003B376C"/>
    <w:rsid w:val="003B45FB"/>
    <w:rsid w:val="003B613B"/>
    <w:rsid w:val="003B6CA8"/>
    <w:rsid w:val="003B7C2F"/>
    <w:rsid w:val="003C0F47"/>
    <w:rsid w:val="003C176F"/>
    <w:rsid w:val="003C2B79"/>
    <w:rsid w:val="003C4888"/>
    <w:rsid w:val="003C50F5"/>
    <w:rsid w:val="003C5666"/>
    <w:rsid w:val="003C5719"/>
    <w:rsid w:val="003D0104"/>
    <w:rsid w:val="003D125E"/>
    <w:rsid w:val="003D1A17"/>
    <w:rsid w:val="003D207A"/>
    <w:rsid w:val="003D385D"/>
    <w:rsid w:val="003D3883"/>
    <w:rsid w:val="003D5169"/>
    <w:rsid w:val="003D53B6"/>
    <w:rsid w:val="003D5508"/>
    <w:rsid w:val="003D6519"/>
    <w:rsid w:val="003D6592"/>
    <w:rsid w:val="003D6E26"/>
    <w:rsid w:val="003D76E6"/>
    <w:rsid w:val="003E0B21"/>
    <w:rsid w:val="003E0C80"/>
    <w:rsid w:val="003E0CD3"/>
    <w:rsid w:val="003E109D"/>
    <w:rsid w:val="003E132E"/>
    <w:rsid w:val="003E2E31"/>
    <w:rsid w:val="003E3035"/>
    <w:rsid w:val="003E5DAF"/>
    <w:rsid w:val="003F001B"/>
    <w:rsid w:val="003F02FC"/>
    <w:rsid w:val="003F0368"/>
    <w:rsid w:val="003F0822"/>
    <w:rsid w:val="003F0A00"/>
    <w:rsid w:val="003F2843"/>
    <w:rsid w:val="003F3470"/>
    <w:rsid w:val="003F603B"/>
    <w:rsid w:val="003F6138"/>
    <w:rsid w:val="003F724F"/>
    <w:rsid w:val="0040246A"/>
    <w:rsid w:val="00403E40"/>
    <w:rsid w:val="00404172"/>
    <w:rsid w:val="00405152"/>
    <w:rsid w:val="0040616F"/>
    <w:rsid w:val="00407467"/>
    <w:rsid w:val="004103C0"/>
    <w:rsid w:val="00410A7E"/>
    <w:rsid w:val="0041171E"/>
    <w:rsid w:val="004119E7"/>
    <w:rsid w:val="00412351"/>
    <w:rsid w:val="004129E3"/>
    <w:rsid w:val="004132E6"/>
    <w:rsid w:val="00413D0A"/>
    <w:rsid w:val="004155D3"/>
    <w:rsid w:val="00415862"/>
    <w:rsid w:val="004165E0"/>
    <w:rsid w:val="0041677C"/>
    <w:rsid w:val="00417368"/>
    <w:rsid w:val="004204A5"/>
    <w:rsid w:val="004207FB"/>
    <w:rsid w:val="00420D24"/>
    <w:rsid w:val="004214F2"/>
    <w:rsid w:val="00421B64"/>
    <w:rsid w:val="00422348"/>
    <w:rsid w:val="00423EEF"/>
    <w:rsid w:val="0042453B"/>
    <w:rsid w:val="004249B7"/>
    <w:rsid w:val="00426099"/>
    <w:rsid w:val="00426661"/>
    <w:rsid w:val="004275C2"/>
    <w:rsid w:val="0043070E"/>
    <w:rsid w:val="00432435"/>
    <w:rsid w:val="00433C41"/>
    <w:rsid w:val="00434FD2"/>
    <w:rsid w:val="004364DB"/>
    <w:rsid w:val="004407C0"/>
    <w:rsid w:val="00440B53"/>
    <w:rsid w:val="0044125E"/>
    <w:rsid w:val="004417AF"/>
    <w:rsid w:val="0044754B"/>
    <w:rsid w:val="00447BBD"/>
    <w:rsid w:val="00450052"/>
    <w:rsid w:val="004502FD"/>
    <w:rsid w:val="00452C58"/>
    <w:rsid w:val="00452DC1"/>
    <w:rsid w:val="004545A2"/>
    <w:rsid w:val="004549E1"/>
    <w:rsid w:val="004552CA"/>
    <w:rsid w:val="00455A41"/>
    <w:rsid w:val="00455BEF"/>
    <w:rsid w:val="00456268"/>
    <w:rsid w:val="00456338"/>
    <w:rsid w:val="00460146"/>
    <w:rsid w:val="00461658"/>
    <w:rsid w:val="00461F31"/>
    <w:rsid w:val="004629BA"/>
    <w:rsid w:val="00463CDC"/>
    <w:rsid w:val="00464A4D"/>
    <w:rsid w:val="00465CBC"/>
    <w:rsid w:val="00466297"/>
    <w:rsid w:val="00466D0B"/>
    <w:rsid w:val="00467C27"/>
    <w:rsid w:val="00471786"/>
    <w:rsid w:val="00471FDF"/>
    <w:rsid w:val="00473641"/>
    <w:rsid w:val="00473C08"/>
    <w:rsid w:val="00474CD0"/>
    <w:rsid w:val="00475BE1"/>
    <w:rsid w:val="00476EFD"/>
    <w:rsid w:val="00477AE1"/>
    <w:rsid w:val="004821E6"/>
    <w:rsid w:val="0048254E"/>
    <w:rsid w:val="00482550"/>
    <w:rsid w:val="004834BF"/>
    <w:rsid w:val="00484695"/>
    <w:rsid w:val="0048479F"/>
    <w:rsid w:val="00486155"/>
    <w:rsid w:val="00486F22"/>
    <w:rsid w:val="00492950"/>
    <w:rsid w:val="00492A6C"/>
    <w:rsid w:val="00493A8B"/>
    <w:rsid w:val="00493BA2"/>
    <w:rsid w:val="0049608D"/>
    <w:rsid w:val="004961C7"/>
    <w:rsid w:val="004962EE"/>
    <w:rsid w:val="00496811"/>
    <w:rsid w:val="00496909"/>
    <w:rsid w:val="00497B53"/>
    <w:rsid w:val="00497D40"/>
    <w:rsid w:val="004A0C24"/>
    <w:rsid w:val="004A0FBD"/>
    <w:rsid w:val="004A2835"/>
    <w:rsid w:val="004A2B8A"/>
    <w:rsid w:val="004A2F7A"/>
    <w:rsid w:val="004A51C9"/>
    <w:rsid w:val="004A51EF"/>
    <w:rsid w:val="004A53E6"/>
    <w:rsid w:val="004A54A7"/>
    <w:rsid w:val="004B0AB0"/>
    <w:rsid w:val="004B1F35"/>
    <w:rsid w:val="004B2F46"/>
    <w:rsid w:val="004B3959"/>
    <w:rsid w:val="004B5380"/>
    <w:rsid w:val="004B5D62"/>
    <w:rsid w:val="004C1015"/>
    <w:rsid w:val="004C155E"/>
    <w:rsid w:val="004C2FF0"/>
    <w:rsid w:val="004C30D9"/>
    <w:rsid w:val="004C329B"/>
    <w:rsid w:val="004C3E7C"/>
    <w:rsid w:val="004C643D"/>
    <w:rsid w:val="004C64F2"/>
    <w:rsid w:val="004C65CA"/>
    <w:rsid w:val="004C713D"/>
    <w:rsid w:val="004C77BD"/>
    <w:rsid w:val="004C7F52"/>
    <w:rsid w:val="004D1118"/>
    <w:rsid w:val="004D1F44"/>
    <w:rsid w:val="004D25B5"/>
    <w:rsid w:val="004D2B02"/>
    <w:rsid w:val="004D493E"/>
    <w:rsid w:val="004D65F2"/>
    <w:rsid w:val="004D7293"/>
    <w:rsid w:val="004E04D4"/>
    <w:rsid w:val="004E23CD"/>
    <w:rsid w:val="004E2721"/>
    <w:rsid w:val="004E27EF"/>
    <w:rsid w:val="004E47A1"/>
    <w:rsid w:val="004E6520"/>
    <w:rsid w:val="004E6944"/>
    <w:rsid w:val="004E6B17"/>
    <w:rsid w:val="004E6B3F"/>
    <w:rsid w:val="004F1DF8"/>
    <w:rsid w:val="004F20D3"/>
    <w:rsid w:val="004F2A53"/>
    <w:rsid w:val="004F4B53"/>
    <w:rsid w:val="004F7134"/>
    <w:rsid w:val="004F74F8"/>
    <w:rsid w:val="004F7660"/>
    <w:rsid w:val="004F76CD"/>
    <w:rsid w:val="004F7B07"/>
    <w:rsid w:val="004F7F12"/>
    <w:rsid w:val="00500199"/>
    <w:rsid w:val="005027FA"/>
    <w:rsid w:val="00503EC0"/>
    <w:rsid w:val="00505B71"/>
    <w:rsid w:val="00506997"/>
    <w:rsid w:val="0051264E"/>
    <w:rsid w:val="00512941"/>
    <w:rsid w:val="0051555F"/>
    <w:rsid w:val="005165C9"/>
    <w:rsid w:val="005179CD"/>
    <w:rsid w:val="00521AC1"/>
    <w:rsid w:val="00522B69"/>
    <w:rsid w:val="00523AAD"/>
    <w:rsid w:val="00524861"/>
    <w:rsid w:val="005268DB"/>
    <w:rsid w:val="00526BAE"/>
    <w:rsid w:val="005308D8"/>
    <w:rsid w:val="00534B54"/>
    <w:rsid w:val="00534FFA"/>
    <w:rsid w:val="00536F35"/>
    <w:rsid w:val="00537E7D"/>
    <w:rsid w:val="00540ACB"/>
    <w:rsid w:val="0054108F"/>
    <w:rsid w:val="005416CF"/>
    <w:rsid w:val="00541996"/>
    <w:rsid w:val="00542507"/>
    <w:rsid w:val="00542A5F"/>
    <w:rsid w:val="00543CC2"/>
    <w:rsid w:val="00543FC6"/>
    <w:rsid w:val="005462D9"/>
    <w:rsid w:val="00546CB6"/>
    <w:rsid w:val="00552130"/>
    <w:rsid w:val="00552FDE"/>
    <w:rsid w:val="00554DE5"/>
    <w:rsid w:val="00554EF8"/>
    <w:rsid w:val="00555D45"/>
    <w:rsid w:val="00555EAD"/>
    <w:rsid w:val="005565E4"/>
    <w:rsid w:val="00561282"/>
    <w:rsid w:val="0056352A"/>
    <w:rsid w:val="005636EB"/>
    <w:rsid w:val="005637DB"/>
    <w:rsid w:val="00563E71"/>
    <w:rsid w:val="0056411E"/>
    <w:rsid w:val="005650DB"/>
    <w:rsid w:val="00565725"/>
    <w:rsid w:val="005661C2"/>
    <w:rsid w:val="00570C9A"/>
    <w:rsid w:val="00572E78"/>
    <w:rsid w:val="0057548E"/>
    <w:rsid w:val="0057659E"/>
    <w:rsid w:val="00576F63"/>
    <w:rsid w:val="00581C54"/>
    <w:rsid w:val="00581D18"/>
    <w:rsid w:val="005820D7"/>
    <w:rsid w:val="00582770"/>
    <w:rsid w:val="00583C79"/>
    <w:rsid w:val="00585A1E"/>
    <w:rsid w:val="0058675E"/>
    <w:rsid w:val="00586C2C"/>
    <w:rsid w:val="00590580"/>
    <w:rsid w:val="00590DC1"/>
    <w:rsid w:val="005927CA"/>
    <w:rsid w:val="00592BE2"/>
    <w:rsid w:val="00593424"/>
    <w:rsid w:val="00593CC2"/>
    <w:rsid w:val="005948B2"/>
    <w:rsid w:val="00594ED0"/>
    <w:rsid w:val="00595386"/>
    <w:rsid w:val="005957EA"/>
    <w:rsid w:val="00595F45"/>
    <w:rsid w:val="005970EB"/>
    <w:rsid w:val="0059716C"/>
    <w:rsid w:val="005979A6"/>
    <w:rsid w:val="005A1B8C"/>
    <w:rsid w:val="005A223C"/>
    <w:rsid w:val="005A26E9"/>
    <w:rsid w:val="005A2700"/>
    <w:rsid w:val="005A32F5"/>
    <w:rsid w:val="005A40CD"/>
    <w:rsid w:val="005A430A"/>
    <w:rsid w:val="005A553F"/>
    <w:rsid w:val="005A6E80"/>
    <w:rsid w:val="005A6FD4"/>
    <w:rsid w:val="005A7582"/>
    <w:rsid w:val="005B083A"/>
    <w:rsid w:val="005B1F50"/>
    <w:rsid w:val="005B24B0"/>
    <w:rsid w:val="005B3210"/>
    <w:rsid w:val="005B3A15"/>
    <w:rsid w:val="005B4EF4"/>
    <w:rsid w:val="005B581E"/>
    <w:rsid w:val="005C05AC"/>
    <w:rsid w:val="005C0D23"/>
    <w:rsid w:val="005C1322"/>
    <w:rsid w:val="005C1422"/>
    <w:rsid w:val="005C33BA"/>
    <w:rsid w:val="005C4190"/>
    <w:rsid w:val="005C5B93"/>
    <w:rsid w:val="005C6574"/>
    <w:rsid w:val="005C683D"/>
    <w:rsid w:val="005C74BF"/>
    <w:rsid w:val="005D0D9D"/>
    <w:rsid w:val="005D1407"/>
    <w:rsid w:val="005D174E"/>
    <w:rsid w:val="005D2656"/>
    <w:rsid w:val="005D3270"/>
    <w:rsid w:val="005D599C"/>
    <w:rsid w:val="005D7713"/>
    <w:rsid w:val="005D7D0A"/>
    <w:rsid w:val="005E0995"/>
    <w:rsid w:val="005E19CC"/>
    <w:rsid w:val="005E20D6"/>
    <w:rsid w:val="005E2BA1"/>
    <w:rsid w:val="005E4831"/>
    <w:rsid w:val="005E4E59"/>
    <w:rsid w:val="005E5563"/>
    <w:rsid w:val="005E55E6"/>
    <w:rsid w:val="005E5CF3"/>
    <w:rsid w:val="005E62AB"/>
    <w:rsid w:val="005E7169"/>
    <w:rsid w:val="005F50D8"/>
    <w:rsid w:val="005F6008"/>
    <w:rsid w:val="005F7251"/>
    <w:rsid w:val="005F761E"/>
    <w:rsid w:val="005F7B09"/>
    <w:rsid w:val="005F7F99"/>
    <w:rsid w:val="00601CDB"/>
    <w:rsid w:val="00601E50"/>
    <w:rsid w:val="00602623"/>
    <w:rsid w:val="00603A10"/>
    <w:rsid w:val="006046BE"/>
    <w:rsid w:val="00605D0A"/>
    <w:rsid w:val="0060668F"/>
    <w:rsid w:val="006107B9"/>
    <w:rsid w:val="00610B0C"/>
    <w:rsid w:val="00613723"/>
    <w:rsid w:val="00615B60"/>
    <w:rsid w:val="0061628A"/>
    <w:rsid w:val="00616494"/>
    <w:rsid w:val="00622504"/>
    <w:rsid w:val="00623527"/>
    <w:rsid w:val="006235FB"/>
    <w:rsid w:val="00625DB0"/>
    <w:rsid w:val="00626417"/>
    <w:rsid w:val="00627560"/>
    <w:rsid w:val="00627F8E"/>
    <w:rsid w:val="006304F2"/>
    <w:rsid w:val="00632837"/>
    <w:rsid w:val="00633E04"/>
    <w:rsid w:val="0063400B"/>
    <w:rsid w:val="006363DC"/>
    <w:rsid w:val="00636486"/>
    <w:rsid w:val="00636BA5"/>
    <w:rsid w:val="006408F6"/>
    <w:rsid w:val="006410C0"/>
    <w:rsid w:val="0064167F"/>
    <w:rsid w:val="00641D3E"/>
    <w:rsid w:val="00641F9D"/>
    <w:rsid w:val="006421B4"/>
    <w:rsid w:val="006430AF"/>
    <w:rsid w:val="00643386"/>
    <w:rsid w:val="00643EB2"/>
    <w:rsid w:val="00644327"/>
    <w:rsid w:val="00644E9B"/>
    <w:rsid w:val="00645395"/>
    <w:rsid w:val="00645F1E"/>
    <w:rsid w:val="006474DC"/>
    <w:rsid w:val="00651409"/>
    <w:rsid w:val="006516FB"/>
    <w:rsid w:val="0065183B"/>
    <w:rsid w:val="00652217"/>
    <w:rsid w:val="006542BC"/>
    <w:rsid w:val="006553AB"/>
    <w:rsid w:val="00655FF9"/>
    <w:rsid w:val="0065670D"/>
    <w:rsid w:val="00656B07"/>
    <w:rsid w:val="00657425"/>
    <w:rsid w:val="006579D9"/>
    <w:rsid w:val="00657DDF"/>
    <w:rsid w:val="00662FAD"/>
    <w:rsid w:val="0066380E"/>
    <w:rsid w:val="0066433F"/>
    <w:rsid w:val="00665217"/>
    <w:rsid w:val="00665A40"/>
    <w:rsid w:val="00665A43"/>
    <w:rsid w:val="00665A7A"/>
    <w:rsid w:val="0066659C"/>
    <w:rsid w:val="00667326"/>
    <w:rsid w:val="006705DA"/>
    <w:rsid w:val="006706B3"/>
    <w:rsid w:val="006747A2"/>
    <w:rsid w:val="006752FD"/>
    <w:rsid w:val="00681BF2"/>
    <w:rsid w:val="00681C10"/>
    <w:rsid w:val="006827FB"/>
    <w:rsid w:val="00683BBC"/>
    <w:rsid w:val="006846B6"/>
    <w:rsid w:val="0068505B"/>
    <w:rsid w:val="006850CB"/>
    <w:rsid w:val="006853F1"/>
    <w:rsid w:val="00690444"/>
    <w:rsid w:val="0069061A"/>
    <w:rsid w:val="00691F10"/>
    <w:rsid w:val="00695CC9"/>
    <w:rsid w:val="00695EB2"/>
    <w:rsid w:val="00696622"/>
    <w:rsid w:val="00696DBD"/>
    <w:rsid w:val="006A00BC"/>
    <w:rsid w:val="006A1215"/>
    <w:rsid w:val="006A26CC"/>
    <w:rsid w:val="006A2703"/>
    <w:rsid w:val="006A4EEE"/>
    <w:rsid w:val="006A5A9A"/>
    <w:rsid w:val="006A62DA"/>
    <w:rsid w:val="006A78FA"/>
    <w:rsid w:val="006B03FE"/>
    <w:rsid w:val="006B1285"/>
    <w:rsid w:val="006B1646"/>
    <w:rsid w:val="006B1ABC"/>
    <w:rsid w:val="006B1F89"/>
    <w:rsid w:val="006B5950"/>
    <w:rsid w:val="006B598B"/>
    <w:rsid w:val="006B5D12"/>
    <w:rsid w:val="006B6473"/>
    <w:rsid w:val="006B6AE5"/>
    <w:rsid w:val="006B6ED0"/>
    <w:rsid w:val="006C01C6"/>
    <w:rsid w:val="006C03CF"/>
    <w:rsid w:val="006C1B6B"/>
    <w:rsid w:val="006C3C62"/>
    <w:rsid w:val="006C5B91"/>
    <w:rsid w:val="006C5DD3"/>
    <w:rsid w:val="006C6AB2"/>
    <w:rsid w:val="006C7460"/>
    <w:rsid w:val="006C799C"/>
    <w:rsid w:val="006D0365"/>
    <w:rsid w:val="006D0432"/>
    <w:rsid w:val="006D06B3"/>
    <w:rsid w:val="006D0827"/>
    <w:rsid w:val="006D0CBC"/>
    <w:rsid w:val="006D1342"/>
    <w:rsid w:val="006D2465"/>
    <w:rsid w:val="006D25E0"/>
    <w:rsid w:val="006D2EB4"/>
    <w:rsid w:val="006D4026"/>
    <w:rsid w:val="006D4484"/>
    <w:rsid w:val="006D58CF"/>
    <w:rsid w:val="006D5912"/>
    <w:rsid w:val="006D649C"/>
    <w:rsid w:val="006D7231"/>
    <w:rsid w:val="006D7828"/>
    <w:rsid w:val="006E041C"/>
    <w:rsid w:val="006E0A83"/>
    <w:rsid w:val="006E0CA5"/>
    <w:rsid w:val="006E0ED0"/>
    <w:rsid w:val="006E3242"/>
    <w:rsid w:val="006E4124"/>
    <w:rsid w:val="006E4A65"/>
    <w:rsid w:val="006E6B42"/>
    <w:rsid w:val="006E6C82"/>
    <w:rsid w:val="006E775E"/>
    <w:rsid w:val="006E7E01"/>
    <w:rsid w:val="006F1B24"/>
    <w:rsid w:val="006F1C7F"/>
    <w:rsid w:val="006F2D6B"/>
    <w:rsid w:val="006F356D"/>
    <w:rsid w:val="006F468A"/>
    <w:rsid w:val="006F595A"/>
    <w:rsid w:val="006F7781"/>
    <w:rsid w:val="006F7DCF"/>
    <w:rsid w:val="007002CC"/>
    <w:rsid w:val="00703C1B"/>
    <w:rsid w:val="00704FDB"/>
    <w:rsid w:val="007058DD"/>
    <w:rsid w:val="0070651F"/>
    <w:rsid w:val="007066CF"/>
    <w:rsid w:val="007070D9"/>
    <w:rsid w:val="00707FBB"/>
    <w:rsid w:val="007101CA"/>
    <w:rsid w:val="007123BE"/>
    <w:rsid w:val="00712FC5"/>
    <w:rsid w:val="00713A8E"/>
    <w:rsid w:val="00713FA1"/>
    <w:rsid w:val="0071447D"/>
    <w:rsid w:val="007145DC"/>
    <w:rsid w:val="00714F03"/>
    <w:rsid w:val="00716186"/>
    <w:rsid w:val="00716E52"/>
    <w:rsid w:val="00720008"/>
    <w:rsid w:val="00720A78"/>
    <w:rsid w:val="00720F76"/>
    <w:rsid w:val="00721A7C"/>
    <w:rsid w:val="00722E7D"/>
    <w:rsid w:val="00722FFD"/>
    <w:rsid w:val="00723C0E"/>
    <w:rsid w:val="0072455A"/>
    <w:rsid w:val="007246C4"/>
    <w:rsid w:val="00727051"/>
    <w:rsid w:val="00727C43"/>
    <w:rsid w:val="0073001A"/>
    <w:rsid w:val="00730277"/>
    <w:rsid w:val="00731A66"/>
    <w:rsid w:val="00731D4E"/>
    <w:rsid w:val="007329E4"/>
    <w:rsid w:val="00732C2D"/>
    <w:rsid w:val="00733B06"/>
    <w:rsid w:val="00734F46"/>
    <w:rsid w:val="007357E6"/>
    <w:rsid w:val="00736639"/>
    <w:rsid w:val="00736AAA"/>
    <w:rsid w:val="00736D59"/>
    <w:rsid w:val="00737D99"/>
    <w:rsid w:val="00740387"/>
    <w:rsid w:val="00741235"/>
    <w:rsid w:val="007418E6"/>
    <w:rsid w:val="007423DB"/>
    <w:rsid w:val="0074259C"/>
    <w:rsid w:val="00743A96"/>
    <w:rsid w:val="00744B5E"/>
    <w:rsid w:val="00745A40"/>
    <w:rsid w:val="00746FF7"/>
    <w:rsid w:val="007479EF"/>
    <w:rsid w:val="0075072A"/>
    <w:rsid w:val="00750D10"/>
    <w:rsid w:val="00753889"/>
    <w:rsid w:val="007544D0"/>
    <w:rsid w:val="00754B84"/>
    <w:rsid w:val="0075636F"/>
    <w:rsid w:val="00761338"/>
    <w:rsid w:val="00761490"/>
    <w:rsid w:val="0076244A"/>
    <w:rsid w:val="0076290B"/>
    <w:rsid w:val="00764FC6"/>
    <w:rsid w:val="00765C72"/>
    <w:rsid w:val="007667DC"/>
    <w:rsid w:val="007667E7"/>
    <w:rsid w:val="00766AD1"/>
    <w:rsid w:val="00767BBB"/>
    <w:rsid w:val="00770A09"/>
    <w:rsid w:val="00771DEB"/>
    <w:rsid w:val="0077225A"/>
    <w:rsid w:val="00773123"/>
    <w:rsid w:val="00773E01"/>
    <w:rsid w:val="007742E7"/>
    <w:rsid w:val="007747BD"/>
    <w:rsid w:val="00774FB1"/>
    <w:rsid w:val="00776C47"/>
    <w:rsid w:val="00777EC0"/>
    <w:rsid w:val="00780574"/>
    <w:rsid w:val="0078062D"/>
    <w:rsid w:val="00780662"/>
    <w:rsid w:val="00780DD3"/>
    <w:rsid w:val="00783AED"/>
    <w:rsid w:val="00783E1A"/>
    <w:rsid w:val="007842A6"/>
    <w:rsid w:val="007862E1"/>
    <w:rsid w:val="007863B7"/>
    <w:rsid w:val="007866D3"/>
    <w:rsid w:val="00787532"/>
    <w:rsid w:val="00792692"/>
    <w:rsid w:val="007928AD"/>
    <w:rsid w:val="00793DB3"/>
    <w:rsid w:val="007941AE"/>
    <w:rsid w:val="0079427F"/>
    <w:rsid w:val="007955E8"/>
    <w:rsid w:val="00795E33"/>
    <w:rsid w:val="00796961"/>
    <w:rsid w:val="00796ABA"/>
    <w:rsid w:val="007970B1"/>
    <w:rsid w:val="00797D38"/>
    <w:rsid w:val="007A0E7A"/>
    <w:rsid w:val="007A1FE9"/>
    <w:rsid w:val="007A2F86"/>
    <w:rsid w:val="007A4882"/>
    <w:rsid w:val="007A69B5"/>
    <w:rsid w:val="007A6DD7"/>
    <w:rsid w:val="007A788A"/>
    <w:rsid w:val="007A7D26"/>
    <w:rsid w:val="007B1A1D"/>
    <w:rsid w:val="007B1AA6"/>
    <w:rsid w:val="007B1C0B"/>
    <w:rsid w:val="007B2E89"/>
    <w:rsid w:val="007B417F"/>
    <w:rsid w:val="007B4D4F"/>
    <w:rsid w:val="007B74BE"/>
    <w:rsid w:val="007B7CAD"/>
    <w:rsid w:val="007C0B57"/>
    <w:rsid w:val="007C0DF1"/>
    <w:rsid w:val="007C0EAD"/>
    <w:rsid w:val="007C286C"/>
    <w:rsid w:val="007C2C16"/>
    <w:rsid w:val="007C2E9C"/>
    <w:rsid w:val="007C39B8"/>
    <w:rsid w:val="007C4F97"/>
    <w:rsid w:val="007C5887"/>
    <w:rsid w:val="007C6DDE"/>
    <w:rsid w:val="007C79EE"/>
    <w:rsid w:val="007D1D9D"/>
    <w:rsid w:val="007D28AE"/>
    <w:rsid w:val="007D3712"/>
    <w:rsid w:val="007D6EE7"/>
    <w:rsid w:val="007D6F2D"/>
    <w:rsid w:val="007D711E"/>
    <w:rsid w:val="007D7FCC"/>
    <w:rsid w:val="007E10D8"/>
    <w:rsid w:val="007E1272"/>
    <w:rsid w:val="007E1B99"/>
    <w:rsid w:val="007E2D6C"/>
    <w:rsid w:val="007E2E2F"/>
    <w:rsid w:val="007E35B8"/>
    <w:rsid w:val="007E4854"/>
    <w:rsid w:val="007E7362"/>
    <w:rsid w:val="007E7769"/>
    <w:rsid w:val="007E7871"/>
    <w:rsid w:val="007F0491"/>
    <w:rsid w:val="007F0B56"/>
    <w:rsid w:val="007F2AD4"/>
    <w:rsid w:val="007F3720"/>
    <w:rsid w:val="007F38E0"/>
    <w:rsid w:val="007F3F23"/>
    <w:rsid w:val="007F45A2"/>
    <w:rsid w:val="007F4BFD"/>
    <w:rsid w:val="007F52A7"/>
    <w:rsid w:val="007F56FF"/>
    <w:rsid w:val="00800695"/>
    <w:rsid w:val="008009C6"/>
    <w:rsid w:val="00801ECD"/>
    <w:rsid w:val="00806443"/>
    <w:rsid w:val="008107D5"/>
    <w:rsid w:val="00810FFE"/>
    <w:rsid w:val="00811812"/>
    <w:rsid w:val="00812924"/>
    <w:rsid w:val="008140B9"/>
    <w:rsid w:val="0081548F"/>
    <w:rsid w:val="00815AEC"/>
    <w:rsid w:val="00820FBF"/>
    <w:rsid w:val="00824303"/>
    <w:rsid w:val="008243EE"/>
    <w:rsid w:val="00824D78"/>
    <w:rsid w:val="00825A95"/>
    <w:rsid w:val="00827306"/>
    <w:rsid w:val="008276D5"/>
    <w:rsid w:val="00833CB6"/>
    <w:rsid w:val="00834012"/>
    <w:rsid w:val="00834B5B"/>
    <w:rsid w:val="008357ED"/>
    <w:rsid w:val="0083699C"/>
    <w:rsid w:val="008404BF"/>
    <w:rsid w:val="00840A29"/>
    <w:rsid w:val="0084100A"/>
    <w:rsid w:val="00842681"/>
    <w:rsid w:val="00843433"/>
    <w:rsid w:val="008435D4"/>
    <w:rsid w:val="008449AA"/>
    <w:rsid w:val="00845224"/>
    <w:rsid w:val="0084542C"/>
    <w:rsid w:val="0084616B"/>
    <w:rsid w:val="00846460"/>
    <w:rsid w:val="00846793"/>
    <w:rsid w:val="008505F9"/>
    <w:rsid w:val="008508D6"/>
    <w:rsid w:val="00850E71"/>
    <w:rsid w:val="00852201"/>
    <w:rsid w:val="00853820"/>
    <w:rsid w:val="0085487C"/>
    <w:rsid w:val="00854A42"/>
    <w:rsid w:val="00854C75"/>
    <w:rsid w:val="00855AEC"/>
    <w:rsid w:val="00855BC9"/>
    <w:rsid w:val="00856102"/>
    <w:rsid w:val="00856A4A"/>
    <w:rsid w:val="00856C7C"/>
    <w:rsid w:val="00860C31"/>
    <w:rsid w:val="0086126C"/>
    <w:rsid w:val="00861E97"/>
    <w:rsid w:val="00863261"/>
    <w:rsid w:val="00864515"/>
    <w:rsid w:val="008656B0"/>
    <w:rsid w:val="00866089"/>
    <w:rsid w:val="0087098D"/>
    <w:rsid w:val="008727FB"/>
    <w:rsid w:val="00872829"/>
    <w:rsid w:val="00872961"/>
    <w:rsid w:val="00872A3B"/>
    <w:rsid w:val="00873CCF"/>
    <w:rsid w:val="00873F2E"/>
    <w:rsid w:val="00874419"/>
    <w:rsid w:val="00874FA7"/>
    <w:rsid w:val="0087768F"/>
    <w:rsid w:val="0088240B"/>
    <w:rsid w:val="00883175"/>
    <w:rsid w:val="008850E8"/>
    <w:rsid w:val="00885E2D"/>
    <w:rsid w:val="00890005"/>
    <w:rsid w:val="008915AF"/>
    <w:rsid w:val="008915F1"/>
    <w:rsid w:val="0089239F"/>
    <w:rsid w:val="0089441A"/>
    <w:rsid w:val="00896B3A"/>
    <w:rsid w:val="008A3CFC"/>
    <w:rsid w:val="008A445C"/>
    <w:rsid w:val="008A53D1"/>
    <w:rsid w:val="008A652D"/>
    <w:rsid w:val="008A6813"/>
    <w:rsid w:val="008B0B8F"/>
    <w:rsid w:val="008B2026"/>
    <w:rsid w:val="008B2A55"/>
    <w:rsid w:val="008B36ED"/>
    <w:rsid w:val="008B39D3"/>
    <w:rsid w:val="008B5350"/>
    <w:rsid w:val="008B565F"/>
    <w:rsid w:val="008B57F7"/>
    <w:rsid w:val="008C0085"/>
    <w:rsid w:val="008C01E9"/>
    <w:rsid w:val="008C0855"/>
    <w:rsid w:val="008C0C44"/>
    <w:rsid w:val="008C1BD8"/>
    <w:rsid w:val="008C321A"/>
    <w:rsid w:val="008C3385"/>
    <w:rsid w:val="008C4662"/>
    <w:rsid w:val="008C4A28"/>
    <w:rsid w:val="008C6D86"/>
    <w:rsid w:val="008C6FBD"/>
    <w:rsid w:val="008C7868"/>
    <w:rsid w:val="008C7A2A"/>
    <w:rsid w:val="008C7FF3"/>
    <w:rsid w:val="008D0AB5"/>
    <w:rsid w:val="008D0D1D"/>
    <w:rsid w:val="008D18EA"/>
    <w:rsid w:val="008D2081"/>
    <w:rsid w:val="008D284F"/>
    <w:rsid w:val="008D2925"/>
    <w:rsid w:val="008D3BF7"/>
    <w:rsid w:val="008D4006"/>
    <w:rsid w:val="008D43F6"/>
    <w:rsid w:val="008D468D"/>
    <w:rsid w:val="008D617F"/>
    <w:rsid w:val="008D6BFB"/>
    <w:rsid w:val="008E156F"/>
    <w:rsid w:val="008E362D"/>
    <w:rsid w:val="008E39F2"/>
    <w:rsid w:val="008E4737"/>
    <w:rsid w:val="008E5A7F"/>
    <w:rsid w:val="008E5CA1"/>
    <w:rsid w:val="008E73EC"/>
    <w:rsid w:val="008E79D5"/>
    <w:rsid w:val="008F0058"/>
    <w:rsid w:val="008F0226"/>
    <w:rsid w:val="008F2C96"/>
    <w:rsid w:val="008F329D"/>
    <w:rsid w:val="008F4446"/>
    <w:rsid w:val="008F4A97"/>
    <w:rsid w:val="008F529E"/>
    <w:rsid w:val="008F58AD"/>
    <w:rsid w:val="008F7734"/>
    <w:rsid w:val="008F7C3E"/>
    <w:rsid w:val="008F7CA4"/>
    <w:rsid w:val="008F7F59"/>
    <w:rsid w:val="009001BC"/>
    <w:rsid w:val="009010E7"/>
    <w:rsid w:val="00902C87"/>
    <w:rsid w:val="00903F7E"/>
    <w:rsid w:val="00904204"/>
    <w:rsid w:val="0090503C"/>
    <w:rsid w:val="009052A1"/>
    <w:rsid w:val="00905300"/>
    <w:rsid w:val="00906FDB"/>
    <w:rsid w:val="00907743"/>
    <w:rsid w:val="00907FBE"/>
    <w:rsid w:val="009111EC"/>
    <w:rsid w:val="0091146B"/>
    <w:rsid w:val="009122B7"/>
    <w:rsid w:val="009149FF"/>
    <w:rsid w:val="00915C9D"/>
    <w:rsid w:val="00916DAD"/>
    <w:rsid w:val="009179B2"/>
    <w:rsid w:val="00920182"/>
    <w:rsid w:val="009202B5"/>
    <w:rsid w:val="009247A5"/>
    <w:rsid w:val="009258CB"/>
    <w:rsid w:val="00925B13"/>
    <w:rsid w:val="009262A3"/>
    <w:rsid w:val="00926E9C"/>
    <w:rsid w:val="00927596"/>
    <w:rsid w:val="00930196"/>
    <w:rsid w:val="00931C56"/>
    <w:rsid w:val="00933D46"/>
    <w:rsid w:val="00936BB5"/>
    <w:rsid w:val="00936FAE"/>
    <w:rsid w:val="00936FD4"/>
    <w:rsid w:val="00940170"/>
    <w:rsid w:val="00941224"/>
    <w:rsid w:val="0094152A"/>
    <w:rsid w:val="0094161D"/>
    <w:rsid w:val="00942E87"/>
    <w:rsid w:val="00943BA0"/>
    <w:rsid w:val="009444F9"/>
    <w:rsid w:val="00944D45"/>
    <w:rsid w:val="00944D7C"/>
    <w:rsid w:val="00944E6E"/>
    <w:rsid w:val="0094530B"/>
    <w:rsid w:val="00945971"/>
    <w:rsid w:val="00945B97"/>
    <w:rsid w:val="009469AA"/>
    <w:rsid w:val="00946DBE"/>
    <w:rsid w:val="0094741A"/>
    <w:rsid w:val="0094782B"/>
    <w:rsid w:val="00950B09"/>
    <w:rsid w:val="00950FDC"/>
    <w:rsid w:val="00951FED"/>
    <w:rsid w:val="0095305B"/>
    <w:rsid w:val="00953244"/>
    <w:rsid w:val="00953523"/>
    <w:rsid w:val="0095543F"/>
    <w:rsid w:val="00956CE1"/>
    <w:rsid w:val="0095700A"/>
    <w:rsid w:val="00957046"/>
    <w:rsid w:val="00962BC6"/>
    <w:rsid w:val="00964A35"/>
    <w:rsid w:val="00964DBA"/>
    <w:rsid w:val="009677F8"/>
    <w:rsid w:val="00971154"/>
    <w:rsid w:val="00971B24"/>
    <w:rsid w:val="009724AD"/>
    <w:rsid w:val="009724D5"/>
    <w:rsid w:val="00972683"/>
    <w:rsid w:val="00972D18"/>
    <w:rsid w:val="009734A3"/>
    <w:rsid w:val="0097398D"/>
    <w:rsid w:val="00973FCE"/>
    <w:rsid w:val="009747FD"/>
    <w:rsid w:val="00975846"/>
    <w:rsid w:val="009806EF"/>
    <w:rsid w:val="00980E0F"/>
    <w:rsid w:val="00980E77"/>
    <w:rsid w:val="00980FDE"/>
    <w:rsid w:val="00981125"/>
    <w:rsid w:val="00981390"/>
    <w:rsid w:val="00981DAB"/>
    <w:rsid w:val="00982515"/>
    <w:rsid w:val="00982B8F"/>
    <w:rsid w:val="0098382E"/>
    <w:rsid w:val="00984915"/>
    <w:rsid w:val="00984A10"/>
    <w:rsid w:val="00984C8D"/>
    <w:rsid w:val="0098656F"/>
    <w:rsid w:val="00987313"/>
    <w:rsid w:val="00987655"/>
    <w:rsid w:val="0099114D"/>
    <w:rsid w:val="0099130B"/>
    <w:rsid w:val="0099192D"/>
    <w:rsid w:val="00991CDA"/>
    <w:rsid w:val="00992D53"/>
    <w:rsid w:val="00995010"/>
    <w:rsid w:val="009967BB"/>
    <w:rsid w:val="00997BEA"/>
    <w:rsid w:val="009A0704"/>
    <w:rsid w:val="009A1616"/>
    <w:rsid w:val="009A17BE"/>
    <w:rsid w:val="009A2299"/>
    <w:rsid w:val="009A2A5E"/>
    <w:rsid w:val="009A365D"/>
    <w:rsid w:val="009A3888"/>
    <w:rsid w:val="009A3E47"/>
    <w:rsid w:val="009A55B3"/>
    <w:rsid w:val="009A58CD"/>
    <w:rsid w:val="009B183B"/>
    <w:rsid w:val="009B1CBA"/>
    <w:rsid w:val="009B2804"/>
    <w:rsid w:val="009B3BEF"/>
    <w:rsid w:val="009B4814"/>
    <w:rsid w:val="009B4DDC"/>
    <w:rsid w:val="009B5A3E"/>
    <w:rsid w:val="009B69A8"/>
    <w:rsid w:val="009C0061"/>
    <w:rsid w:val="009C0F22"/>
    <w:rsid w:val="009C11BC"/>
    <w:rsid w:val="009C18A8"/>
    <w:rsid w:val="009C2E6A"/>
    <w:rsid w:val="009C4CC4"/>
    <w:rsid w:val="009C60D0"/>
    <w:rsid w:val="009C6991"/>
    <w:rsid w:val="009C6997"/>
    <w:rsid w:val="009C6E7E"/>
    <w:rsid w:val="009C713E"/>
    <w:rsid w:val="009D1B09"/>
    <w:rsid w:val="009D36CA"/>
    <w:rsid w:val="009D4276"/>
    <w:rsid w:val="009D46EF"/>
    <w:rsid w:val="009D601C"/>
    <w:rsid w:val="009E0867"/>
    <w:rsid w:val="009E196A"/>
    <w:rsid w:val="009E297F"/>
    <w:rsid w:val="009E2A5F"/>
    <w:rsid w:val="009E497E"/>
    <w:rsid w:val="009E586E"/>
    <w:rsid w:val="009E64F7"/>
    <w:rsid w:val="009E74C1"/>
    <w:rsid w:val="009E7951"/>
    <w:rsid w:val="009E7E19"/>
    <w:rsid w:val="009F1834"/>
    <w:rsid w:val="009F28EF"/>
    <w:rsid w:val="009F299A"/>
    <w:rsid w:val="009F2F23"/>
    <w:rsid w:val="009F2FAF"/>
    <w:rsid w:val="009F4105"/>
    <w:rsid w:val="009F4225"/>
    <w:rsid w:val="009F4B16"/>
    <w:rsid w:val="009F68AB"/>
    <w:rsid w:val="009F6B03"/>
    <w:rsid w:val="009F6C54"/>
    <w:rsid w:val="009F6DAB"/>
    <w:rsid w:val="009F6E2A"/>
    <w:rsid w:val="009F6F38"/>
    <w:rsid w:val="009F755D"/>
    <w:rsid w:val="00A00553"/>
    <w:rsid w:val="00A028C8"/>
    <w:rsid w:val="00A02B53"/>
    <w:rsid w:val="00A02F7E"/>
    <w:rsid w:val="00A04E5B"/>
    <w:rsid w:val="00A05064"/>
    <w:rsid w:val="00A05188"/>
    <w:rsid w:val="00A061F4"/>
    <w:rsid w:val="00A07C18"/>
    <w:rsid w:val="00A10537"/>
    <w:rsid w:val="00A11E78"/>
    <w:rsid w:val="00A127BE"/>
    <w:rsid w:val="00A12D81"/>
    <w:rsid w:val="00A1598A"/>
    <w:rsid w:val="00A16C35"/>
    <w:rsid w:val="00A17CFE"/>
    <w:rsid w:val="00A21156"/>
    <w:rsid w:val="00A2116C"/>
    <w:rsid w:val="00A211B9"/>
    <w:rsid w:val="00A25AD7"/>
    <w:rsid w:val="00A25D99"/>
    <w:rsid w:val="00A25E3F"/>
    <w:rsid w:val="00A27244"/>
    <w:rsid w:val="00A276F5"/>
    <w:rsid w:val="00A301F4"/>
    <w:rsid w:val="00A30559"/>
    <w:rsid w:val="00A305FC"/>
    <w:rsid w:val="00A319B1"/>
    <w:rsid w:val="00A31CA7"/>
    <w:rsid w:val="00A31F48"/>
    <w:rsid w:val="00A32060"/>
    <w:rsid w:val="00A32C17"/>
    <w:rsid w:val="00A332A8"/>
    <w:rsid w:val="00A344DA"/>
    <w:rsid w:val="00A351CF"/>
    <w:rsid w:val="00A35320"/>
    <w:rsid w:val="00A35647"/>
    <w:rsid w:val="00A35781"/>
    <w:rsid w:val="00A36026"/>
    <w:rsid w:val="00A37858"/>
    <w:rsid w:val="00A41ABF"/>
    <w:rsid w:val="00A4211D"/>
    <w:rsid w:val="00A45329"/>
    <w:rsid w:val="00A456FB"/>
    <w:rsid w:val="00A45DFE"/>
    <w:rsid w:val="00A4784C"/>
    <w:rsid w:val="00A502A2"/>
    <w:rsid w:val="00A507F7"/>
    <w:rsid w:val="00A5080D"/>
    <w:rsid w:val="00A515B0"/>
    <w:rsid w:val="00A53447"/>
    <w:rsid w:val="00A550CD"/>
    <w:rsid w:val="00A558A6"/>
    <w:rsid w:val="00A5639B"/>
    <w:rsid w:val="00A56C3C"/>
    <w:rsid w:val="00A57006"/>
    <w:rsid w:val="00A61382"/>
    <w:rsid w:val="00A617BC"/>
    <w:rsid w:val="00A61C40"/>
    <w:rsid w:val="00A63B2E"/>
    <w:rsid w:val="00A65991"/>
    <w:rsid w:val="00A65B88"/>
    <w:rsid w:val="00A66911"/>
    <w:rsid w:val="00A708B5"/>
    <w:rsid w:val="00A71273"/>
    <w:rsid w:val="00A71C79"/>
    <w:rsid w:val="00A720DC"/>
    <w:rsid w:val="00A72164"/>
    <w:rsid w:val="00A7591D"/>
    <w:rsid w:val="00A77593"/>
    <w:rsid w:val="00A807C8"/>
    <w:rsid w:val="00A8098A"/>
    <w:rsid w:val="00A815BA"/>
    <w:rsid w:val="00A81640"/>
    <w:rsid w:val="00A83DE8"/>
    <w:rsid w:val="00A84B0C"/>
    <w:rsid w:val="00A8758C"/>
    <w:rsid w:val="00A87615"/>
    <w:rsid w:val="00A904A4"/>
    <w:rsid w:val="00A92535"/>
    <w:rsid w:val="00A93C61"/>
    <w:rsid w:val="00A9465A"/>
    <w:rsid w:val="00A94A19"/>
    <w:rsid w:val="00A94D74"/>
    <w:rsid w:val="00A95833"/>
    <w:rsid w:val="00A95BCF"/>
    <w:rsid w:val="00AA0143"/>
    <w:rsid w:val="00AA1E19"/>
    <w:rsid w:val="00AA2722"/>
    <w:rsid w:val="00AA386E"/>
    <w:rsid w:val="00AA3F4A"/>
    <w:rsid w:val="00AA5779"/>
    <w:rsid w:val="00AA5A87"/>
    <w:rsid w:val="00AA6CE3"/>
    <w:rsid w:val="00AA787D"/>
    <w:rsid w:val="00AB18DA"/>
    <w:rsid w:val="00AB2CAE"/>
    <w:rsid w:val="00AB2E4A"/>
    <w:rsid w:val="00AB4099"/>
    <w:rsid w:val="00AB682C"/>
    <w:rsid w:val="00AC0DD2"/>
    <w:rsid w:val="00AC21BD"/>
    <w:rsid w:val="00AC2969"/>
    <w:rsid w:val="00AC29EF"/>
    <w:rsid w:val="00AC59EB"/>
    <w:rsid w:val="00AC6B96"/>
    <w:rsid w:val="00AC6BEA"/>
    <w:rsid w:val="00AD0416"/>
    <w:rsid w:val="00AD06DC"/>
    <w:rsid w:val="00AD09A9"/>
    <w:rsid w:val="00AD1269"/>
    <w:rsid w:val="00AD1C78"/>
    <w:rsid w:val="00AD2DE0"/>
    <w:rsid w:val="00AD2FED"/>
    <w:rsid w:val="00AD4532"/>
    <w:rsid w:val="00AD52A3"/>
    <w:rsid w:val="00AD60C1"/>
    <w:rsid w:val="00AD6282"/>
    <w:rsid w:val="00AD7A91"/>
    <w:rsid w:val="00AE248A"/>
    <w:rsid w:val="00AE25E4"/>
    <w:rsid w:val="00AE2D7D"/>
    <w:rsid w:val="00AE2E27"/>
    <w:rsid w:val="00AE4525"/>
    <w:rsid w:val="00AE5922"/>
    <w:rsid w:val="00AE64CB"/>
    <w:rsid w:val="00AE6EA7"/>
    <w:rsid w:val="00AE710B"/>
    <w:rsid w:val="00AF1053"/>
    <w:rsid w:val="00AF170F"/>
    <w:rsid w:val="00AF2437"/>
    <w:rsid w:val="00AF312D"/>
    <w:rsid w:val="00AF389E"/>
    <w:rsid w:val="00AF3E2A"/>
    <w:rsid w:val="00AF4B0E"/>
    <w:rsid w:val="00AF4CD5"/>
    <w:rsid w:val="00AF4F07"/>
    <w:rsid w:val="00AF5FC6"/>
    <w:rsid w:val="00AF6805"/>
    <w:rsid w:val="00AF7EB2"/>
    <w:rsid w:val="00B00168"/>
    <w:rsid w:val="00B019DF"/>
    <w:rsid w:val="00B031FA"/>
    <w:rsid w:val="00B0389B"/>
    <w:rsid w:val="00B03CDC"/>
    <w:rsid w:val="00B05143"/>
    <w:rsid w:val="00B064A2"/>
    <w:rsid w:val="00B0679E"/>
    <w:rsid w:val="00B06992"/>
    <w:rsid w:val="00B07250"/>
    <w:rsid w:val="00B07CA1"/>
    <w:rsid w:val="00B07FC3"/>
    <w:rsid w:val="00B10F24"/>
    <w:rsid w:val="00B11CCE"/>
    <w:rsid w:val="00B124C5"/>
    <w:rsid w:val="00B12F15"/>
    <w:rsid w:val="00B13086"/>
    <w:rsid w:val="00B1426C"/>
    <w:rsid w:val="00B15EC7"/>
    <w:rsid w:val="00B16498"/>
    <w:rsid w:val="00B16ED3"/>
    <w:rsid w:val="00B175EB"/>
    <w:rsid w:val="00B177A2"/>
    <w:rsid w:val="00B21F9F"/>
    <w:rsid w:val="00B2215D"/>
    <w:rsid w:val="00B2228A"/>
    <w:rsid w:val="00B23AB4"/>
    <w:rsid w:val="00B2411B"/>
    <w:rsid w:val="00B24442"/>
    <w:rsid w:val="00B2494C"/>
    <w:rsid w:val="00B25C46"/>
    <w:rsid w:val="00B2733C"/>
    <w:rsid w:val="00B27839"/>
    <w:rsid w:val="00B279F2"/>
    <w:rsid w:val="00B3068F"/>
    <w:rsid w:val="00B31CC3"/>
    <w:rsid w:val="00B3438D"/>
    <w:rsid w:val="00B36015"/>
    <w:rsid w:val="00B3672C"/>
    <w:rsid w:val="00B36BE4"/>
    <w:rsid w:val="00B376C7"/>
    <w:rsid w:val="00B417A9"/>
    <w:rsid w:val="00B43E30"/>
    <w:rsid w:val="00B44D5D"/>
    <w:rsid w:val="00B45806"/>
    <w:rsid w:val="00B465BC"/>
    <w:rsid w:val="00B5030D"/>
    <w:rsid w:val="00B51368"/>
    <w:rsid w:val="00B5187B"/>
    <w:rsid w:val="00B52416"/>
    <w:rsid w:val="00B52474"/>
    <w:rsid w:val="00B52937"/>
    <w:rsid w:val="00B55A0F"/>
    <w:rsid w:val="00B55C08"/>
    <w:rsid w:val="00B56501"/>
    <w:rsid w:val="00B569C4"/>
    <w:rsid w:val="00B60E44"/>
    <w:rsid w:val="00B64182"/>
    <w:rsid w:val="00B65BC6"/>
    <w:rsid w:val="00B7008F"/>
    <w:rsid w:val="00B712EB"/>
    <w:rsid w:val="00B736B8"/>
    <w:rsid w:val="00B80AB5"/>
    <w:rsid w:val="00B84151"/>
    <w:rsid w:val="00B84285"/>
    <w:rsid w:val="00B852C9"/>
    <w:rsid w:val="00B8577D"/>
    <w:rsid w:val="00B86983"/>
    <w:rsid w:val="00B9182E"/>
    <w:rsid w:val="00B91E1F"/>
    <w:rsid w:val="00B92307"/>
    <w:rsid w:val="00B9270F"/>
    <w:rsid w:val="00B92A0E"/>
    <w:rsid w:val="00B94FCA"/>
    <w:rsid w:val="00B95488"/>
    <w:rsid w:val="00B95DEC"/>
    <w:rsid w:val="00B95F0C"/>
    <w:rsid w:val="00B96C4B"/>
    <w:rsid w:val="00BA0C18"/>
    <w:rsid w:val="00BA0E7B"/>
    <w:rsid w:val="00BA1411"/>
    <w:rsid w:val="00BA24ED"/>
    <w:rsid w:val="00BA2CAC"/>
    <w:rsid w:val="00BA3EB5"/>
    <w:rsid w:val="00BA4A0E"/>
    <w:rsid w:val="00BA520C"/>
    <w:rsid w:val="00BA60DB"/>
    <w:rsid w:val="00BA62F2"/>
    <w:rsid w:val="00BA7FF6"/>
    <w:rsid w:val="00BB0247"/>
    <w:rsid w:val="00BB0812"/>
    <w:rsid w:val="00BB09BA"/>
    <w:rsid w:val="00BB1DE7"/>
    <w:rsid w:val="00BB42E4"/>
    <w:rsid w:val="00BB51EE"/>
    <w:rsid w:val="00BB53BC"/>
    <w:rsid w:val="00BB7344"/>
    <w:rsid w:val="00BC03AF"/>
    <w:rsid w:val="00BC0CBC"/>
    <w:rsid w:val="00BC1029"/>
    <w:rsid w:val="00BC20C8"/>
    <w:rsid w:val="00BC21BA"/>
    <w:rsid w:val="00BC24A1"/>
    <w:rsid w:val="00BC2B77"/>
    <w:rsid w:val="00BC3A7D"/>
    <w:rsid w:val="00BC3FF5"/>
    <w:rsid w:val="00BC694C"/>
    <w:rsid w:val="00BC6D53"/>
    <w:rsid w:val="00BC74F1"/>
    <w:rsid w:val="00BD24EA"/>
    <w:rsid w:val="00BD3AC4"/>
    <w:rsid w:val="00BD469D"/>
    <w:rsid w:val="00BD6FC8"/>
    <w:rsid w:val="00BE001C"/>
    <w:rsid w:val="00BE14D9"/>
    <w:rsid w:val="00BE40E4"/>
    <w:rsid w:val="00BE447E"/>
    <w:rsid w:val="00BE531F"/>
    <w:rsid w:val="00BE6CD4"/>
    <w:rsid w:val="00BF07ED"/>
    <w:rsid w:val="00BF3EC2"/>
    <w:rsid w:val="00BF4357"/>
    <w:rsid w:val="00BF57A9"/>
    <w:rsid w:val="00BF5BFB"/>
    <w:rsid w:val="00C00538"/>
    <w:rsid w:val="00C0175F"/>
    <w:rsid w:val="00C03CA1"/>
    <w:rsid w:val="00C046C2"/>
    <w:rsid w:val="00C0592D"/>
    <w:rsid w:val="00C0628F"/>
    <w:rsid w:val="00C07A03"/>
    <w:rsid w:val="00C10055"/>
    <w:rsid w:val="00C103DD"/>
    <w:rsid w:val="00C11DBA"/>
    <w:rsid w:val="00C13ABA"/>
    <w:rsid w:val="00C13C07"/>
    <w:rsid w:val="00C1457C"/>
    <w:rsid w:val="00C1541E"/>
    <w:rsid w:val="00C16772"/>
    <w:rsid w:val="00C173B4"/>
    <w:rsid w:val="00C23049"/>
    <w:rsid w:val="00C23932"/>
    <w:rsid w:val="00C24931"/>
    <w:rsid w:val="00C25BD0"/>
    <w:rsid w:val="00C3379A"/>
    <w:rsid w:val="00C3713E"/>
    <w:rsid w:val="00C371D0"/>
    <w:rsid w:val="00C43A8D"/>
    <w:rsid w:val="00C44466"/>
    <w:rsid w:val="00C44502"/>
    <w:rsid w:val="00C4450C"/>
    <w:rsid w:val="00C4505E"/>
    <w:rsid w:val="00C45343"/>
    <w:rsid w:val="00C459FF"/>
    <w:rsid w:val="00C45A03"/>
    <w:rsid w:val="00C46B30"/>
    <w:rsid w:val="00C50760"/>
    <w:rsid w:val="00C55A3A"/>
    <w:rsid w:val="00C55BE5"/>
    <w:rsid w:val="00C55F83"/>
    <w:rsid w:val="00C56956"/>
    <w:rsid w:val="00C5700E"/>
    <w:rsid w:val="00C57F10"/>
    <w:rsid w:val="00C61449"/>
    <w:rsid w:val="00C615C2"/>
    <w:rsid w:val="00C61F7B"/>
    <w:rsid w:val="00C6310F"/>
    <w:rsid w:val="00C63677"/>
    <w:rsid w:val="00C65BEA"/>
    <w:rsid w:val="00C67C29"/>
    <w:rsid w:val="00C70357"/>
    <w:rsid w:val="00C706CD"/>
    <w:rsid w:val="00C70F29"/>
    <w:rsid w:val="00C710D0"/>
    <w:rsid w:val="00C72271"/>
    <w:rsid w:val="00C73112"/>
    <w:rsid w:val="00C737CD"/>
    <w:rsid w:val="00C73C2B"/>
    <w:rsid w:val="00C7446D"/>
    <w:rsid w:val="00C7603B"/>
    <w:rsid w:val="00C768B0"/>
    <w:rsid w:val="00C76B0B"/>
    <w:rsid w:val="00C77052"/>
    <w:rsid w:val="00C77C61"/>
    <w:rsid w:val="00C77E8A"/>
    <w:rsid w:val="00C805A4"/>
    <w:rsid w:val="00C81C95"/>
    <w:rsid w:val="00C81E08"/>
    <w:rsid w:val="00C81EB7"/>
    <w:rsid w:val="00C83672"/>
    <w:rsid w:val="00C84305"/>
    <w:rsid w:val="00C859C3"/>
    <w:rsid w:val="00C86135"/>
    <w:rsid w:val="00C87C06"/>
    <w:rsid w:val="00C906EC"/>
    <w:rsid w:val="00C90EB0"/>
    <w:rsid w:val="00C915FB"/>
    <w:rsid w:val="00C91F11"/>
    <w:rsid w:val="00C929CA"/>
    <w:rsid w:val="00C93BB9"/>
    <w:rsid w:val="00C94EAB"/>
    <w:rsid w:val="00C95B67"/>
    <w:rsid w:val="00C95FA4"/>
    <w:rsid w:val="00C96110"/>
    <w:rsid w:val="00C9769F"/>
    <w:rsid w:val="00C9781F"/>
    <w:rsid w:val="00CA0807"/>
    <w:rsid w:val="00CA0ADE"/>
    <w:rsid w:val="00CA37EF"/>
    <w:rsid w:val="00CA4DF3"/>
    <w:rsid w:val="00CA5DB5"/>
    <w:rsid w:val="00CA62FF"/>
    <w:rsid w:val="00CA6C2C"/>
    <w:rsid w:val="00CB03B3"/>
    <w:rsid w:val="00CB1860"/>
    <w:rsid w:val="00CB27AA"/>
    <w:rsid w:val="00CB2AF1"/>
    <w:rsid w:val="00CB373C"/>
    <w:rsid w:val="00CB3A5C"/>
    <w:rsid w:val="00CB3F2E"/>
    <w:rsid w:val="00CB3F36"/>
    <w:rsid w:val="00CB5346"/>
    <w:rsid w:val="00CB58F6"/>
    <w:rsid w:val="00CB5932"/>
    <w:rsid w:val="00CB5D75"/>
    <w:rsid w:val="00CB6085"/>
    <w:rsid w:val="00CB6ADC"/>
    <w:rsid w:val="00CC0A73"/>
    <w:rsid w:val="00CC22BE"/>
    <w:rsid w:val="00CC3168"/>
    <w:rsid w:val="00CC3A98"/>
    <w:rsid w:val="00CC42FF"/>
    <w:rsid w:val="00CC7A93"/>
    <w:rsid w:val="00CD0291"/>
    <w:rsid w:val="00CD039A"/>
    <w:rsid w:val="00CD2546"/>
    <w:rsid w:val="00CD2AFE"/>
    <w:rsid w:val="00CD38A6"/>
    <w:rsid w:val="00CD395D"/>
    <w:rsid w:val="00CD476E"/>
    <w:rsid w:val="00CD4820"/>
    <w:rsid w:val="00CD4C46"/>
    <w:rsid w:val="00CD5942"/>
    <w:rsid w:val="00CD5C7E"/>
    <w:rsid w:val="00CE011A"/>
    <w:rsid w:val="00CE0727"/>
    <w:rsid w:val="00CE0B12"/>
    <w:rsid w:val="00CE104C"/>
    <w:rsid w:val="00CE1290"/>
    <w:rsid w:val="00CE163C"/>
    <w:rsid w:val="00CE325C"/>
    <w:rsid w:val="00CE3DA6"/>
    <w:rsid w:val="00CE4E49"/>
    <w:rsid w:val="00CE5327"/>
    <w:rsid w:val="00CE59E1"/>
    <w:rsid w:val="00CE6F3F"/>
    <w:rsid w:val="00CE6F6A"/>
    <w:rsid w:val="00CE79C3"/>
    <w:rsid w:val="00CE7A3C"/>
    <w:rsid w:val="00CF018F"/>
    <w:rsid w:val="00CF1294"/>
    <w:rsid w:val="00CF2E75"/>
    <w:rsid w:val="00CF33A5"/>
    <w:rsid w:val="00CF4242"/>
    <w:rsid w:val="00CF5936"/>
    <w:rsid w:val="00CF64AF"/>
    <w:rsid w:val="00D028C3"/>
    <w:rsid w:val="00D0385D"/>
    <w:rsid w:val="00D056EB"/>
    <w:rsid w:val="00D0572F"/>
    <w:rsid w:val="00D05B4F"/>
    <w:rsid w:val="00D06054"/>
    <w:rsid w:val="00D06C88"/>
    <w:rsid w:val="00D0721D"/>
    <w:rsid w:val="00D07F2D"/>
    <w:rsid w:val="00D103B6"/>
    <w:rsid w:val="00D103F8"/>
    <w:rsid w:val="00D10767"/>
    <w:rsid w:val="00D10B71"/>
    <w:rsid w:val="00D10ED8"/>
    <w:rsid w:val="00D10F4A"/>
    <w:rsid w:val="00D114E5"/>
    <w:rsid w:val="00D11A3C"/>
    <w:rsid w:val="00D131F4"/>
    <w:rsid w:val="00D133B3"/>
    <w:rsid w:val="00D14ECA"/>
    <w:rsid w:val="00D15ED9"/>
    <w:rsid w:val="00D17770"/>
    <w:rsid w:val="00D17961"/>
    <w:rsid w:val="00D17B79"/>
    <w:rsid w:val="00D17E6E"/>
    <w:rsid w:val="00D22678"/>
    <w:rsid w:val="00D240FB"/>
    <w:rsid w:val="00D24577"/>
    <w:rsid w:val="00D2746F"/>
    <w:rsid w:val="00D276C1"/>
    <w:rsid w:val="00D27951"/>
    <w:rsid w:val="00D305AC"/>
    <w:rsid w:val="00D352DE"/>
    <w:rsid w:val="00D360C0"/>
    <w:rsid w:val="00D37349"/>
    <w:rsid w:val="00D40141"/>
    <w:rsid w:val="00D41512"/>
    <w:rsid w:val="00D426AD"/>
    <w:rsid w:val="00D432B4"/>
    <w:rsid w:val="00D43F5D"/>
    <w:rsid w:val="00D44FE8"/>
    <w:rsid w:val="00D46ED3"/>
    <w:rsid w:val="00D50035"/>
    <w:rsid w:val="00D51E3C"/>
    <w:rsid w:val="00D54F1F"/>
    <w:rsid w:val="00D55B9C"/>
    <w:rsid w:val="00D5669F"/>
    <w:rsid w:val="00D56AB1"/>
    <w:rsid w:val="00D57514"/>
    <w:rsid w:val="00D60255"/>
    <w:rsid w:val="00D61330"/>
    <w:rsid w:val="00D61951"/>
    <w:rsid w:val="00D61F05"/>
    <w:rsid w:val="00D635BB"/>
    <w:rsid w:val="00D63602"/>
    <w:rsid w:val="00D640DB"/>
    <w:rsid w:val="00D64951"/>
    <w:rsid w:val="00D649A0"/>
    <w:rsid w:val="00D65AD0"/>
    <w:rsid w:val="00D65C43"/>
    <w:rsid w:val="00D666DF"/>
    <w:rsid w:val="00D66812"/>
    <w:rsid w:val="00D66D4A"/>
    <w:rsid w:val="00D6785D"/>
    <w:rsid w:val="00D7257F"/>
    <w:rsid w:val="00D72641"/>
    <w:rsid w:val="00D73CF6"/>
    <w:rsid w:val="00D74FB4"/>
    <w:rsid w:val="00D777D4"/>
    <w:rsid w:val="00D80748"/>
    <w:rsid w:val="00D81DA0"/>
    <w:rsid w:val="00D82430"/>
    <w:rsid w:val="00D826FB"/>
    <w:rsid w:val="00D82996"/>
    <w:rsid w:val="00D84CD9"/>
    <w:rsid w:val="00D85251"/>
    <w:rsid w:val="00D866B0"/>
    <w:rsid w:val="00D868C4"/>
    <w:rsid w:val="00D86AFC"/>
    <w:rsid w:val="00D93FF8"/>
    <w:rsid w:val="00D94093"/>
    <w:rsid w:val="00D94E26"/>
    <w:rsid w:val="00D94E91"/>
    <w:rsid w:val="00D9572B"/>
    <w:rsid w:val="00DA02E5"/>
    <w:rsid w:val="00DA0BDC"/>
    <w:rsid w:val="00DA1BC6"/>
    <w:rsid w:val="00DA200D"/>
    <w:rsid w:val="00DA2CCF"/>
    <w:rsid w:val="00DA3723"/>
    <w:rsid w:val="00DA6C74"/>
    <w:rsid w:val="00DA78E2"/>
    <w:rsid w:val="00DA7DFF"/>
    <w:rsid w:val="00DB0AC9"/>
    <w:rsid w:val="00DB25B3"/>
    <w:rsid w:val="00DB2A2F"/>
    <w:rsid w:val="00DB3D71"/>
    <w:rsid w:val="00DB3F64"/>
    <w:rsid w:val="00DB4D83"/>
    <w:rsid w:val="00DB4E2D"/>
    <w:rsid w:val="00DB59FD"/>
    <w:rsid w:val="00DB5B0B"/>
    <w:rsid w:val="00DB629A"/>
    <w:rsid w:val="00DB6683"/>
    <w:rsid w:val="00DB6C75"/>
    <w:rsid w:val="00DC08EF"/>
    <w:rsid w:val="00DC096F"/>
    <w:rsid w:val="00DC1D21"/>
    <w:rsid w:val="00DC20A4"/>
    <w:rsid w:val="00DC29AA"/>
    <w:rsid w:val="00DC5387"/>
    <w:rsid w:val="00DC5D55"/>
    <w:rsid w:val="00DC6F71"/>
    <w:rsid w:val="00DD0BA2"/>
    <w:rsid w:val="00DD2CB1"/>
    <w:rsid w:val="00DD4A79"/>
    <w:rsid w:val="00DD62FA"/>
    <w:rsid w:val="00DD6C48"/>
    <w:rsid w:val="00DD71C4"/>
    <w:rsid w:val="00DE02E1"/>
    <w:rsid w:val="00DE26AE"/>
    <w:rsid w:val="00DE296F"/>
    <w:rsid w:val="00DE2ACB"/>
    <w:rsid w:val="00DE2B73"/>
    <w:rsid w:val="00DE35CD"/>
    <w:rsid w:val="00DE3974"/>
    <w:rsid w:val="00DE4C82"/>
    <w:rsid w:val="00DE50D3"/>
    <w:rsid w:val="00DE52B8"/>
    <w:rsid w:val="00DE669C"/>
    <w:rsid w:val="00DF2173"/>
    <w:rsid w:val="00DF3629"/>
    <w:rsid w:val="00DF37E2"/>
    <w:rsid w:val="00DF4FE1"/>
    <w:rsid w:val="00DF5155"/>
    <w:rsid w:val="00DF517F"/>
    <w:rsid w:val="00DF5AF6"/>
    <w:rsid w:val="00DF6558"/>
    <w:rsid w:val="00DF7D16"/>
    <w:rsid w:val="00E008A6"/>
    <w:rsid w:val="00E0218C"/>
    <w:rsid w:val="00E02A69"/>
    <w:rsid w:val="00E11460"/>
    <w:rsid w:val="00E11C21"/>
    <w:rsid w:val="00E12196"/>
    <w:rsid w:val="00E12388"/>
    <w:rsid w:val="00E12CD7"/>
    <w:rsid w:val="00E142DE"/>
    <w:rsid w:val="00E1578D"/>
    <w:rsid w:val="00E20678"/>
    <w:rsid w:val="00E20C2F"/>
    <w:rsid w:val="00E211DF"/>
    <w:rsid w:val="00E21A8D"/>
    <w:rsid w:val="00E22221"/>
    <w:rsid w:val="00E22BEB"/>
    <w:rsid w:val="00E22C33"/>
    <w:rsid w:val="00E24563"/>
    <w:rsid w:val="00E2551F"/>
    <w:rsid w:val="00E25894"/>
    <w:rsid w:val="00E2733E"/>
    <w:rsid w:val="00E2740E"/>
    <w:rsid w:val="00E27FE2"/>
    <w:rsid w:val="00E3042C"/>
    <w:rsid w:val="00E30E22"/>
    <w:rsid w:val="00E347BF"/>
    <w:rsid w:val="00E351E5"/>
    <w:rsid w:val="00E36720"/>
    <w:rsid w:val="00E36DF5"/>
    <w:rsid w:val="00E40A1A"/>
    <w:rsid w:val="00E415F9"/>
    <w:rsid w:val="00E42057"/>
    <w:rsid w:val="00E42E4A"/>
    <w:rsid w:val="00E43DC4"/>
    <w:rsid w:val="00E46987"/>
    <w:rsid w:val="00E469BE"/>
    <w:rsid w:val="00E47E5D"/>
    <w:rsid w:val="00E5290B"/>
    <w:rsid w:val="00E52F7F"/>
    <w:rsid w:val="00E53190"/>
    <w:rsid w:val="00E5331A"/>
    <w:rsid w:val="00E538B6"/>
    <w:rsid w:val="00E5398A"/>
    <w:rsid w:val="00E55002"/>
    <w:rsid w:val="00E55704"/>
    <w:rsid w:val="00E55819"/>
    <w:rsid w:val="00E55871"/>
    <w:rsid w:val="00E578EC"/>
    <w:rsid w:val="00E6060D"/>
    <w:rsid w:val="00E60B71"/>
    <w:rsid w:val="00E63DAE"/>
    <w:rsid w:val="00E64C83"/>
    <w:rsid w:val="00E65891"/>
    <w:rsid w:val="00E667AA"/>
    <w:rsid w:val="00E70162"/>
    <w:rsid w:val="00E7142C"/>
    <w:rsid w:val="00E71D1B"/>
    <w:rsid w:val="00E71F43"/>
    <w:rsid w:val="00E72685"/>
    <w:rsid w:val="00E73568"/>
    <w:rsid w:val="00E74DB9"/>
    <w:rsid w:val="00E74F8F"/>
    <w:rsid w:val="00E76C3C"/>
    <w:rsid w:val="00E77DB8"/>
    <w:rsid w:val="00E806A7"/>
    <w:rsid w:val="00E80F5D"/>
    <w:rsid w:val="00E81A70"/>
    <w:rsid w:val="00E821B0"/>
    <w:rsid w:val="00E8420B"/>
    <w:rsid w:val="00E85522"/>
    <w:rsid w:val="00E857BB"/>
    <w:rsid w:val="00E85C3B"/>
    <w:rsid w:val="00E86069"/>
    <w:rsid w:val="00E875DB"/>
    <w:rsid w:val="00E907F0"/>
    <w:rsid w:val="00E91B9B"/>
    <w:rsid w:val="00E91BA0"/>
    <w:rsid w:val="00E93A48"/>
    <w:rsid w:val="00E944A6"/>
    <w:rsid w:val="00E95854"/>
    <w:rsid w:val="00E95891"/>
    <w:rsid w:val="00E97688"/>
    <w:rsid w:val="00EA2C1E"/>
    <w:rsid w:val="00EA2CAE"/>
    <w:rsid w:val="00EA438A"/>
    <w:rsid w:val="00EA4752"/>
    <w:rsid w:val="00EA4AAC"/>
    <w:rsid w:val="00EA5235"/>
    <w:rsid w:val="00EA6036"/>
    <w:rsid w:val="00EA74A3"/>
    <w:rsid w:val="00EA767D"/>
    <w:rsid w:val="00EB0CF7"/>
    <w:rsid w:val="00EB1E42"/>
    <w:rsid w:val="00EB263C"/>
    <w:rsid w:val="00EB266F"/>
    <w:rsid w:val="00EB3178"/>
    <w:rsid w:val="00EB32C4"/>
    <w:rsid w:val="00EB3400"/>
    <w:rsid w:val="00EB38DF"/>
    <w:rsid w:val="00EB5089"/>
    <w:rsid w:val="00EB7436"/>
    <w:rsid w:val="00EB7E76"/>
    <w:rsid w:val="00EC01D6"/>
    <w:rsid w:val="00EC0CBC"/>
    <w:rsid w:val="00EC0FFE"/>
    <w:rsid w:val="00EC36F8"/>
    <w:rsid w:val="00EC3A87"/>
    <w:rsid w:val="00EC3DCA"/>
    <w:rsid w:val="00EC4507"/>
    <w:rsid w:val="00EC4B2E"/>
    <w:rsid w:val="00EC7158"/>
    <w:rsid w:val="00ED03F6"/>
    <w:rsid w:val="00ED088D"/>
    <w:rsid w:val="00ED0AC6"/>
    <w:rsid w:val="00ED1AEA"/>
    <w:rsid w:val="00ED251D"/>
    <w:rsid w:val="00ED46CE"/>
    <w:rsid w:val="00ED5262"/>
    <w:rsid w:val="00ED5288"/>
    <w:rsid w:val="00ED53A9"/>
    <w:rsid w:val="00ED5595"/>
    <w:rsid w:val="00ED6738"/>
    <w:rsid w:val="00ED79B7"/>
    <w:rsid w:val="00EE32F1"/>
    <w:rsid w:val="00EE3A10"/>
    <w:rsid w:val="00EE3EF3"/>
    <w:rsid w:val="00EE3FEE"/>
    <w:rsid w:val="00EE5444"/>
    <w:rsid w:val="00EE5F04"/>
    <w:rsid w:val="00EE677C"/>
    <w:rsid w:val="00EE6F06"/>
    <w:rsid w:val="00EE7569"/>
    <w:rsid w:val="00EE7F8E"/>
    <w:rsid w:val="00EF0535"/>
    <w:rsid w:val="00EF1965"/>
    <w:rsid w:val="00EF288D"/>
    <w:rsid w:val="00EF3638"/>
    <w:rsid w:val="00EF3AB9"/>
    <w:rsid w:val="00EF4742"/>
    <w:rsid w:val="00EF5D6F"/>
    <w:rsid w:val="00EF6516"/>
    <w:rsid w:val="00EF6526"/>
    <w:rsid w:val="00EF6537"/>
    <w:rsid w:val="00EF79F6"/>
    <w:rsid w:val="00F00420"/>
    <w:rsid w:val="00F02020"/>
    <w:rsid w:val="00F027B4"/>
    <w:rsid w:val="00F03E49"/>
    <w:rsid w:val="00F042D0"/>
    <w:rsid w:val="00F050AF"/>
    <w:rsid w:val="00F055EE"/>
    <w:rsid w:val="00F05F1D"/>
    <w:rsid w:val="00F069A0"/>
    <w:rsid w:val="00F0752E"/>
    <w:rsid w:val="00F10187"/>
    <w:rsid w:val="00F1080E"/>
    <w:rsid w:val="00F11BCE"/>
    <w:rsid w:val="00F11EF9"/>
    <w:rsid w:val="00F128C1"/>
    <w:rsid w:val="00F12F89"/>
    <w:rsid w:val="00F1330E"/>
    <w:rsid w:val="00F17E96"/>
    <w:rsid w:val="00F21310"/>
    <w:rsid w:val="00F215C0"/>
    <w:rsid w:val="00F241C2"/>
    <w:rsid w:val="00F24925"/>
    <w:rsid w:val="00F2517B"/>
    <w:rsid w:val="00F27450"/>
    <w:rsid w:val="00F31DD9"/>
    <w:rsid w:val="00F32F01"/>
    <w:rsid w:val="00F33371"/>
    <w:rsid w:val="00F333B9"/>
    <w:rsid w:val="00F33EAC"/>
    <w:rsid w:val="00F3405B"/>
    <w:rsid w:val="00F352F1"/>
    <w:rsid w:val="00F365FF"/>
    <w:rsid w:val="00F3698D"/>
    <w:rsid w:val="00F40368"/>
    <w:rsid w:val="00F403F9"/>
    <w:rsid w:val="00F412ED"/>
    <w:rsid w:val="00F41358"/>
    <w:rsid w:val="00F43EDA"/>
    <w:rsid w:val="00F45BCA"/>
    <w:rsid w:val="00F469E0"/>
    <w:rsid w:val="00F53572"/>
    <w:rsid w:val="00F5436A"/>
    <w:rsid w:val="00F556FC"/>
    <w:rsid w:val="00F55C73"/>
    <w:rsid w:val="00F574D1"/>
    <w:rsid w:val="00F57E98"/>
    <w:rsid w:val="00F61121"/>
    <w:rsid w:val="00F61AF2"/>
    <w:rsid w:val="00F62792"/>
    <w:rsid w:val="00F63D66"/>
    <w:rsid w:val="00F64864"/>
    <w:rsid w:val="00F65B63"/>
    <w:rsid w:val="00F6694D"/>
    <w:rsid w:val="00F66C10"/>
    <w:rsid w:val="00F72098"/>
    <w:rsid w:val="00F7499D"/>
    <w:rsid w:val="00F74AA1"/>
    <w:rsid w:val="00F75D0E"/>
    <w:rsid w:val="00F76C37"/>
    <w:rsid w:val="00F770C6"/>
    <w:rsid w:val="00F77AE1"/>
    <w:rsid w:val="00F77B63"/>
    <w:rsid w:val="00F77F9A"/>
    <w:rsid w:val="00F808F4"/>
    <w:rsid w:val="00F80BA5"/>
    <w:rsid w:val="00F824BC"/>
    <w:rsid w:val="00F83302"/>
    <w:rsid w:val="00F857ED"/>
    <w:rsid w:val="00F85981"/>
    <w:rsid w:val="00F85C51"/>
    <w:rsid w:val="00F86FEE"/>
    <w:rsid w:val="00F87351"/>
    <w:rsid w:val="00F87973"/>
    <w:rsid w:val="00F87BB1"/>
    <w:rsid w:val="00F90ADA"/>
    <w:rsid w:val="00F91584"/>
    <w:rsid w:val="00F93E98"/>
    <w:rsid w:val="00F94F46"/>
    <w:rsid w:val="00F95633"/>
    <w:rsid w:val="00F95E51"/>
    <w:rsid w:val="00FA078B"/>
    <w:rsid w:val="00FA0A44"/>
    <w:rsid w:val="00FA10D2"/>
    <w:rsid w:val="00FA13CD"/>
    <w:rsid w:val="00FA1734"/>
    <w:rsid w:val="00FA19FA"/>
    <w:rsid w:val="00FA4D4A"/>
    <w:rsid w:val="00FA7D19"/>
    <w:rsid w:val="00FB05AF"/>
    <w:rsid w:val="00FB1143"/>
    <w:rsid w:val="00FB162D"/>
    <w:rsid w:val="00FB16F7"/>
    <w:rsid w:val="00FB2BF3"/>
    <w:rsid w:val="00FB327F"/>
    <w:rsid w:val="00FB36A8"/>
    <w:rsid w:val="00FB3E5D"/>
    <w:rsid w:val="00FB4071"/>
    <w:rsid w:val="00FB4E89"/>
    <w:rsid w:val="00FC3272"/>
    <w:rsid w:val="00FC4D23"/>
    <w:rsid w:val="00FC73A5"/>
    <w:rsid w:val="00FD0049"/>
    <w:rsid w:val="00FD148B"/>
    <w:rsid w:val="00FD1D8E"/>
    <w:rsid w:val="00FD411F"/>
    <w:rsid w:val="00FD49A3"/>
    <w:rsid w:val="00FD4FB7"/>
    <w:rsid w:val="00FD529A"/>
    <w:rsid w:val="00FD5DE9"/>
    <w:rsid w:val="00FD5FE5"/>
    <w:rsid w:val="00FD6482"/>
    <w:rsid w:val="00FD6892"/>
    <w:rsid w:val="00FD6D0F"/>
    <w:rsid w:val="00FE2EC8"/>
    <w:rsid w:val="00FE32AB"/>
    <w:rsid w:val="00FE6258"/>
    <w:rsid w:val="00FE62FF"/>
    <w:rsid w:val="00FE637B"/>
    <w:rsid w:val="00FF0702"/>
    <w:rsid w:val="00FF0CB0"/>
    <w:rsid w:val="00FF1A29"/>
    <w:rsid w:val="00FF2156"/>
    <w:rsid w:val="00FF250F"/>
    <w:rsid w:val="00FF2DDB"/>
    <w:rsid w:val="00FF39DC"/>
    <w:rsid w:val="00FF67DE"/>
    <w:rsid w:val="00FF6D24"/>
    <w:rsid w:val="0104425A"/>
    <w:rsid w:val="01675E39"/>
    <w:rsid w:val="01A124BD"/>
    <w:rsid w:val="02E25B89"/>
    <w:rsid w:val="038C70A4"/>
    <w:rsid w:val="03A32DF0"/>
    <w:rsid w:val="03E72DC7"/>
    <w:rsid w:val="04384CC3"/>
    <w:rsid w:val="045B4EB1"/>
    <w:rsid w:val="04F76E72"/>
    <w:rsid w:val="050A548F"/>
    <w:rsid w:val="051928F7"/>
    <w:rsid w:val="053D06BB"/>
    <w:rsid w:val="05644E98"/>
    <w:rsid w:val="061D3107"/>
    <w:rsid w:val="069706FA"/>
    <w:rsid w:val="06AE6BF6"/>
    <w:rsid w:val="07096337"/>
    <w:rsid w:val="07140CD4"/>
    <w:rsid w:val="07202FD8"/>
    <w:rsid w:val="073942AA"/>
    <w:rsid w:val="07692D2C"/>
    <w:rsid w:val="07ED7934"/>
    <w:rsid w:val="081B2833"/>
    <w:rsid w:val="086A1A65"/>
    <w:rsid w:val="08977EFC"/>
    <w:rsid w:val="08A31A88"/>
    <w:rsid w:val="08BA7861"/>
    <w:rsid w:val="08C2517C"/>
    <w:rsid w:val="0978000D"/>
    <w:rsid w:val="098D4F81"/>
    <w:rsid w:val="0A2124BE"/>
    <w:rsid w:val="0A2A3045"/>
    <w:rsid w:val="0A2D241A"/>
    <w:rsid w:val="0A3F1C1C"/>
    <w:rsid w:val="0A4A3CF3"/>
    <w:rsid w:val="0B520FD2"/>
    <w:rsid w:val="0B8C3EB8"/>
    <w:rsid w:val="0C8945F8"/>
    <w:rsid w:val="0CB83F77"/>
    <w:rsid w:val="0CC94736"/>
    <w:rsid w:val="0CE309FC"/>
    <w:rsid w:val="0CED5615"/>
    <w:rsid w:val="0CF8693E"/>
    <w:rsid w:val="0D193FD2"/>
    <w:rsid w:val="0D3748D5"/>
    <w:rsid w:val="0D80461B"/>
    <w:rsid w:val="0E175FBE"/>
    <w:rsid w:val="0E6126B7"/>
    <w:rsid w:val="0E783BD4"/>
    <w:rsid w:val="0EF343F2"/>
    <w:rsid w:val="0F0D732B"/>
    <w:rsid w:val="0F696575"/>
    <w:rsid w:val="0F972B49"/>
    <w:rsid w:val="1020317F"/>
    <w:rsid w:val="10542FE5"/>
    <w:rsid w:val="108F3556"/>
    <w:rsid w:val="112707C6"/>
    <w:rsid w:val="113137C8"/>
    <w:rsid w:val="114A1DF9"/>
    <w:rsid w:val="11611DFD"/>
    <w:rsid w:val="116B0EBA"/>
    <w:rsid w:val="125E741B"/>
    <w:rsid w:val="13B715AF"/>
    <w:rsid w:val="14076135"/>
    <w:rsid w:val="142125A3"/>
    <w:rsid w:val="14364340"/>
    <w:rsid w:val="143B3FF4"/>
    <w:rsid w:val="14501E63"/>
    <w:rsid w:val="14764A57"/>
    <w:rsid w:val="15FD1FCB"/>
    <w:rsid w:val="16412F81"/>
    <w:rsid w:val="17341BC5"/>
    <w:rsid w:val="17E95B26"/>
    <w:rsid w:val="17EF1D0B"/>
    <w:rsid w:val="1825013E"/>
    <w:rsid w:val="187239A7"/>
    <w:rsid w:val="18E733CB"/>
    <w:rsid w:val="193B3CFF"/>
    <w:rsid w:val="196558F4"/>
    <w:rsid w:val="1A9B6637"/>
    <w:rsid w:val="1AD94AFA"/>
    <w:rsid w:val="1B055DE2"/>
    <w:rsid w:val="1B7E3220"/>
    <w:rsid w:val="1C6E485E"/>
    <w:rsid w:val="1CDF5A48"/>
    <w:rsid w:val="1D0106FF"/>
    <w:rsid w:val="1D222208"/>
    <w:rsid w:val="1D291E57"/>
    <w:rsid w:val="1D453F19"/>
    <w:rsid w:val="1D8D47ED"/>
    <w:rsid w:val="1D900856"/>
    <w:rsid w:val="1E5666E1"/>
    <w:rsid w:val="1E880386"/>
    <w:rsid w:val="1E9519E0"/>
    <w:rsid w:val="1EAA62BE"/>
    <w:rsid w:val="1EBB1B0F"/>
    <w:rsid w:val="1F1E28FB"/>
    <w:rsid w:val="1F496905"/>
    <w:rsid w:val="1F76243D"/>
    <w:rsid w:val="20BC550E"/>
    <w:rsid w:val="20E327A3"/>
    <w:rsid w:val="21086774"/>
    <w:rsid w:val="22815CEE"/>
    <w:rsid w:val="22F2379F"/>
    <w:rsid w:val="22FF00CA"/>
    <w:rsid w:val="230B55CE"/>
    <w:rsid w:val="230B5FEB"/>
    <w:rsid w:val="232F17C3"/>
    <w:rsid w:val="24F40E94"/>
    <w:rsid w:val="251504BE"/>
    <w:rsid w:val="25EB0816"/>
    <w:rsid w:val="261D7DBF"/>
    <w:rsid w:val="26457316"/>
    <w:rsid w:val="26583218"/>
    <w:rsid w:val="26C3270C"/>
    <w:rsid w:val="26E97B40"/>
    <w:rsid w:val="271E220F"/>
    <w:rsid w:val="272C0FC6"/>
    <w:rsid w:val="27364E2D"/>
    <w:rsid w:val="27883913"/>
    <w:rsid w:val="278852DE"/>
    <w:rsid w:val="278973AD"/>
    <w:rsid w:val="279070E8"/>
    <w:rsid w:val="28415886"/>
    <w:rsid w:val="291F3DF1"/>
    <w:rsid w:val="297C7203"/>
    <w:rsid w:val="29F821D4"/>
    <w:rsid w:val="2A2C410D"/>
    <w:rsid w:val="2A4972E1"/>
    <w:rsid w:val="2A9E5708"/>
    <w:rsid w:val="2AA644DC"/>
    <w:rsid w:val="2ADA5A65"/>
    <w:rsid w:val="2B3F46F7"/>
    <w:rsid w:val="2B4925E9"/>
    <w:rsid w:val="2B6461A0"/>
    <w:rsid w:val="2C834FCE"/>
    <w:rsid w:val="2C925CBA"/>
    <w:rsid w:val="2D1D0896"/>
    <w:rsid w:val="2D4202BD"/>
    <w:rsid w:val="2D444F76"/>
    <w:rsid w:val="2D4F481A"/>
    <w:rsid w:val="2D82254D"/>
    <w:rsid w:val="2EAA5520"/>
    <w:rsid w:val="2FC03E4B"/>
    <w:rsid w:val="2FEE5289"/>
    <w:rsid w:val="304A1E93"/>
    <w:rsid w:val="306F7537"/>
    <w:rsid w:val="30FE595D"/>
    <w:rsid w:val="32360556"/>
    <w:rsid w:val="32D56DA4"/>
    <w:rsid w:val="336627CA"/>
    <w:rsid w:val="346F126B"/>
    <w:rsid w:val="34A1789A"/>
    <w:rsid w:val="34A62A11"/>
    <w:rsid w:val="352655D1"/>
    <w:rsid w:val="35575CC4"/>
    <w:rsid w:val="35763EF2"/>
    <w:rsid w:val="360924AB"/>
    <w:rsid w:val="364431AD"/>
    <w:rsid w:val="368D1758"/>
    <w:rsid w:val="36C61AA8"/>
    <w:rsid w:val="36D8391B"/>
    <w:rsid w:val="36F57759"/>
    <w:rsid w:val="37364861"/>
    <w:rsid w:val="374A0D0C"/>
    <w:rsid w:val="3778136B"/>
    <w:rsid w:val="38482286"/>
    <w:rsid w:val="38CB66DB"/>
    <w:rsid w:val="38D37400"/>
    <w:rsid w:val="391B4765"/>
    <w:rsid w:val="394C2103"/>
    <w:rsid w:val="39813979"/>
    <w:rsid w:val="3A60784A"/>
    <w:rsid w:val="3A78651D"/>
    <w:rsid w:val="3AA63543"/>
    <w:rsid w:val="3B0F55D0"/>
    <w:rsid w:val="3C967CBD"/>
    <w:rsid w:val="3CB121AC"/>
    <w:rsid w:val="3CBA46BE"/>
    <w:rsid w:val="3D091DE8"/>
    <w:rsid w:val="3D257669"/>
    <w:rsid w:val="3D3265B3"/>
    <w:rsid w:val="3D88066A"/>
    <w:rsid w:val="3DF4253E"/>
    <w:rsid w:val="3E350DD7"/>
    <w:rsid w:val="3E657DB6"/>
    <w:rsid w:val="3EF60333"/>
    <w:rsid w:val="3F3938F3"/>
    <w:rsid w:val="3F3C6CF2"/>
    <w:rsid w:val="3F775EF5"/>
    <w:rsid w:val="3FBC2113"/>
    <w:rsid w:val="3FE777D6"/>
    <w:rsid w:val="407718BF"/>
    <w:rsid w:val="409E542E"/>
    <w:rsid w:val="4120722C"/>
    <w:rsid w:val="415B346F"/>
    <w:rsid w:val="423F74C7"/>
    <w:rsid w:val="42FC3483"/>
    <w:rsid w:val="43923081"/>
    <w:rsid w:val="43E6396E"/>
    <w:rsid w:val="44220A84"/>
    <w:rsid w:val="443501F9"/>
    <w:rsid w:val="448A73F1"/>
    <w:rsid w:val="44916E6A"/>
    <w:rsid w:val="44C63CBC"/>
    <w:rsid w:val="4557114A"/>
    <w:rsid w:val="4576645B"/>
    <w:rsid w:val="457A3891"/>
    <w:rsid w:val="457C65B9"/>
    <w:rsid w:val="4639554D"/>
    <w:rsid w:val="4655303C"/>
    <w:rsid w:val="46DA08E0"/>
    <w:rsid w:val="47436546"/>
    <w:rsid w:val="47714842"/>
    <w:rsid w:val="47A305AE"/>
    <w:rsid w:val="481E4472"/>
    <w:rsid w:val="48315CBD"/>
    <w:rsid w:val="486B5B41"/>
    <w:rsid w:val="48927493"/>
    <w:rsid w:val="48BB4F6E"/>
    <w:rsid w:val="49057FFB"/>
    <w:rsid w:val="492D4C7A"/>
    <w:rsid w:val="498B16B8"/>
    <w:rsid w:val="499F2317"/>
    <w:rsid w:val="49A34F5F"/>
    <w:rsid w:val="4A167B45"/>
    <w:rsid w:val="4A7F7BE8"/>
    <w:rsid w:val="4AA91A39"/>
    <w:rsid w:val="4B836A35"/>
    <w:rsid w:val="4C141CA1"/>
    <w:rsid w:val="4C9E00DE"/>
    <w:rsid w:val="4CC71917"/>
    <w:rsid w:val="4D50028B"/>
    <w:rsid w:val="4D8C1031"/>
    <w:rsid w:val="4DA2612E"/>
    <w:rsid w:val="4DD20307"/>
    <w:rsid w:val="4DEB1BBC"/>
    <w:rsid w:val="4E1F58A6"/>
    <w:rsid w:val="4EE36F79"/>
    <w:rsid w:val="4FC22F80"/>
    <w:rsid w:val="4FF53C27"/>
    <w:rsid w:val="503E37CB"/>
    <w:rsid w:val="505D48FC"/>
    <w:rsid w:val="506D4ADB"/>
    <w:rsid w:val="50762B20"/>
    <w:rsid w:val="50EC74CC"/>
    <w:rsid w:val="51A128A9"/>
    <w:rsid w:val="51EB21C1"/>
    <w:rsid w:val="52024ABF"/>
    <w:rsid w:val="533B1A2E"/>
    <w:rsid w:val="53831EA8"/>
    <w:rsid w:val="53BD56AC"/>
    <w:rsid w:val="53F170BD"/>
    <w:rsid w:val="54427C68"/>
    <w:rsid w:val="54F936D6"/>
    <w:rsid w:val="555816B3"/>
    <w:rsid w:val="55A36955"/>
    <w:rsid w:val="55EF1EE7"/>
    <w:rsid w:val="56792E81"/>
    <w:rsid w:val="568B60F4"/>
    <w:rsid w:val="5789622C"/>
    <w:rsid w:val="579075C0"/>
    <w:rsid w:val="58987575"/>
    <w:rsid w:val="58FA46A2"/>
    <w:rsid w:val="5921386F"/>
    <w:rsid w:val="593C3441"/>
    <w:rsid w:val="5A931268"/>
    <w:rsid w:val="5A9E2196"/>
    <w:rsid w:val="5B826B78"/>
    <w:rsid w:val="5B8A63B8"/>
    <w:rsid w:val="5C4673D5"/>
    <w:rsid w:val="5CC46ECA"/>
    <w:rsid w:val="5D047EC1"/>
    <w:rsid w:val="5D1D4203"/>
    <w:rsid w:val="5DE83969"/>
    <w:rsid w:val="5DF163BF"/>
    <w:rsid w:val="5F126467"/>
    <w:rsid w:val="5F1A3031"/>
    <w:rsid w:val="5F3537DA"/>
    <w:rsid w:val="5F5E2BDC"/>
    <w:rsid w:val="5F714ADE"/>
    <w:rsid w:val="60326878"/>
    <w:rsid w:val="604F1B77"/>
    <w:rsid w:val="607248D7"/>
    <w:rsid w:val="6194756A"/>
    <w:rsid w:val="623C7F90"/>
    <w:rsid w:val="62C37A66"/>
    <w:rsid w:val="64C27721"/>
    <w:rsid w:val="653B6846"/>
    <w:rsid w:val="658C25B7"/>
    <w:rsid w:val="66680D34"/>
    <w:rsid w:val="66736824"/>
    <w:rsid w:val="66B63884"/>
    <w:rsid w:val="67541FA0"/>
    <w:rsid w:val="67572FB0"/>
    <w:rsid w:val="676C4FF5"/>
    <w:rsid w:val="67AD41A2"/>
    <w:rsid w:val="67CE5BFC"/>
    <w:rsid w:val="67FD4352"/>
    <w:rsid w:val="68520690"/>
    <w:rsid w:val="686A3808"/>
    <w:rsid w:val="689A4C92"/>
    <w:rsid w:val="69777034"/>
    <w:rsid w:val="69D85A08"/>
    <w:rsid w:val="6A981992"/>
    <w:rsid w:val="6B317C10"/>
    <w:rsid w:val="6B3A75ED"/>
    <w:rsid w:val="6B4C5A97"/>
    <w:rsid w:val="6CBA48FE"/>
    <w:rsid w:val="6CBF4AB3"/>
    <w:rsid w:val="6DCC6DCB"/>
    <w:rsid w:val="6E3A7254"/>
    <w:rsid w:val="6E58578C"/>
    <w:rsid w:val="6EFC71D2"/>
    <w:rsid w:val="6F78305F"/>
    <w:rsid w:val="6F9C7CFD"/>
    <w:rsid w:val="701C3567"/>
    <w:rsid w:val="70373589"/>
    <w:rsid w:val="703971A1"/>
    <w:rsid w:val="709E36DE"/>
    <w:rsid w:val="71062C3C"/>
    <w:rsid w:val="725318B2"/>
    <w:rsid w:val="735402AF"/>
    <w:rsid w:val="736E6793"/>
    <w:rsid w:val="738555C4"/>
    <w:rsid w:val="73AA02A7"/>
    <w:rsid w:val="73C839B8"/>
    <w:rsid w:val="73DC59D8"/>
    <w:rsid w:val="74095B2A"/>
    <w:rsid w:val="74A43AFE"/>
    <w:rsid w:val="74DF3C4F"/>
    <w:rsid w:val="75025A3D"/>
    <w:rsid w:val="75ED696A"/>
    <w:rsid w:val="7639469B"/>
    <w:rsid w:val="764A1AF5"/>
    <w:rsid w:val="76623BBF"/>
    <w:rsid w:val="766338FE"/>
    <w:rsid w:val="769E6975"/>
    <w:rsid w:val="76B90FA1"/>
    <w:rsid w:val="77B17BC7"/>
    <w:rsid w:val="784F3471"/>
    <w:rsid w:val="78AC5A77"/>
    <w:rsid w:val="78E87F6F"/>
    <w:rsid w:val="792D0791"/>
    <w:rsid w:val="797750B6"/>
    <w:rsid w:val="797A50EE"/>
    <w:rsid w:val="7AA50AD5"/>
    <w:rsid w:val="7B3D5071"/>
    <w:rsid w:val="7B6A7468"/>
    <w:rsid w:val="7C400367"/>
    <w:rsid w:val="7CE22CA0"/>
    <w:rsid w:val="7D441BA7"/>
    <w:rsid w:val="7D5B712C"/>
    <w:rsid w:val="7DCC4123"/>
    <w:rsid w:val="7E1F0A7B"/>
    <w:rsid w:val="7E21347C"/>
    <w:rsid w:val="7E6C4AFB"/>
    <w:rsid w:val="7EF511E8"/>
    <w:rsid w:val="7FB67864"/>
    <w:rsid w:val="7FE03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semiHidden="0" w:uiPriority="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46"/>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975846"/>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975846"/>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75846"/>
    <w:rPr>
      <w:b/>
      <w:bCs/>
    </w:rPr>
  </w:style>
  <w:style w:type="paragraph" w:styleId="a4">
    <w:name w:val="annotation text"/>
    <w:basedOn w:val="a"/>
    <w:link w:val="Char0"/>
    <w:uiPriority w:val="99"/>
    <w:unhideWhenUsed/>
    <w:qFormat/>
    <w:rsid w:val="00975846"/>
    <w:pPr>
      <w:jc w:val="left"/>
    </w:pPr>
  </w:style>
  <w:style w:type="paragraph" w:styleId="a5">
    <w:name w:val="Body Text"/>
    <w:basedOn w:val="a"/>
    <w:qFormat/>
    <w:rsid w:val="00975846"/>
    <w:pPr>
      <w:spacing w:before="180" w:after="180"/>
    </w:pPr>
  </w:style>
  <w:style w:type="paragraph" w:styleId="3">
    <w:name w:val="toc 3"/>
    <w:basedOn w:val="a"/>
    <w:next w:val="a"/>
    <w:uiPriority w:val="39"/>
    <w:unhideWhenUsed/>
    <w:qFormat/>
    <w:rsid w:val="00975846"/>
    <w:pPr>
      <w:ind w:leftChars="400" w:left="840"/>
    </w:pPr>
  </w:style>
  <w:style w:type="paragraph" w:styleId="a6">
    <w:name w:val="Balloon Text"/>
    <w:basedOn w:val="a"/>
    <w:link w:val="Char1"/>
    <w:unhideWhenUsed/>
    <w:qFormat/>
    <w:rsid w:val="00975846"/>
    <w:rPr>
      <w:rFonts w:ascii="Times New Roman" w:hAnsi="Times New Roman"/>
      <w:kern w:val="0"/>
      <w:sz w:val="18"/>
      <w:szCs w:val="18"/>
    </w:rPr>
  </w:style>
  <w:style w:type="paragraph" w:styleId="a7">
    <w:name w:val="footer"/>
    <w:basedOn w:val="a"/>
    <w:link w:val="Char2"/>
    <w:uiPriority w:val="99"/>
    <w:unhideWhenUsed/>
    <w:qFormat/>
    <w:rsid w:val="00975846"/>
    <w:pPr>
      <w:tabs>
        <w:tab w:val="center" w:pos="4153"/>
        <w:tab w:val="right" w:pos="8306"/>
      </w:tabs>
      <w:snapToGrid w:val="0"/>
      <w:jc w:val="left"/>
    </w:pPr>
    <w:rPr>
      <w:rFonts w:ascii="Times New Roman" w:hAnsi="Times New Roman"/>
      <w:kern w:val="0"/>
      <w:sz w:val="18"/>
      <w:szCs w:val="18"/>
    </w:rPr>
  </w:style>
  <w:style w:type="paragraph" w:styleId="a8">
    <w:name w:val="header"/>
    <w:basedOn w:val="a"/>
    <w:link w:val="Char3"/>
    <w:unhideWhenUsed/>
    <w:qFormat/>
    <w:rsid w:val="00975846"/>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unhideWhenUsed/>
    <w:qFormat/>
    <w:rsid w:val="00975846"/>
  </w:style>
  <w:style w:type="paragraph" w:styleId="a9">
    <w:name w:val="footnote text"/>
    <w:basedOn w:val="a"/>
    <w:link w:val="Char4"/>
    <w:uiPriority w:val="99"/>
    <w:unhideWhenUsed/>
    <w:qFormat/>
    <w:rsid w:val="00975846"/>
    <w:pPr>
      <w:widowControl/>
      <w:jc w:val="left"/>
    </w:pPr>
    <w:rPr>
      <w:rFonts w:ascii="Times New Roman" w:hAnsi="Times New Roman"/>
      <w:kern w:val="0"/>
      <w:sz w:val="20"/>
      <w:szCs w:val="20"/>
    </w:rPr>
  </w:style>
  <w:style w:type="paragraph" w:styleId="20">
    <w:name w:val="toc 2"/>
    <w:basedOn w:val="a"/>
    <w:next w:val="a"/>
    <w:uiPriority w:val="39"/>
    <w:unhideWhenUsed/>
    <w:qFormat/>
    <w:rsid w:val="00975846"/>
    <w:pPr>
      <w:ind w:leftChars="200" w:left="420"/>
    </w:pPr>
  </w:style>
  <w:style w:type="paragraph" w:styleId="aa">
    <w:name w:val="Normal (Web)"/>
    <w:basedOn w:val="a"/>
    <w:qFormat/>
    <w:rsid w:val="00975846"/>
    <w:pPr>
      <w:spacing w:beforeAutospacing="1" w:afterAutospacing="1"/>
      <w:jc w:val="left"/>
    </w:pPr>
    <w:rPr>
      <w:kern w:val="0"/>
      <w:sz w:val="24"/>
    </w:rPr>
  </w:style>
  <w:style w:type="character" w:styleId="ab">
    <w:name w:val="Strong"/>
    <w:qFormat/>
    <w:rsid w:val="00975846"/>
    <w:rPr>
      <w:b/>
      <w:bCs/>
    </w:rPr>
  </w:style>
  <w:style w:type="character" w:styleId="ac">
    <w:name w:val="page number"/>
    <w:basedOn w:val="a0"/>
    <w:qFormat/>
    <w:rsid w:val="00975846"/>
  </w:style>
  <w:style w:type="character" w:styleId="ad">
    <w:name w:val="Hyperlink"/>
    <w:uiPriority w:val="99"/>
    <w:qFormat/>
    <w:rsid w:val="00975846"/>
    <w:rPr>
      <w:color w:val="0000FF"/>
      <w:u w:val="single"/>
    </w:rPr>
  </w:style>
  <w:style w:type="character" w:styleId="ae">
    <w:name w:val="annotation reference"/>
    <w:basedOn w:val="a0"/>
    <w:uiPriority w:val="99"/>
    <w:unhideWhenUsed/>
    <w:qFormat/>
    <w:rsid w:val="00975846"/>
    <w:rPr>
      <w:sz w:val="21"/>
      <w:szCs w:val="21"/>
    </w:rPr>
  </w:style>
  <w:style w:type="table" w:styleId="af">
    <w:name w:val="Table Grid"/>
    <w:basedOn w:val="a1"/>
    <w:qFormat/>
    <w:rsid w:val="0097584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975846"/>
    <w:rPr>
      <w:b/>
      <w:bCs/>
      <w:kern w:val="44"/>
      <w:sz w:val="44"/>
      <w:szCs w:val="44"/>
    </w:rPr>
  </w:style>
  <w:style w:type="character" w:customStyle="1" w:styleId="2Char">
    <w:name w:val="标题 2 Char"/>
    <w:link w:val="2"/>
    <w:qFormat/>
    <w:rsid w:val="00975846"/>
    <w:rPr>
      <w:rFonts w:ascii="Arial" w:eastAsia="黑体" w:hAnsi="Arial"/>
      <w:b/>
      <w:bCs/>
      <w:sz w:val="32"/>
      <w:szCs w:val="32"/>
    </w:rPr>
  </w:style>
  <w:style w:type="character" w:customStyle="1" w:styleId="Char1">
    <w:name w:val="批注框文本 Char"/>
    <w:link w:val="a6"/>
    <w:qFormat/>
    <w:rsid w:val="00975846"/>
    <w:rPr>
      <w:sz w:val="18"/>
      <w:szCs w:val="18"/>
    </w:rPr>
  </w:style>
  <w:style w:type="character" w:customStyle="1" w:styleId="Char4">
    <w:name w:val="脚注文本 Char"/>
    <w:link w:val="a9"/>
    <w:uiPriority w:val="99"/>
    <w:qFormat/>
    <w:rsid w:val="00975846"/>
    <w:rPr>
      <w:kern w:val="0"/>
      <w:sz w:val="20"/>
      <w:szCs w:val="20"/>
    </w:rPr>
  </w:style>
  <w:style w:type="character" w:customStyle="1" w:styleId="Char3">
    <w:name w:val="页眉 Char"/>
    <w:link w:val="a8"/>
    <w:qFormat/>
    <w:rsid w:val="00975846"/>
    <w:rPr>
      <w:sz w:val="18"/>
      <w:szCs w:val="18"/>
    </w:rPr>
  </w:style>
  <w:style w:type="character" w:customStyle="1" w:styleId="Char2">
    <w:name w:val="页脚 Char"/>
    <w:link w:val="a7"/>
    <w:uiPriority w:val="99"/>
    <w:qFormat/>
    <w:rsid w:val="00975846"/>
    <w:rPr>
      <w:sz w:val="18"/>
      <w:szCs w:val="18"/>
    </w:rPr>
  </w:style>
  <w:style w:type="character" w:customStyle="1" w:styleId="11">
    <w:name w:val="不明显强调1"/>
    <w:uiPriority w:val="19"/>
    <w:qFormat/>
    <w:rsid w:val="00975846"/>
    <w:rPr>
      <w:i/>
      <w:iCs/>
      <w:color w:val="7F7F7F"/>
    </w:rPr>
  </w:style>
  <w:style w:type="paragraph" w:customStyle="1" w:styleId="DecimalAligned">
    <w:name w:val="Decimal Aligned"/>
    <w:basedOn w:val="a"/>
    <w:uiPriority w:val="40"/>
    <w:qFormat/>
    <w:rsid w:val="00975846"/>
    <w:pPr>
      <w:widowControl/>
      <w:tabs>
        <w:tab w:val="decimal" w:pos="360"/>
      </w:tabs>
      <w:spacing w:after="200" w:line="276" w:lineRule="auto"/>
      <w:jc w:val="left"/>
    </w:pPr>
    <w:rPr>
      <w:rFonts w:eastAsia="Calibri"/>
      <w:kern w:val="0"/>
      <w:sz w:val="22"/>
    </w:rPr>
  </w:style>
  <w:style w:type="paragraph" w:customStyle="1" w:styleId="p0">
    <w:name w:val="p0"/>
    <w:basedOn w:val="a"/>
    <w:qFormat/>
    <w:rsid w:val="00975846"/>
    <w:pPr>
      <w:widowControl/>
    </w:pPr>
    <w:rPr>
      <w:rFonts w:cs="宋体"/>
      <w:kern w:val="0"/>
      <w:szCs w:val="21"/>
    </w:rPr>
  </w:style>
  <w:style w:type="paragraph" w:customStyle="1" w:styleId="12">
    <w:name w:val="列出段落1"/>
    <w:basedOn w:val="a"/>
    <w:uiPriority w:val="99"/>
    <w:unhideWhenUsed/>
    <w:qFormat/>
    <w:rsid w:val="00975846"/>
    <w:pPr>
      <w:ind w:firstLineChars="200" w:firstLine="420"/>
    </w:pPr>
  </w:style>
  <w:style w:type="table" w:customStyle="1" w:styleId="2-11">
    <w:name w:val="中等深浅列表 2 - 强调文字颜色 11"/>
    <w:basedOn w:val="a1"/>
    <w:uiPriority w:val="66"/>
    <w:qFormat/>
    <w:rsid w:val="00975846"/>
    <w:rPr>
      <w:rFonts w:ascii="Cambria" w:hAnsi="Cambria"/>
      <w:color w:val="000000"/>
      <w:sz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nil"/>
          <w:bottom w:val="single" w:sz="8" w:space="0" w:color="4F81BD"/>
          <w:right w:val="nil"/>
          <w:insideH w:val="nil"/>
          <w:insideV w:val="nil"/>
          <w:tl2br w:val="nil"/>
          <w:tr2bl w:val="nil"/>
        </w:tcBorders>
        <w:shd w:val="clear" w:color="auto" w:fill="FFFFFF"/>
      </w:tc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nwCell">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table" w:customStyle="1" w:styleId="-11">
    <w:name w:val="浅色底纹 - 强调文字颜色 11"/>
    <w:basedOn w:val="a1"/>
    <w:uiPriority w:val="60"/>
    <w:qFormat/>
    <w:rsid w:val="00975846"/>
    <w:rPr>
      <w:color w:val="3660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style>
  <w:style w:type="table" w:customStyle="1" w:styleId="-31">
    <w:name w:val="浅色列表 - 强调文字颜色 31"/>
    <w:basedOn w:val="a1"/>
    <w:uiPriority w:val="61"/>
    <w:qFormat/>
    <w:rsid w:val="00975846"/>
    <w:rPr>
      <w:sz w:val="22"/>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character" w:customStyle="1" w:styleId="font11">
    <w:name w:val="font11"/>
    <w:basedOn w:val="a0"/>
    <w:qFormat/>
    <w:rsid w:val="00975846"/>
    <w:rPr>
      <w:rFonts w:ascii="宋体" w:eastAsia="宋体" w:hAnsi="宋体" w:cs="宋体" w:hint="eastAsia"/>
      <w:color w:val="000000"/>
      <w:sz w:val="20"/>
      <w:szCs w:val="20"/>
      <w:u w:val="none"/>
    </w:rPr>
  </w:style>
  <w:style w:type="character" w:customStyle="1" w:styleId="font21">
    <w:name w:val="font21"/>
    <w:basedOn w:val="a0"/>
    <w:qFormat/>
    <w:rsid w:val="00975846"/>
    <w:rPr>
      <w:rFonts w:ascii="宋体" w:eastAsia="宋体" w:hAnsi="宋体" w:cs="宋体" w:hint="eastAsia"/>
      <w:color w:val="000000"/>
      <w:sz w:val="20"/>
      <w:szCs w:val="20"/>
      <w:u w:val="none"/>
    </w:rPr>
  </w:style>
  <w:style w:type="character" w:customStyle="1" w:styleId="font01">
    <w:name w:val="font01"/>
    <w:basedOn w:val="a0"/>
    <w:qFormat/>
    <w:rsid w:val="00975846"/>
    <w:rPr>
      <w:rFonts w:ascii="宋体" w:eastAsia="宋体" w:hAnsi="宋体" w:cs="宋体" w:hint="eastAsia"/>
      <w:color w:val="000000"/>
      <w:sz w:val="24"/>
      <w:szCs w:val="24"/>
      <w:u w:val="none"/>
    </w:rPr>
  </w:style>
  <w:style w:type="character" w:customStyle="1" w:styleId="Char0">
    <w:name w:val="批注文字 Char"/>
    <w:basedOn w:val="a0"/>
    <w:link w:val="a4"/>
    <w:uiPriority w:val="99"/>
    <w:semiHidden/>
    <w:qFormat/>
    <w:rsid w:val="00975846"/>
    <w:rPr>
      <w:rFonts w:ascii="Calibri" w:hAnsi="Calibri"/>
      <w:kern w:val="2"/>
      <w:sz w:val="21"/>
      <w:szCs w:val="22"/>
    </w:rPr>
  </w:style>
  <w:style w:type="character" w:customStyle="1" w:styleId="Char">
    <w:name w:val="批注主题 Char"/>
    <w:basedOn w:val="Char0"/>
    <w:link w:val="a3"/>
    <w:uiPriority w:val="99"/>
    <w:semiHidden/>
    <w:qFormat/>
    <w:rsid w:val="00975846"/>
    <w:rPr>
      <w:rFonts w:ascii="Calibri" w:hAnsi="Calibri"/>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A542BE00-4F2C-4662-B043-A5EB24C1EB4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40</Pages>
  <Words>3449</Words>
  <Characters>19662</Characters>
  <Application>Microsoft Office Word</Application>
  <DocSecurity>0</DocSecurity>
  <Lines>163</Lines>
  <Paragraphs>46</Paragraphs>
  <ScaleCrop>false</ScaleCrop>
  <Company>微软中国</Company>
  <LinksUpToDate>false</LinksUpToDate>
  <CharactersWithSpaces>23065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2017年度泉州市工业经济和信息化发展专项资金绩效评价报告</dc:title>
  <dc:creator>YX</dc:creator>
  <cp:lastModifiedBy>辜秀评/辜秀评</cp:lastModifiedBy>
  <cp:revision>1815</cp:revision>
  <cp:lastPrinted>2019-12-11T09:30:00Z</cp:lastPrinted>
  <dcterms:created xsi:type="dcterms:W3CDTF">2019-06-20T03:46:00Z</dcterms:created>
  <dcterms:modified xsi:type="dcterms:W3CDTF">2019-12-11T09:32:00Z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