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1E3" w:rsidRDefault="00AC31E3" w:rsidP="00AC31E3">
      <w:pPr>
        <w:pStyle w:val="1"/>
        <w:pBdr>
          <w:top w:val="none" w:sz="0" w:space="0" w:color="auto"/>
          <w:left w:val="none" w:sz="0" w:space="0" w:color="auto"/>
          <w:bottom w:val="none" w:sz="0" w:space="0" w:color="auto"/>
          <w:right w:val="none" w:sz="0" w:space="0" w:color="auto"/>
        </w:pBdr>
        <w:spacing w:line="360" w:lineRule="auto"/>
        <w:ind w:firstLine="641"/>
        <w:jc w:val="center"/>
        <w:rPr>
          <w:rFonts w:ascii="宋体" w:hAnsi="宋体" w:cs="宋体"/>
          <w:lang w:eastAsia="zh-CN"/>
        </w:rPr>
      </w:pPr>
      <w:bookmarkStart w:id="0" w:name="_Toc22795976"/>
      <w:bookmarkStart w:id="1" w:name="_Toc22796081"/>
      <w:bookmarkStart w:id="2" w:name="_Toc25213331"/>
      <w:r>
        <w:rPr>
          <w:rFonts w:ascii="宋体" w:hAnsi="宋体" w:cs="宋体" w:hint="eastAsia"/>
          <w:lang w:eastAsia="zh-CN"/>
        </w:rPr>
        <w:t>泉州经济技术开发区2018年度社会事业发展专项资金绩效评价报告</w:t>
      </w:r>
      <w:bookmarkEnd w:id="0"/>
      <w:bookmarkEnd w:id="1"/>
      <w:bookmarkEnd w:id="2"/>
    </w:p>
    <w:p w:rsidR="00AC31E3" w:rsidRDefault="00AC31E3" w:rsidP="00AC31E3">
      <w:pPr>
        <w:pStyle w:val="1"/>
        <w:pBdr>
          <w:top w:val="none" w:sz="0" w:space="0" w:color="auto"/>
          <w:left w:val="none" w:sz="0" w:space="0" w:color="auto"/>
          <w:bottom w:val="none" w:sz="0" w:space="0" w:color="auto"/>
          <w:right w:val="none" w:sz="0" w:space="0" w:color="auto"/>
        </w:pBdr>
        <w:spacing w:line="360" w:lineRule="auto"/>
        <w:ind w:firstLine="641"/>
        <w:jc w:val="center"/>
        <w:rPr>
          <w:rFonts w:ascii="宋体" w:hAnsi="宋体" w:cs="宋体"/>
          <w:lang w:eastAsia="zh-CN"/>
        </w:rPr>
      </w:pPr>
    </w:p>
    <w:p w:rsidR="00AC31E3" w:rsidRDefault="00AC31E3" w:rsidP="00AC31E3">
      <w:pPr>
        <w:spacing w:line="480" w:lineRule="auto"/>
        <w:rPr>
          <w:rFonts w:ascii="黑体" w:eastAsia="黑体" w:hAnsi="宋体" w:cs="宋体"/>
          <w:sz w:val="44"/>
          <w:szCs w:val="44"/>
          <w:u w:val="single"/>
        </w:rPr>
      </w:pPr>
      <w:r w:rsidRPr="00B15A35">
        <w:rPr>
          <w:rFonts w:ascii="黑体" w:eastAsia="黑体" w:hint="eastAsia"/>
          <w:sz w:val="44"/>
          <w:szCs w:val="44"/>
        </w:rPr>
        <w:t>项</w:t>
      </w:r>
      <w:r>
        <w:rPr>
          <w:rFonts w:ascii="黑体" w:eastAsia="黑体" w:hint="eastAsia"/>
          <w:sz w:val="44"/>
          <w:szCs w:val="44"/>
        </w:rPr>
        <w:t xml:space="preserve"> </w:t>
      </w:r>
      <w:r w:rsidRPr="00B15A35">
        <w:rPr>
          <w:rFonts w:ascii="黑体" w:eastAsia="黑体" w:hint="eastAsia"/>
          <w:sz w:val="44"/>
          <w:szCs w:val="44"/>
        </w:rPr>
        <w:t>目</w:t>
      </w:r>
      <w:r>
        <w:rPr>
          <w:rFonts w:ascii="黑体" w:eastAsia="黑体" w:hint="eastAsia"/>
          <w:sz w:val="44"/>
          <w:szCs w:val="44"/>
        </w:rPr>
        <w:t xml:space="preserve"> </w:t>
      </w:r>
      <w:r w:rsidRPr="00B15A35">
        <w:rPr>
          <w:rFonts w:ascii="黑体" w:eastAsia="黑体" w:hint="eastAsia"/>
          <w:sz w:val="44"/>
          <w:szCs w:val="44"/>
        </w:rPr>
        <w:t>名</w:t>
      </w:r>
      <w:r>
        <w:rPr>
          <w:rFonts w:ascii="黑体" w:eastAsia="黑体" w:hint="eastAsia"/>
          <w:sz w:val="44"/>
          <w:szCs w:val="44"/>
        </w:rPr>
        <w:t xml:space="preserve"> </w:t>
      </w:r>
      <w:r w:rsidRPr="00B15A35">
        <w:rPr>
          <w:rFonts w:ascii="黑体" w:eastAsia="黑体" w:hint="eastAsia"/>
          <w:sz w:val="44"/>
          <w:szCs w:val="44"/>
        </w:rPr>
        <w:t>称：</w:t>
      </w:r>
      <w:r w:rsidRPr="00B15A35">
        <w:rPr>
          <w:rFonts w:ascii="黑体" w:eastAsia="黑体" w:hint="eastAsia"/>
          <w:sz w:val="44"/>
          <w:szCs w:val="44"/>
          <w:u w:val="single"/>
        </w:rPr>
        <w:t xml:space="preserve"> </w:t>
      </w:r>
      <w:r w:rsidRPr="00B15A35">
        <w:rPr>
          <w:rFonts w:ascii="黑体" w:eastAsia="黑体" w:hAnsi="宋体" w:cs="宋体" w:hint="eastAsia"/>
          <w:sz w:val="44"/>
          <w:szCs w:val="44"/>
          <w:u w:val="single"/>
        </w:rPr>
        <w:t>社会事业发展专项资金</w:t>
      </w:r>
      <w:r w:rsidR="00445A0B">
        <w:rPr>
          <w:rFonts w:ascii="黑体" w:eastAsia="黑体" w:hAnsi="宋体" w:cs="宋体" w:hint="eastAsia"/>
          <w:sz w:val="44"/>
          <w:szCs w:val="44"/>
          <w:u w:val="single"/>
        </w:rPr>
        <w:t xml:space="preserve"> </w:t>
      </w:r>
      <w:r>
        <w:rPr>
          <w:rFonts w:ascii="黑体" w:eastAsia="黑体" w:hAnsi="宋体" w:cs="宋体" w:hint="eastAsia"/>
          <w:sz w:val="44"/>
          <w:szCs w:val="44"/>
          <w:u w:val="single"/>
        </w:rPr>
        <w:t xml:space="preserve"> </w:t>
      </w:r>
    </w:p>
    <w:p w:rsidR="00AC31E3" w:rsidRPr="00AD4D50" w:rsidRDefault="00AC31E3" w:rsidP="00AC31E3">
      <w:pPr>
        <w:spacing w:line="480" w:lineRule="auto"/>
        <w:rPr>
          <w:rFonts w:ascii="黑体" w:eastAsia="黑体" w:hAnsi="宋体" w:cs="宋体"/>
          <w:spacing w:val="-22"/>
          <w:sz w:val="44"/>
          <w:szCs w:val="44"/>
          <w:u w:val="single"/>
        </w:rPr>
      </w:pPr>
      <w:r w:rsidRPr="00AD4D50">
        <w:rPr>
          <w:rFonts w:ascii="黑体" w:eastAsia="黑体" w:hAnsi="宋体" w:cs="宋体" w:hint="eastAsia"/>
          <w:spacing w:val="-22"/>
          <w:sz w:val="44"/>
          <w:szCs w:val="44"/>
        </w:rPr>
        <w:t>项目实施单位：</w:t>
      </w:r>
      <w:r w:rsidRPr="00AD4D50">
        <w:rPr>
          <w:rFonts w:ascii="黑体" w:eastAsia="黑体" w:hAnsi="宋体" w:cs="宋体" w:hint="eastAsia"/>
          <w:spacing w:val="-22"/>
          <w:sz w:val="44"/>
          <w:szCs w:val="44"/>
          <w:u w:val="single"/>
        </w:rPr>
        <w:t xml:space="preserve"> 泉州市经济技术开发区</w:t>
      </w:r>
      <w:r w:rsidR="00AD4D50" w:rsidRPr="00AD4D50">
        <w:rPr>
          <w:rFonts w:ascii="黑体" w:eastAsia="黑体" w:hAnsi="宋体" w:cs="宋体" w:hint="eastAsia"/>
          <w:spacing w:val="-22"/>
          <w:sz w:val="44"/>
          <w:szCs w:val="44"/>
          <w:u w:val="single"/>
        </w:rPr>
        <w:t>管委会</w:t>
      </w:r>
    </w:p>
    <w:p w:rsidR="00AC31E3" w:rsidRPr="00445A0B" w:rsidRDefault="00AC31E3" w:rsidP="00AC31E3">
      <w:pPr>
        <w:spacing w:line="480" w:lineRule="auto"/>
        <w:rPr>
          <w:rFonts w:ascii="黑体" w:eastAsia="黑体" w:hAnsi="宋体" w:cs="宋体"/>
          <w:sz w:val="44"/>
          <w:szCs w:val="44"/>
          <w:u w:val="single"/>
        </w:rPr>
      </w:pPr>
      <w:r w:rsidRPr="00B15A35">
        <w:rPr>
          <w:rFonts w:ascii="黑体" w:eastAsia="黑体" w:hAnsi="宋体" w:cs="宋体" w:hint="eastAsia"/>
          <w:sz w:val="44"/>
          <w:szCs w:val="44"/>
        </w:rPr>
        <w:t>项目总金额：</w:t>
      </w:r>
      <w:r>
        <w:rPr>
          <w:rFonts w:ascii="黑体" w:eastAsia="黑体" w:hAnsi="宋体" w:cs="宋体" w:hint="eastAsia"/>
          <w:sz w:val="44"/>
          <w:szCs w:val="44"/>
          <w:u w:val="single"/>
        </w:rPr>
        <w:t xml:space="preserve">      </w:t>
      </w:r>
      <w:r w:rsidRPr="00B15A35">
        <w:rPr>
          <w:rFonts w:ascii="黑体" w:eastAsia="黑体" w:hAnsi="宋体" w:cs="宋体" w:hint="eastAsia"/>
          <w:sz w:val="44"/>
          <w:szCs w:val="44"/>
          <w:u w:val="single"/>
        </w:rPr>
        <w:t>29999万元</w:t>
      </w:r>
      <w:r w:rsidR="00E86DCF" w:rsidRPr="00445A0B">
        <w:rPr>
          <w:rFonts w:ascii="黑体" w:eastAsia="黑体" w:hAnsi="宋体" w:cs="宋体" w:hint="eastAsia"/>
          <w:sz w:val="44"/>
          <w:szCs w:val="44"/>
          <w:u w:val="single"/>
        </w:rPr>
        <w:t xml:space="preserve"> </w:t>
      </w:r>
      <w:r w:rsidRPr="00445A0B">
        <w:rPr>
          <w:rFonts w:ascii="黑体" w:eastAsia="黑体" w:hAnsi="宋体" w:cs="宋体" w:hint="eastAsia"/>
          <w:sz w:val="44"/>
          <w:szCs w:val="44"/>
          <w:u w:val="single"/>
        </w:rPr>
        <w:t xml:space="preserve">       </w:t>
      </w:r>
    </w:p>
    <w:p w:rsidR="00AC31E3" w:rsidRPr="00B15A35" w:rsidRDefault="00AC31E3" w:rsidP="00AC31E3">
      <w:pPr>
        <w:spacing w:line="480" w:lineRule="auto"/>
        <w:rPr>
          <w:rFonts w:ascii="黑体" w:eastAsia="黑体" w:hAnsi="宋体" w:cs="宋体"/>
          <w:sz w:val="44"/>
          <w:szCs w:val="44"/>
          <w:u w:val="single"/>
        </w:rPr>
      </w:pPr>
      <w:r w:rsidRPr="00B15A35">
        <w:rPr>
          <w:rFonts w:ascii="黑体" w:eastAsia="黑体" w:hAnsi="宋体" w:cs="宋体" w:hint="eastAsia"/>
          <w:sz w:val="44"/>
          <w:szCs w:val="44"/>
        </w:rPr>
        <w:t>评</w:t>
      </w:r>
      <w:r>
        <w:rPr>
          <w:rFonts w:ascii="黑体" w:eastAsia="黑体" w:hAnsi="宋体" w:cs="宋体" w:hint="eastAsia"/>
          <w:sz w:val="44"/>
          <w:szCs w:val="44"/>
        </w:rPr>
        <w:t xml:space="preserve"> </w:t>
      </w:r>
      <w:r w:rsidRPr="00B15A35">
        <w:rPr>
          <w:rFonts w:ascii="黑体" w:eastAsia="黑体" w:hAnsi="宋体" w:cs="宋体" w:hint="eastAsia"/>
          <w:sz w:val="44"/>
          <w:szCs w:val="44"/>
        </w:rPr>
        <w:t>价</w:t>
      </w:r>
      <w:r>
        <w:rPr>
          <w:rFonts w:ascii="黑体" w:eastAsia="黑体" w:hAnsi="宋体" w:cs="宋体" w:hint="eastAsia"/>
          <w:sz w:val="44"/>
          <w:szCs w:val="44"/>
        </w:rPr>
        <w:t xml:space="preserve"> </w:t>
      </w:r>
      <w:r w:rsidRPr="00B15A35">
        <w:rPr>
          <w:rFonts w:ascii="黑体" w:eastAsia="黑体" w:hAnsi="宋体" w:cs="宋体" w:hint="eastAsia"/>
          <w:sz w:val="44"/>
          <w:szCs w:val="44"/>
        </w:rPr>
        <w:t>年</w:t>
      </w:r>
      <w:r>
        <w:rPr>
          <w:rFonts w:ascii="黑体" w:eastAsia="黑体" w:hAnsi="宋体" w:cs="宋体" w:hint="eastAsia"/>
          <w:sz w:val="44"/>
          <w:szCs w:val="44"/>
        </w:rPr>
        <w:t xml:space="preserve"> </w:t>
      </w:r>
      <w:r w:rsidRPr="00B15A35">
        <w:rPr>
          <w:rFonts w:ascii="黑体" w:eastAsia="黑体" w:hAnsi="宋体" w:cs="宋体" w:hint="eastAsia"/>
          <w:sz w:val="44"/>
          <w:szCs w:val="44"/>
        </w:rPr>
        <w:t>度：</w:t>
      </w:r>
      <w:r>
        <w:rPr>
          <w:rFonts w:ascii="黑体" w:eastAsia="黑体" w:hAnsi="宋体" w:cs="宋体" w:hint="eastAsia"/>
          <w:sz w:val="44"/>
          <w:szCs w:val="44"/>
          <w:u w:val="single"/>
        </w:rPr>
        <w:t xml:space="preserve">      </w:t>
      </w:r>
      <w:r w:rsidRPr="00B15A35">
        <w:rPr>
          <w:rFonts w:ascii="黑体" w:eastAsia="黑体" w:hAnsi="宋体" w:cs="宋体" w:hint="eastAsia"/>
          <w:sz w:val="44"/>
          <w:szCs w:val="44"/>
          <w:u w:val="single"/>
        </w:rPr>
        <w:t>2018年度</w:t>
      </w:r>
      <w:r>
        <w:rPr>
          <w:rFonts w:ascii="黑体" w:eastAsia="黑体" w:hAnsi="宋体" w:cs="宋体" w:hint="eastAsia"/>
          <w:sz w:val="44"/>
          <w:szCs w:val="44"/>
          <w:u w:val="single"/>
        </w:rPr>
        <w:t xml:space="preserve">        </w:t>
      </w:r>
    </w:p>
    <w:p w:rsidR="00AC31E3" w:rsidRPr="00B15A35" w:rsidRDefault="00AC31E3" w:rsidP="00AC31E3">
      <w:pPr>
        <w:spacing w:line="480" w:lineRule="auto"/>
        <w:rPr>
          <w:rFonts w:ascii="黑体" w:eastAsia="黑体"/>
          <w:sz w:val="36"/>
          <w:szCs w:val="36"/>
          <w:u w:val="single"/>
        </w:rPr>
      </w:pPr>
      <w:r w:rsidRPr="00B15A35">
        <w:rPr>
          <w:rFonts w:ascii="黑体" w:eastAsia="黑体" w:hAnsi="宋体" w:cs="宋体" w:hint="eastAsia"/>
          <w:sz w:val="44"/>
          <w:szCs w:val="44"/>
        </w:rPr>
        <w:t>评</w:t>
      </w:r>
      <w:r>
        <w:rPr>
          <w:rFonts w:ascii="黑体" w:eastAsia="黑体" w:hAnsi="宋体" w:cs="宋体" w:hint="eastAsia"/>
          <w:sz w:val="44"/>
          <w:szCs w:val="44"/>
        </w:rPr>
        <w:t xml:space="preserve"> </w:t>
      </w:r>
      <w:r w:rsidRPr="00B15A35">
        <w:rPr>
          <w:rFonts w:ascii="黑体" w:eastAsia="黑体" w:hAnsi="宋体" w:cs="宋体" w:hint="eastAsia"/>
          <w:sz w:val="44"/>
          <w:szCs w:val="44"/>
        </w:rPr>
        <w:t>价</w:t>
      </w:r>
      <w:r>
        <w:rPr>
          <w:rFonts w:ascii="黑体" w:eastAsia="黑体" w:hAnsi="宋体" w:cs="宋体" w:hint="eastAsia"/>
          <w:sz w:val="44"/>
          <w:szCs w:val="44"/>
        </w:rPr>
        <w:t xml:space="preserve"> </w:t>
      </w:r>
      <w:r w:rsidRPr="00B15A35">
        <w:rPr>
          <w:rFonts w:ascii="黑体" w:eastAsia="黑体" w:hAnsi="宋体" w:cs="宋体" w:hint="eastAsia"/>
          <w:sz w:val="44"/>
          <w:szCs w:val="44"/>
        </w:rPr>
        <w:t>机</w:t>
      </w:r>
      <w:r>
        <w:rPr>
          <w:rFonts w:ascii="黑体" w:eastAsia="黑体" w:hAnsi="宋体" w:cs="宋体" w:hint="eastAsia"/>
          <w:sz w:val="44"/>
          <w:szCs w:val="44"/>
        </w:rPr>
        <w:t xml:space="preserve"> </w:t>
      </w:r>
      <w:r w:rsidRPr="00B15A35">
        <w:rPr>
          <w:rFonts w:ascii="黑体" w:eastAsia="黑体" w:hAnsi="宋体" w:cs="宋体" w:hint="eastAsia"/>
          <w:sz w:val="44"/>
          <w:szCs w:val="44"/>
        </w:rPr>
        <w:t>构：</w:t>
      </w:r>
      <w:r w:rsidR="00AD10F3">
        <w:rPr>
          <w:rFonts w:ascii="黑体" w:eastAsia="黑体" w:hAnsi="宋体" w:cs="宋体" w:hint="eastAsia"/>
          <w:sz w:val="36"/>
          <w:szCs w:val="36"/>
          <w:u w:val="single"/>
        </w:rPr>
        <w:t xml:space="preserve">泉州市财政局　　　　　　　　</w:t>
      </w:r>
    </w:p>
    <w:p w:rsidR="004358AB" w:rsidRDefault="004358AB" w:rsidP="00D31D50">
      <w:pPr>
        <w:spacing w:line="220" w:lineRule="atLeast"/>
      </w:pPr>
    </w:p>
    <w:p w:rsidR="00AC31E3" w:rsidRDefault="00AC31E3" w:rsidP="00D31D50">
      <w:pPr>
        <w:spacing w:line="220" w:lineRule="atLeast"/>
      </w:pPr>
    </w:p>
    <w:p w:rsidR="00AC31E3" w:rsidRDefault="00AC31E3" w:rsidP="00D31D50">
      <w:pPr>
        <w:spacing w:line="220" w:lineRule="atLeast"/>
      </w:pPr>
    </w:p>
    <w:p w:rsidR="00AC31E3" w:rsidRDefault="00AC31E3" w:rsidP="00D31D50">
      <w:pPr>
        <w:spacing w:line="220" w:lineRule="atLeast"/>
      </w:pPr>
    </w:p>
    <w:p w:rsidR="00AC31E3" w:rsidRDefault="00AC31E3" w:rsidP="00D31D50">
      <w:pPr>
        <w:spacing w:line="220" w:lineRule="atLeast"/>
      </w:pPr>
    </w:p>
    <w:p w:rsidR="00AC31E3" w:rsidRDefault="00AC31E3" w:rsidP="00D31D50">
      <w:pPr>
        <w:spacing w:line="220" w:lineRule="atLeast"/>
      </w:pPr>
    </w:p>
    <w:p w:rsidR="00AC31E3" w:rsidRDefault="00AC31E3" w:rsidP="00D31D50">
      <w:pPr>
        <w:spacing w:line="220" w:lineRule="atLeast"/>
        <w:rPr>
          <w:rFonts w:hint="eastAsia"/>
        </w:rPr>
      </w:pPr>
    </w:p>
    <w:p w:rsidR="002D6D3B" w:rsidRDefault="002D6D3B" w:rsidP="00D31D50">
      <w:pPr>
        <w:spacing w:line="220" w:lineRule="atLeast"/>
        <w:rPr>
          <w:rFonts w:hint="eastAsia"/>
        </w:rPr>
      </w:pPr>
    </w:p>
    <w:p w:rsidR="002D6D3B" w:rsidRDefault="002D6D3B" w:rsidP="002D6D3B">
      <w:pPr>
        <w:spacing w:line="760" w:lineRule="exact"/>
        <w:jc w:val="center"/>
        <w:rPr>
          <w:rFonts w:ascii="Times New Roman" w:eastAsia="黑体" w:hAnsi="Times New Roman" w:hint="eastAsia"/>
          <w:b/>
          <w:sz w:val="44"/>
          <w:szCs w:val="44"/>
        </w:rPr>
      </w:pPr>
    </w:p>
    <w:p w:rsidR="002D6D3B" w:rsidRDefault="002D6D3B" w:rsidP="002D6D3B">
      <w:pPr>
        <w:spacing w:line="760" w:lineRule="exact"/>
        <w:jc w:val="center"/>
        <w:rPr>
          <w:rFonts w:ascii="Times New Roman" w:eastAsia="黑体" w:hAnsi="Times New Roman" w:hint="eastAsia"/>
          <w:b/>
          <w:sz w:val="44"/>
          <w:szCs w:val="44"/>
        </w:rPr>
      </w:pPr>
    </w:p>
    <w:p w:rsidR="002D6D3B" w:rsidRDefault="002D6D3B" w:rsidP="002D6D3B">
      <w:pPr>
        <w:spacing w:line="760" w:lineRule="exact"/>
        <w:jc w:val="center"/>
        <w:rPr>
          <w:rFonts w:ascii="Times New Roman" w:eastAsia="黑体" w:hAnsi="Times New Roman" w:hint="eastAsia"/>
          <w:b/>
          <w:sz w:val="44"/>
          <w:szCs w:val="44"/>
        </w:rPr>
      </w:pPr>
    </w:p>
    <w:p w:rsidR="002D6D3B" w:rsidRDefault="002D6D3B" w:rsidP="002D6D3B">
      <w:pPr>
        <w:spacing w:line="760" w:lineRule="exact"/>
        <w:jc w:val="center"/>
        <w:rPr>
          <w:rFonts w:ascii="Times New Roman" w:eastAsia="黑体" w:hAnsi="Times New Roman"/>
          <w:b/>
          <w:sz w:val="44"/>
          <w:szCs w:val="44"/>
        </w:rPr>
      </w:pPr>
      <w:r>
        <w:rPr>
          <w:rFonts w:ascii="Times New Roman" w:eastAsia="黑体" w:hAnsi="Times New Roman"/>
          <w:b/>
          <w:sz w:val="44"/>
          <w:szCs w:val="44"/>
        </w:rPr>
        <w:t>绩效评价工作组主要成员</w:t>
      </w:r>
    </w:p>
    <w:p w:rsidR="002D6D3B" w:rsidRDefault="002D6D3B" w:rsidP="002D6D3B">
      <w:pPr>
        <w:jc w:val="center"/>
        <w:rPr>
          <w:rFonts w:ascii="Times New Roman" w:hAnsi="Times New Roman"/>
          <w:b/>
          <w:sz w:val="32"/>
          <w:szCs w:val="32"/>
        </w:rPr>
      </w:pPr>
    </w:p>
    <w:p w:rsidR="002D6D3B" w:rsidRDefault="002D6D3B" w:rsidP="002D6D3B">
      <w:pPr>
        <w:ind w:firstLineChars="400" w:firstLine="1280"/>
        <w:rPr>
          <w:rFonts w:ascii="Times New Roman" w:hAnsi="Times New Roman"/>
          <w:sz w:val="32"/>
          <w:szCs w:val="32"/>
        </w:rPr>
      </w:pPr>
      <w:r>
        <w:rPr>
          <w:rFonts w:ascii="Times New Roman" w:hAnsi="Times New Roman"/>
          <w:sz w:val="32"/>
          <w:szCs w:val="32"/>
        </w:rPr>
        <w:t>吴钦桂</w:t>
      </w:r>
      <w:r>
        <w:rPr>
          <w:rFonts w:ascii="Times New Roman" w:hAnsi="Times New Roman"/>
          <w:sz w:val="32"/>
          <w:szCs w:val="32"/>
        </w:rPr>
        <w:t xml:space="preserve">    </w:t>
      </w:r>
      <w:r>
        <w:rPr>
          <w:rFonts w:ascii="Times New Roman" w:hAnsi="Times New Roman"/>
          <w:sz w:val="32"/>
          <w:szCs w:val="32"/>
        </w:rPr>
        <w:t>泉州市财政局绩效管理科</w:t>
      </w:r>
      <w:r>
        <w:rPr>
          <w:rFonts w:ascii="Times New Roman" w:hAnsi="Times New Roman"/>
          <w:sz w:val="32"/>
          <w:szCs w:val="32"/>
        </w:rPr>
        <w:t xml:space="preserve">  </w:t>
      </w:r>
      <w:r>
        <w:rPr>
          <w:rFonts w:ascii="Times New Roman" w:hAnsi="Times New Roman" w:hint="eastAsia"/>
          <w:sz w:val="32"/>
          <w:szCs w:val="32"/>
        </w:rPr>
        <w:t xml:space="preserve">　</w:t>
      </w:r>
      <w:r>
        <w:rPr>
          <w:rFonts w:ascii="Times New Roman" w:hAnsi="Times New Roman"/>
          <w:sz w:val="32"/>
          <w:szCs w:val="32"/>
        </w:rPr>
        <w:t>科长</w:t>
      </w:r>
    </w:p>
    <w:p w:rsidR="002D6D3B" w:rsidRDefault="002D6D3B" w:rsidP="002D6D3B">
      <w:pPr>
        <w:ind w:firstLineChars="400" w:firstLine="1280"/>
        <w:rPr>
          <w:rFonts w:ascii="Times New Roman" w:hAnsi="Times New Roman"/>
          <w:sz w:val="32"/>
          <w:szCs w:val="32"/>
        </w:rPr>
      </w:pPr>
      <w:r>
        <w:rPr>
          <w:rFonts w:ascii="Times New Roman" w:hAnsi="Times New Roman" w:hint="eastAsia"/>
          <w:sz w:val="32"/>
          <w:szCs w:val="32"/>
        </w:rPr>
        <w:t>陈世强</w:t>
      </w:r>
      <w:r>
        <w:rPr>
          <w:rFonts w:ascii="Times New Roman" w:hAnsi="Times New Roman"/>
          <w:sz w:val="32"/>
          <w:szCs w:val="32"/>
        </w:rPr>
        <w:t xml:space="preserve">    </w:t>
      </w:r>
      <w:r>
        <w:rPr>
          <w:rFonts w:ascii="Times New Roman" w:hAnsi="Times New Roman"/>
          <w:sz w:val="32"/>
          <w:szCs w:val="32"/>
        </w:rPr>
        <w:t>泉州市财政局</w:t>
      </w:r>
      <w:r>
        <w:rPr>
          <w:rFonts w:ascii="Times New Roman" w:hAnsi="Times New Roman" w:hint="eastAsia"/>
          <w:sz w:val="32"/>
          <w:szCs w:val="32"/>
        </w:rPr>
        <w:t>预算</w:t>
      </w:r>
      <w:r>
        <w:rPr>
          <w:rFonts w:ascii="Times New Roman" w:hAnsi="Times New Roman"/>
          <w:sz w:val="32"/>
          <w:szCs w:val="32"/>
        </w:rPr>
        <w:t>科</w:t>
      </w:r>
      <w:r>
        <w:rPr>
          <w:rFonts w:ascii="Times New Roman" w:hAnsi="Times New Roman"/>
          <w:sz w:val="32"/>
          <w:szCs w:val="32"/>
        </w:rPr>
        <w:t xml:space="preserve">  </w:t>
      </w:r>
      <w:r>
        <w:rPr>
          <w:rFonts w:ascii="Times New Roman" w:hAnsi="Times New Roman" w:hint="eastAsia"/>
          <w:sz w:val="32"/>
          <w:szCs w:val="32"/>
        </w:rPr>
        <w:t xml:space="preserve">　　　</w:t>
      </w:r>
      <w:r>
        <w:rPr>
          <w:rFonts w:ascii="Times New Roman" w:hAnsi="Times New Roman"/>
          <w:sz w:val="32"/>
          <w:szCs w:val="32"/>
        </w:rPr>
        <w:t>科长</w:t>
      </w:r>
    </w:p>
    <w:p w:rsidR="002D6D3B" w:rsidRDefault="002D6D3B" w:rsidP="002D6D3B">
      <w:pPr>
        <w:ind w:firstLineChars="400" w:firstLine="1280"/>
        <w:rPr>
          <w:rFonts w:ascii="Times New Roman" w:hAnsi="Times New Roman"/>
          <w:sz w:val="32"/>
          <w:szCs w:val="32"/>
        </w:rPr>
      </w:pPr>
      <w:r>
        <w:rPr>
          <w:rFonts w:ascii="Times New Roman" w:hAnsi="Times New Roman" w:hint="eastAsia"/>
          <w:sz w:val="32"/>
          <w:szCs w:val="32"/>
        </w:rPr>
        <w:t>谢锦海</w:t>
      </w:r>
      <w:r>
        <w:rPr>
          <w:rFonts w:ascii="Times New Roman" w:hAnsi="Times New Roman"/>
          <w:sz w:val="32"/>
          <w:szCs w:val="32"/>
        </w:rPr>
        <w:t xml:space="preserve">    </w:t>
      </w:r>
      <w:r>
        <w:rPr>
          <w:rFonts w:ascii="Times New Roman" w:hAnsi="Times New Roman"/>
          <w:sz w:val="32"/>
          <w:szCs w:val="32"/>
        </w:rPr>
        <w:t>泉州市财政局绩效管理科</w:t>
      </w:r>
      <w:r>
        <w:rPr>
          <w:rFonts w:ascii="Times New Roman" w:hAnsi="Times New Roman"/>
          <w:sz w:val="32"/>
          <w:szCs w:val="32"/>
        </w:rPr>
        <w:t xml:space="preserve"> </w:t>
      </w:r>
      <w:r>
        <w:rPr>
          <w:rFonts w:ascii="Times New Roman" w:hAnsi="Times New Roman" w:hint="eastAsia"/>
          <w:sz w:val="32"/>
          <w:szCs w:val="32"/>
        </w:rPr>
        <w:t xml:space="preserve">　</w:t>
      </w:r>
      <w:r>
        <w:rPr>
          <w:rFonts w:ascii="Times New Roman" w:hAnsi="Times New Roman"/>
          <w:sz w:val="32"/>
          <w:szCs w:val="32"/>
        </w:rPr>
        <w:t xml:space="preserve"> </w:t>
      </w:r>
      <w:r>
        <w:rPr>
          <w:rFonts w:ascii="Times New Roman" w:hAnsi="Times New Roman" w:hint="eastAsia"/>
          <w:sz w:val="32"/>
          <w:szCs w:val="32"/>
        </w:rPr>
        <w:t>副</w:t>
      </w:r>
      <w:r>
        <w:rPr>
          <w:rFonts w:ascii="Times New Roman" w:hAnsi="Times New Roman"/>
          <w:sz w:val="32"/>
          <w:szCs w:val="32"/>
        </w:rPr>
        <w:t>科长</w:t>
      </w:r>
    </w:p>
    <w:p w:rsidR="002D6D3B" w:rsidRDefault="002D6D3B" w:rsidP="002D6D3B">
      <w:pPr>
        <w:ind w:firstLineChars="400" w:firstLine="1280"/>
        <w:rPr>
          <w:rFonts w:ascii="Times New Roman" w:hAnsi="Times New Roman"/>
          <w:sz w:val="32"/>
          <w:szCs w:val="32"/>
        </w:rPr>
      </w:pPr>
      <w:r>
        <w:rPr>
          <w:rFonts w:ascii="Times New Roman" w:hAnsi="Times New Roman" w:hint="eastAsia"/>
          <w:sz w:val="32"/>
          <w:szCs w:val="32"/>
        </w:rPr>
        <w:t>辜秀评</w:t>
      </w:r>
      <w:r>
        <w:rPr>
          <w:rFonts w:ascii="Times New Roman" w:hAnsi="Times New Roman"/>
          <w:sz w:val="32"/>
          <w:szCs w:val="32"/>
        </w:rPr>
        <w:t xml:space="preserve">    </w:t>
      </w:r>
      <w:r>
        <w:rPr>
          <w:rFonts w:ascii="Times New Roman" w:hAnsi="Times New Roman"/>
          <w:sz w:val="32"/>
          <w:szCs w:val="32"/>
        </w:rPr>
        <w:t>泉州市财政局绩效管理科</w:t>
      </w:r>
      <w:r>
        <w:rPr>
          <w:rFonts w:ascii="Times New Roman" w:hAnsi="Times New Roman" w:hint="eastAsia"/>
          <w:sz w:val="32"/>
          <w:szCs w:val="32"/>
        </w:rPr>
        <w:t xml:space="preserve">  </w:t>
      </w:r>
      <w:r>
        <w:rPr>
          <w:rFonts w:ascii="Times New Roman" w:hAnsi="Times New Roman" w:hint="eastAsia"/>
          <w:sz w:val="32"/>
          <w:szCs w:val="32"/>
        </w:rPr>
        <w:t xml:space="preserve">　科员</w:t>
      </w:r>
    </w:p>
    <w:p w:rsidR="002D6D3B" w:rsidRDefault="002D6D3B" w:rsidP="002D6D3B">
      <w:pPr>
        <w:ind w:firstLineChars="400" w:firstLine="1280"/>
        <w:rPr>
          <w:rFonts w:ascii="Times New Roman" w:hAnsi="Times New Roman" w:hint="eastAsia"/>
          <w:sz w:val="32"/>
          <w:szCs w:val="32"/>
        </w:rPr>
      </w:pPr>
      <w:r>
        <w:rPr>
          <w:rFonts w:ascii="Times New Roman" w:hAnsi="Times New Roman" w:hint="eastAsia"/>
          <w:sz w:val="32"/>
          <w:szCs w:val="32"/>
        </w:rPr>
        <w:t>魏　洁</w:t>
      </w:r>
      <w:r>
        <w:rPr>
          <w:rFonts w:ascii="Times New Roman" w:hAnsi="Times New Roman" w:hint="eastAsia"/>
          <w:sz w:val="32"/>
          <w:szCs w:val="32"/>
        </w:rPr>
        <w:t xml:space="preserve">    </w:t>
      </w:r>
      <w:r>
        <w:rPr>
          <w:rFonts w:ascii="Times New Roman" w:hAnsi="Times New Roman" w:hint="eastAsia"/>
          <w:sz w:val="32"/>
          <w:szCs w:val="32"/>
        </w:rPr>
        <w:t>集美大学</w:t>
      </w:r>
      <w:r w:rsidR="000F581E">
        <w:rPr>
          <w:rFonts w:ascii="Times New Roman" w:hAnsi="Times New Roman" w:hint="eastAsia"/>
          <w:sz w:val="32"/>
          <w:szCs w:val="32"/>
        </w:rPr>
        <w:t>财经学院　　　　副教授</w:t>
      </w:r>
    </w:p>
    <w:p w:rsidR="009B1CF6" w:rsidRDefault="009B1CF6" w:rsidP="009B1CF6">
      <w:pPr>
        <w:ind w:firstLineChars="400" w:firstLine="1280"/>
        <w:rPr>
          <w:rFonts w:ascii="Times New Roman" w:hAnsi="Times New Roman" w:hint="eastAsia"/>
          <w:sz w:val="32"/>
          <w:szCs w:val="32"/>
        </w:rPr>
      </w:pPr>
      <w:r>
        <w:rPr>
          <w:rFonts w:ascii="Times New Roman" w:hAnsi="Times New Roman" w:hint="eastAsia"/>
          <w:sz w:val="32"/>
          <w:szCs w:val="32"/>
        </w:rPr>
        <w:t>王　平　集美大学财经学院　　　　副教授</w:t>
      </w:r>
    </w:p>
    <w:p w:rsidR="009B1CF6" w:rsidRDefault="009B1CF6" w:rsidP="009B1CF6">
      <w:pPr>
        <w:ind w:firstLineChars="400" w:firstLine="1280"/>
        <w:rPr>
          <w:rFonts w:ascii="Times New Roman" w:hAnsi="Times New Roman" w:hint="eastAsia"/>
          <w:sz w:val="32"/>
          <w:szCs w:val="32"/>
        </w:rPr>
      </w:pPr>
      <w:r>
        <w:rPr>
          <w:rFonts w:ascii="Times New Roman" w:hAnsi="Times New Roman" w:hint="eastAsia"/>
          <w:sz w:val="32"/>
          <w:szCs w:val="32"/>
        </w:rPr>
        <w:t>谢　军　集美大学</w:t>
      </w:r>
      <w:r>
        <w:rPr>
          <w:rFonts w:ascii="Times New Roman" w:hAnsi="Times New Roman" w:hint="eastAsia"/>
          <w:sz w:val="32"/>
          <w:szCs w:val="32"/>
        </w:rPr>
        <w:t xml:space="preserve"> </w:t>
      </w:r>
      <w:r>
        <w:rPr>
          <w:rFonts w:ascii="Times New Roman" w:hAnsi="Times New Roman" w:hint="eastAsia"/>
          <w:sz w:val="32"/>
          <w:szCs w:val="32"/>
        </w:rPr>
        <w:t>财经学院　　　　讲师</w:t>
      </w:r>
    </w:p>
    <w:p w:rsidR="009B1CF6" w:rsidRDefault="009B1CF6" w:rsidP="009B1CF6">
      <w:pPr>
        <w:ind w:firstLineChars="400" w:firstLine="1280"/>
        <w:rPr>
          <w:rFonts w:ascii="Times New Roman" w:hAnsi="Times New Roman" w:hint="eastAsia"/>
          <w:sz w:val="32"/>
          <w:szCs w:val="32"/>
        </w:rPr>
      </w:pPr>
      <w:r>
        <w:rPr>
          <w:rFonts w:ascii="Times New Roman" w:hAnsi="Times New Roman" w:hint="eastAsia"/>
          <w:sz w:val="32"/>
          <w:szCs w:val="32"/>
        </w:rPr>
        <w:t>朱晓霞　集美大学</w:t>
      </w:r>
      <w:r>
        <w:rPr>
          <w:rFonts w:ascii="Times New Roman" w:hAnsi="Times New Roman" w:hint="eastAsia"/>
          <w:sz w:val="32"/>
          <w:szCs w:val="32"/>
        </w:rPr>
        <w:t xml:space="preserve"> </w:t>
      </w:r>
      <w:r>
        <w:rPr>
          <w:rFonts w:ascii="Times New Roman" w:hAnsi="Times New Roman" w:hint="eastAsia"/>
          <w:sz w:val="32"/>
          <w:szCs w:val="32"/>
        </w:rPr>
        <w:t>财经学院　　　　讲师</w:t>
      </w:r>
    </w:p>
    <w:p w:rsidR="009B1CF6" w:rsidRDefault="009B1CF6" w:rsidP="009B1CF6">
      <w:pPr>
        <w:ind w:firstLineChars="400" w:firstLine="1280"/>
        <w:rPr>
          <w:rFonts w:ascii="Times New Roman" w:hAnsi="Times New Roman" w:hint="eastAsia"/>
          <w:sz w:val="32"/>
          <w:szCs w:val="32"/>
        </w:rPr>
      </w:pPr>
      <w:r>
        <w:rPr>
          <w:rFonts w:ascii="Times New Roman" w:hAnsi="Times New Roman" w:hint="eastAsia"/>
          <w:sz w:val="32"/>
          <w:szCs w:val="32"/>
        </w:rPr>
        <w:t>胡俊敏　集美大学</w:t>
      </w:r>
      <w:r>
        <w:rPr>
          <w:rFonts w:ascii="Times New Roman" w:hAnsi="Times New Roman" w:hint="eastAsia"/>
          <w:sz w:val="32"/>
          <w:szCs w:val="32"/>
        </w:rPr>
        <w:t xml:space="preserve"> </w:t>
      </w:r>
      <w:r>
        <w:rPr>
          <w:rFonts w:ascii="Times New Roman" w:hAnsi="Times New Roman" w:hint="eastAsia"/>
          <w:sz w:val="32"/>
          <w:szCs w:val="32"/>
        </w:rPr>
        <w:t>财经学院　　　　讲师</w:t>
      </w:r>
    </w:p>
    <w:p w:rsidR="009B1CF6" w:rsidRPr="009B1CF6" w:rsidRDefault="009B1CF6" w:rsidP="009B1CF6">
      <w:pPr>
        <w:ind w:firstLineChars="400" w:firstLine="1280"/>
        <w:rPr>
          <w:rFonts w:ascii="Times New Roman" w:hAnsi="Times New Roman" w:hint="eastAsia"/>
          <w:sz w:val="32"/>
          <w:szCs w:val="32"/>
        </w:rPr>
      </w:pPr>
    </w:p>
    <w:p w:rsidR="009B1CF6" w:rsidRPr="009B1CF6" w:rsidRDefault="009B1CF6" w:rsidP="002D6D3B">
      <w:pPr>
        <w:ind w:firstLineChars="400" w:firstLine="1280"/>
        <w:rPr>
          <w:rFonts w:ascii="Times New Roman" w:hAnsi="Times New Roman"/>
          <w:sz w:val="32"/>
          <w:szCs w:val="32"/>
        </w:rPr>
      </w:pPr>
    </w:p>
    <w:p w:rsidR="002D6D3B" w:rsidRDefault="002D6D3B" w:rsidP="002D6D3B">
      <w:pPr>
        <w:jc w:val="center"/>
        <w:rPr>
          <w:rFonts w:ascii="Times New Roman" w:hAnsi="Times New Roman"/>
          <w:sz w:val="32"/>
          <w:szCs w:val="32"/>
        </w:rPr>
      </w:pPr>
      <w:bookmarkStart w:id="3" w:name="_GoBack"/>
      <w:bookmarkEnd w:id="3"/>
    </w:p>
    <w:p w:rsidR="002D6D3B" w:rsidRDefault="002D6D3B" w:rsidP="00D31D50">
      <w:pPr>
        <w:spacing w:line="220" w:lineRule="atLeast"/>
        <w:rPr>
          <w:rFonts w:hint="eastAsia"/>
        </w:rPr>
      </w:pPr>
    </w:p>
    <w:p w:rsidR="002D6D3B" w:rsidRDefault="002D6D3B" w:rsidP="00D31D50">
      <w:pPr>
        <w:spacing w:line="220" w:lineRule="atLeast"/>
        <w:rPr>
          <w:rFonts w:hint="eastAsia"/>
        </w:rPr>
      </w:pPr>
    </w:p>
    <w:sdt>
      <w:sdtPr>
        <w:rPr>
          <w:rFonts w:ascii="Tahoma" w:eastAsia="微软雅黑" w:hAnsi="Tahoma" w:cstheme="minorBidi"/>
          <w:b w:val="0"/>
          <w:bCs w:val="0"/>
          <w:color w:val="auto"/>
          <w:sz w:val="22"/>
          <w:szCs w:val="22"/>
          <w:lang w:val="zh-CN"/>
        </w:rPr>
        <w:id w:val="18258173"/>
        <w:docPartObj>
          <w:docPartGallery w:val="Table of Contents"/>
          <w:docPartUnique/>
        </w:docPartObj>
      </w:sdtPr>
      <w:sdtEndPr>
        <w:rPr>
          <w:lang w:val="en-US"/>
        </w:rPr>
      </w:sdtEndPr>
      <w:sdtContent>
        <w:p w:rsidR="00545972" w:rsidRPr="00545972" w:rsidRDefault="00545972" w:rsidP="00545972">
          <w:pPr>
            <w:pStyle w:val="TOC"/>
            <w:jc w:val="center"/>
            <w:rPr>
              <w:color w:val="000000" w:themeColor="text1"/>
            </w:rPr>
          </w:pPr>
          <w:r w:rsidRPr="00545972">
            <w:rPr>
              <w:color w:val="000000" w:themeColor="text1"/>
              <w:lang w:val="zh-CN"/>
            </w:rPr>
            <w:t>目录</w:t>
          </w:r>
        </w:p>
        <w:p w:rsidR="00CD45EB" w:rsidRDefault="00971612">
          <w:pPr>
            <w:pStyle w:val="10"/>
            <w:tabs>
              <w:tab w:val="right" w:leader="dot" w:pos="8680"/>
            </w:tabs>
            <w:rPr>
              <w:rFonts w:asciiTheme="minorHAnsi" w:eastAsiaTheme="minorEastAsia" w:hAnsiTheme="minorHAnsi"/>
              <w:noProof/>
              <w:kern w:val="2"/>
              <w:sz w:val="21"/>
            </w:rPr>
          </w:pPr>
          <w:r>
            <w:fldChar w:fldCharType="begin"/>
          </w:r>
          <w:r w:rsidR="00545972">
            <w:instrText xml:space="preserve"> TOC \o "1-3" \h \z \u </w:instrText>
          </w:r>
          <w:r>
            <w:fldChar w:fldCharType="separate"/>
          </w:r>
          <w:hyperlink w:anchor="_Toc25213331" w:history="1"/>
        </w:p>
        <w:p w:rsidR="00CD45EB" w:rsidRDefault="00971612">
          <w:pPr>
            <w:pStyle w:val="10"/>
            <w:tabs>
              <w:tab w:val="right" w:leader="dot" w:pos="8680"/>
            </w:tabs>
            <w:rPr>
              <w:rFonts w:asciiTheme="minorHAnsi" w:eastAsiaTheme="minorEastAsia" w:hAnsiTheme="minorHAnsi"/>
              <w:noProof/>
              <w:kern w:val="2"/>
              <w:sz w:val="21"/>
            </w:rPr>
          </w:pPr>
          <w:hyperlink w:anchor="_Toc25213332" w:history="1">
            <w:r w:rsidR="00CD45EB" w:rsidRPr="00A81A83">
              <w:rPr>
                <w:rStyle w:val="ab"/>
                <w:rFonts w:ascii="黑体" w:eastAsia="黑体" w:hAnsi="黑体" w:hint="eastAsia"/>
                <w:noProof/>
              </w:rPr>
              <w:t>一、绩效评价依据、原则、方法、数据来源</w:t>
            </w:r>
            <w:r w:rsidR="00CD45EB">
              <w:rPr>
                <w:noProof/>
                <w:webHidden/>
              </w:rPr>
              <w:tab/>
            </w:r>
            <w:r>
              <w:rPr>
                <w:noProof/>
                <w:webHidden/>
              </w:rPr>
              <w:fldChar w:fldCharType="begin"/>
            </w:r>
            <w:r w:rsidR="00CD45EB">
              <w:rPr>
                <w:noProof/>
                <w:webHidden/>
              </w:rPr>
              <w:instrText xml:space="preserve"> PAGEREF _Toc25213332 \h </w:instrText>
            </w:r>
            <w:r>
              <w:rPr>
                <w:noProof/>
                <w:webHidden/>
              </w:rPr>
            </w:r>
            <w:r>
              <w:rPr>
                <w:noProof/>
                <w:webHidden/>
              </w:rPr>
              <w:fldChar w:fldCharType="separate"/>
            </w:r>
            <w:r w:rsidR="00CF2D32">
              <w:rPr>
                <w:noProof/>
                <w:webHidden/>
              </w:rPr>
              <w:t>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3" w:history="1">
            <w:r w:rsidR="00CD45EB" w:rsidRPr="00A81A83">
              <w:rPr>
                <w:rStyle w:val="ab"/>
                <w:rFonts w:ascii="黑体" w:eastAsia="黑体" w:hAnsi="黑体" w:hint="eastAsia"/>
                <w:noProof/>
              </w:rPr>
              <w:t>（一）绩效评价依据</w:t>
            </w:r>
            <w:r w:rsidR="00CD45EB">
              <w:rPr>
                <w:noProof/>
                <w:webHidden/>
              </w:rPr>
              <w:tab/>
            </w:r>
            <w:r>
              <w:rPr>
                <w:noProof/>
                <w:webHidden/>
              </w:rPr>
              <w:fldChar w:fldCharType="begin"/>
            </w:r>
            <w:r w:rsidR="00CD45EB">
              <w:rPr>
                <w:noProof/>
                <w:webHidden/>
              </w:rPr>
              <w:instrText xml:space="preserve"> PAGEREF _Toc25213333 \h </w:instrText>
            </w:r>
            <w:r>
              <w:rPr>
                <w:noProof/>
                <w:webHidden/>
              </w:rPr>
            </w:r>
            <w:r>
              <w:rPr>
                <w:noProof/>
                <w:webHidden/>
              </w:rPr>
              <w:fldChar w:fldCharType="separate"/>
            </w:r>
            <w:r w:rsidR="00CF2D32">
              <w:rPr>
                <w:noProof/>
                <w:webHidden/>
              </w:rPr>
              <w:t>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4" w:history="1">
            <w:r w:rsidR="00CD45EB" w:rsidRPr="00A81A83">
              <w:rPr>
                <w:rStyle w:val="ab"/>
                <w:rFonts w:ascii="黑体" w:eastAsia="黑体" w:hAnsi="黑体" w:hint="eastAsia"/>
                <w:noProof/>
              </w:rPr>
              <w:t>（二）绩效评价原则</w:t>
            </w:r>
            <w:r w:rsidR="00CD45EB">
              <w:rPr>
                <w:noProof/>
                <w:webHidden/>
              </w:rPr>
              <w:tab/>
            </w:r>
            <w:r>
              <w:rPr>
                <w:noProof/>
                <w:webHidden/>
              </w:rPr>
              <w:fldChar w:fldCharType="begin"/>
            </w:r>
            <w:r w:rsidR="00CD45EB">
              <w:rPr>
                <w:noProof/>
                <w:webHidden/>
              </w:rPr>
              <w:instrText xml:space="preserve"> PAGEREF _Toc25213334 \h </w:instrText>
            </w:r>
            <w:r>
              <w:rPr>
                <w:noProof/>
                <w:webHidden/>
              </w:rPr>
            </w:r>
            <w:r>
              <w:rPr>
                <w:noProof/>
                <w:webHidden/>
              </w:rPr>
              <w:fldChar w:fldCharType="separate"/>
            </w:r>
            <w:r w:rsidR="00CF2D32">
              <w:rPr>
                <w:noProof/>
                <w:webHidden/>
              </w:rPr>
              <w:t>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5" w:history="1">
            <w:r w:rsidR="00CD45EB" w:rsidRPr="00A81A83">
              <w:rPr>
                <w:rStyle w:val="ab"/>
                <w:rFonts w:ascii="黑体" w:eastAsia="黑体" w:hAnsi="黑体" w:hint="eastAsia"/>
                <w:noProof/>
              </w:rPr>
              <w:t>（三）绩效评价方法</w:t>
            </w:r>
            <w:r w:rsidR="00CD45EB">
              <w:rPr>
                <w:noProof/>
                <w:webHidden/>
              </w:rPr>
              <w:tab/>
            </w:r>
            <w:r>
              <w:rPr>
                <w:noProof/>
                <w:webHidden/>
              </w:rPr>
              <w:fldChar w:fldCharType="begin"/>
            </w:r>
            <w:r w:rsidR="00CD45EB">
              <w:rPr>
                <w:noProof/>
                <w:webHidden/>
              </w:rPr>
              <w:instrText xml:space="preserve"> PAGEREF _Toc25213335 \h </w:instrText>
            </w:r>
            <w:r>
              <w:rPr>
                <w:noProof/>
                <w:webHidden/>
              </w:rPr>
            </w:r>
            <w:r>
              <w:rPr>
                <w:noProof/>
                <w:webHidden/>
              </w:rPr>
              <w:fldChar w:fldCharType="separate"/>
            </w:r>
            <w:r w:rsidR="00CF2D32">
              <w:rPr>
                <w:noProof/>
                <w:webHidden/>
              </w:rPr>
              <w:t>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6" w:history="1">
            <w:r w:rsidR="00CD45EB" w:rsidRPr="00A81A83">
              <w:rPr>
                <w:rStyle w:val="ab"/>
                <w:rFonts w:ascii="黑体" w:eastAsia="黑体" w:hAnsi="黑体" w:hint="eastAsia"/>
                <w:noProof/>
              </w:rPr>
              <w:t>（四）绩效评价数据来源</w:t>
            </w:r>
            <w:r w:rsidR="00CD45EB">
              <w:rPr>
                <w:noProof/>
                <w:webHidden/>
              </w:rPr>
              <w:tab/>
            </w:r>
            <w:r>
              <w:rPr>
                <w:noProof/>
                <w:webHidden/>
              </w:rPr>
              <w:fldChar w:fldCharType="begin"/>
            </w:r>
            <w:r w:rsidR="00CD45EB">
              <w:rPr>
                <w:noProof/>
                <w:webHidden/>
              </w:rPr>
              <w:instrText xml:space="preserve"> PAGEREF _Toc25213336 \h </w:instrText>
            </w:r>
            <w:r>
              <w:rPr>
                <w:noProof/>
                <w:webHidden/>
              </w:rPr>
            </w:r>
            <w:r>
              <w:rPr>
                <w:noProof/>
                <w:webHidden/>
              </w:rPr>
              <w:fldChar w:fldCharType="separate"/>
            </w:r>
            <w:r w:rsidR="00CF2D32">
              <w:rPr>
                <w:noProof/>
                <w:webHidden/>
              </w:rPr>
              <w:t>6</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7" w:history="1">
            <w:r w:rsidR="00CD45EB" w:rsidRPr="00A81A83">
              <w:rPr>
                <w:rStyle w:val="ab"/>
                <w:rFonts w:ascii="黑体" w:eastAsia="黑体" w:hAnsi="黑体" w:hint="eastAsia"/>
                <w:noProof/>
              </w:rPr>
              <w:t>（五）绩效评价工作的开展情况</w:t>
            </w:r>
            <w:r w:rsidR="00CD45EB">
              <w:rPr>
                <w:noProof/>
                <w:webHidden/>
              </w:rPr>
              <w:tab/>
            </w:r>
            <w:r>
              <w:rPr>
                <w:noProof/>
                <w:webHidden/>
              </w:rPr>
              <w:fldChar w:fldCharType="begin"/>
            </w:r>
            <w:r w:rsidR="00CD45EB">
              <w:rPr>
                <w:noProof/>
                <w:webHidden/>
              </w:rPr>
              <w:instrText xml:space="preserve"> PAGEREF _Toc25213337 \h </w:instrText>
            </w:r>
            <w:r>
              <w:rPr>
                <w:noProof/>
                <w:webHidden/>
              </w:rPr>
            </w:r>
            <w:r>
              <w:rPr>
                <w:noProof/>
                <w:webHidden/>
              </w:rPr>
              <w:fldChar w:fldCharType="separate"/>
            </w:r>
            <w:r w:rsidR="00CF2D32">
              <w:rPr>
                <w:noProof/>
                <w:webHidden/>
              </w:rPr>
              <w:t>6</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8" w:history="1">
            <w:r w:rsidR="00CD45EB" w:rsidRPr="00A81A83">
              <w:rPr>
                <w:rStyle w:val="ab"/>
                <w:rFonts w:ascii="黑体" w:eastAsia="黑体" w:hAnsi="黑体" w:hint="eastAsia"/>
                <w:noProof/>
              </w:rPr>
              <w:t>二、泉州经济技术开发区社会事业发展专项概况</w:t>
            </w:r>
            <w:r w:rsidR="00CD45EB">
              <w:rPr>
                <w:noProof/>
                <w:webHidden/>
              </w:rPr>
              <w:tab/>
            </w:r>
            <w:r>
              <w:rPr>
                <w:noProof/>
                <w:webHidden/>
              </w:rPr>
              <w:fldChar w:fldCharType="begin"/>
            </w:r>
            <w:r w:rsidR="00CD45EB">
              <w:rPr>
                <w:noProof/>
                <w:webHidden/>
              </w:rPr>
              <w:instrText xml:space="preserve"> PAGEREF _Toc25213338 \h </w:instrText>
            </w:r>
            <w:r>
              <w:rPr>
                <w:noProof/>
                <w:webHidden/>
              </w:rPr>
            </w:r>
            <w:r>
              <w:rPr>
                <w:noProof/>
                <w:webHidden/>
              </w:rPr>
              <w:fldChar w:fldCharType="separate"/>
            </w:r>
            <w:r w:rsidR="00CF2D32">
              <w:rPr>
                <w:noProof/>
                <w:webHidden/>
              </w:rPr>
              <w:t>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39" w:history="1">
            <w:r w:rsidR="00CD45EB" w:rsidRPr="00A81A83">
              <w:rPr>
                <w:rStyle w:val="ab"/>
                <w:rFonts w:ascii="黑体" w:eastAsia="黑体" w:hAnsi="黑体" w:hint="eastAsia"/>
                <w:noProof/>
              </w:rPr>
              <w:t>（一）社会事业发展专项资金的背景</w:t>
            </w:r>
            <w:r w:rsidR="00CD45EB">
              <w:rPr>
                <w:noProof/>
                <w:webHidden/>
              </w:rPr>
              <w:tab/>
            </w:r>
            <w:r>
              <w:rPr>
                <w:noProof/>
                <w:webHidden/>
              </w:rPr>
              <w:fldChar w:fldCharType="begin"/>
            </w:r>
            <w:r w:rsidR="00CD45EB">
              <w:rPr>
                <w:noProof/>
                <w:webHidden/>
              </w:rPr>
              <w:instrText xml:space="preserve"> PAGEREF _Toc25213339 \h </w:instrText>
            </w:r>
            <w:r>
              <w:rPr>
                <w:noProof/>
                <w:webHidden/>
              </w:rPr>
            </w:r>
            <w:r>
              <w:rPr>
                <w:noProof/>
                <w:webHidden/>
              </w:rPr>
              <w:fldChar w:fldCharType="separate"/>
            </w:r>
            <w:r w:rsidR="00CF2D32">
              <w:rPr>
                <w:noProof/>
                <w:webHidden/>
              </w:rPr>
              <w:t>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0" w:history="1">
            <w:r w:rsidR="00CD45EB" w:rsidRPr="00A81A83">
              <w:rPr>
                <w:rStyle w:val="ab"/>
                <w:rFonts w:ascii="黑体" w:eastAsia="黑体" w:hAnsi="黑体" w:hint="eastAsia"/>
                <w:noProof/>
              </w:rPr>
              <w:t>（二）项目单位基本情况</w:t>
            </w:r>
            <w:r w:rsidR="00CD45EB">
              <w:rPr>
                <w:noProof/>
                <w:webHidden/>
              </w:rPr>
              <w:tab/>
            </w:r>
            <w:r>
              <w:rPr>
                <w:noProof/>
                <w:webHidden/>
              </w:rPr>
              <w:fldChar w:fldCharType="begin"/>
            </w:r>
            <w:r w:rsidR="00CD45EB">
              <w:rPr>
                <w:noProof/>
                <w:webHidden/>
              </w:rPr>
              <w:instrText xml:space="preserve"> PAGEREF _Toc25213340 \h </w:instrText>
            </w:r>
            <w:r>
              <w:rPr>
                <w:noProof/>
                <w:webHidden/>
              </w:rPr>
            </w:r>
            <w:r>
              <w:rPr>
                <w:noProof/>
                <w:webHidden/>
              </w:rPr>
              <w:fldChar w:fldCharType="separate"/>
            </w:r>
            <w:r w:rsidR="00CF2D32">
              <w:rPr>
                <w:noProof/>
                <w:webHidden/>
              </w:rPr>
              <w:t>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1" w:history="1">
            <w:r w:rsidR="00CD45EB" w:rsidRPr="00A81A83">
              <w:rPr>
                <w:rStyle w:val="ab"/>
                <w:rFonts w:ascii="黑体" w:eastAsia="黑体" w:hAnsi="黑体" w:hint="eastAsia"/>
                <w:noProof/>
              </w:rPr>
              <w:t>（三）项目基本情况</w:t>
            </w:r>
            <w:r w:rsidR="00CD45EB">
              <w:rPr>
                <w:noProof/>
                <w:webHidden/>
              </w:rPr>
              <w:tab/>
            </w:r>
            <w:r>
              <w:rPr>
                <w:noProof/>
                <w:webHidden/>
              </w:rPr>
              <w:fldChar w:fldCharType="begin"/>
            </w:r>
            <w:r w:rsidR="00CD45EB">
              <w:rPr>
                <w:noProof/>
                <w:webHidden/>
              </w:rPr>
              <w:instrText xml:space="preserve"> PAGEREF _Toc25213341 \h </w:instrText>
            </w:r>
            <w:r>
              <w:rPr>
                <w:noProof/>
                <w:webHidden/>
              </w:rPr>
            </w:r>
            <w:r>
              <w:rPr>
                <w:noProof/>
                <w:webHidden/>
              </w:rPr>
              <w:fldChar w:fldCharType="separate"/>
            </w:r>
            <w:r w:rsidR="00CF2D32">
              <w:rPr>
                <w:noProof/>
                <w:webHidden/>
              </w:rPr>
              <w:t>8</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2" w:history="1">
            <w:r w:rsidR="00CD45EB" w:rsidRPr="00A81A83">
              <w:rPr>
                <w:rStyle w:val="ab"/>
                <w:rFonts w:ascii="黑体" w:eastAsia="黑体" w:hAnsi="黑体" w:hint="eastAsia"/>
                <w:noProof/>
              </w:rPr>
              <w:t>（四）专项资金绩效目标情况</w:t>
            </w:r>
            <w:r w:rsidR="00CD45EB">
              <w:rPr>
                <w:noProof/>
                <w:webHidden/>
              </w:rPr>
              <w:tab/>
            </w:r>
            <w:r>
              <w:rPr>
                <w:noProof/>
                <w:webHidden/>
              </w:rPr>
              <w:fldChar w:fldCharType="begin"/>
            </w:r>
            <w:r w:rsidR="00CD45EB">
              <w:rPr>
                <w:noProof/>
                <w:webHidden/>
              </w:rPr>
              <w:instrText xml:space="preserve"> PAGEREF _Toc25213342 \h </w:instrText>
            </w:r>
            <w:r>
              <w:rPr>
                <w:noProof/>
                <w:webHidden/>
              </w:rPr>
            </w:r>
            <w:r>
              <w:rPr>
                <w:noProof/>
                <w:webHidden/>
              </w:rPr>
              <w:fldChar w:fldCharType="separate"/>
            </w:r>
            <w:r w:rsidR="00CF2D32">
              <w:rPr>
                <w:noProof/>
                <w:webHidden/>
              </w:rPr>
              <w:t>9</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3" w:history="1">
            <w:r w:rsidR="00CD45EB" w:rsidRPr="00A81A83">
              <w:rPr>
                <w:rStyle w:val="ab"/>
                <w:rFonts w:ascii="黑体" w:eastAsia="黑体" w:hAnsi="黑体" w:hint="eastAsia"/>
                <w:noProof/>
              </w:rPr>
              <w:t>（五）专项资金组织管理情况</w:t>
            </w:r>
            <w:r w:rsidR="00CD45EB">
              <w:rPr>
                <w:noProof/>
                <w:webHidden/>
              </w:rPr>
              <w:tab/>
            </w:r>
            <w:r>
              <w:rPr>
                <w:noProof/>
                <w:webHidden/>
              </w:rPr>
              <w:fldChar w:fldCharType="begin"/>
            </w:r>
            <w:r w:rsidR="00CD45EB">
              <w:rPr>
                <w:noProof/>
                <w:webHidden/>
              </w:rPr>
              <w:instrText xml:space="preserve"> PAGEREF _Toc25213343 \h </w:instrText>
            </w:r>
            <w:r>
              <w:rPr>
                <w:noProof/>
                <w:webHidden/>
              </w:rPr>
            </w:r>
            <w:r>
              <w:rPr>
                <w:noProof/>
                <w:webHidden/>
              </w:rPr>
              <w:fldChar w:fldCharType="separate"/>
            </w:r>
            <w:r w:rsidR="00CF2D32">
              <w:rPr>
                <w:noProof/>
                <w:webHidden/>
              </w:rPr>
              <w:t>10</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4" w:history="1">
            <w:r w:rsidR="00CD45EB" w:rsidRPr="00A81A83">
              <w:rPr>
                <w:rStyle w:val="ab"/>
                <w:rFonts w:ascii="黑体" w:eastAsia="黑体" w:hAnsi="黑体" w:hint="eastAsia"/>
                <w:noProof/>
              </w:rPr>
              <w:t>（六）专项资金使用情况</w:t>
            </w:r>
            <w:r w:rsidR="00CD45EB">
              <w:rPr>
                <w:noProof/>
                <w:webHidden/>
              </w:rPr>
              <w:tab/>
            </w:r>
            <w:r>
              <w:rPr>
                <w:noProof/>
                <w:webHidden/>
              </w:rPr>
              <w:fldChar w:fldCharType="begin"/>
            </w:r>
            <w:r w:rsidR="00CD45EB">
              <w:rPr>
                <w:noProof/>
                <w:webHidden/>
              </w:rPr>
              <w:instrText xml:space="preserve"> PAGEREF _Toc25213344 \h </w:instrText>
            </w:r>
            <w:r>
              <w:rPr>
                <w:noProof/>
                <w:webHidden/>
              </w:rPr>
            </w:r>
            <w:r>
              <w:rPr>
                <w:noProof/>
                <w:webHidden/>
              </w:rPr>
              <w:fldChar w:fldCharType="separate"/>
            </w:r>
            <w:r w:rsidR="00CF2D32">
              <w:rPr>
                <w:noProof/>
                <w:webHidden/>
              </w:rPr>
              <w:t>11</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5" w:history="1">
            <w:r w:rsidR="00CD45EB" w:rsidRPr="00A81A83">
              <w:rPr>
                <w:rStyle w:val="ab"/>
                <w:rFonts w:ascii="黑体" w:eastAsia="黑体" w:hAnsi="黑体" w:hint="eastAsia"/>
                <w:noProof/>
              </w:rPr>
              <w:t>三、绩效评价指标体系与标准</w:t>
            </w:r>
            <w:r w:rsidR="00CD45EB">
              <w:rPr>
                <w:noProof/>
                <w:webHidden/>
              </w:rPr>
              <w:tab/>
            </w:r>
            <w:r>
              <w:rPr>
                <w:noProof/>
                <w:webHidden/>
              </w:rPr>
              <w:fldChar w:fldCharType="begin"/>
            </w:r>
            <w:r w:rsidR="00CD45EB">
              <w:rPr>
                <w:noProof/>
                <w:webHidden/>
              </w:rPr>
              <w:instrText xml:space="preserve"> PAGEREF _Toc25213345 \h </w:instrText>
            </w:r>
            <w:r>
              <w:rPr>
                <w:noProof/>
                <w:webHidden/>
              </w:rPr>
            </w:r>
            <w:r>
              <w:rPr>
                <w:noProof/>
                <w:webHidden/>
              </w:rPr>
              <w:fldChar w:fldCharType="separate"/>
            </w:r>
            <w:r w:rsidR="00CF2D32">
              <w:rPr>
                <w:noProof/>
                <w:webHidden/>
              </w:rPr>
              <w:t>13</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6" w:history="1">
            <w:r w:rsidR="00CD45EB" w:rsidRPr="00A81A83">
              <w:rPr>
                <w:rStyle w:val="ab"/>
                <w:rFonts w:ascii="黑体" w:eastAsia="黑体" w:hAnsi="黑体" w:hint="eastAsia"/>
                <w:noProof/>
              </w:rPr>
              <w:t>四、分指标绩效评价</w:t>
            </w:r>
            <w:r w:rsidR="00CD45EB">
              <w:rPr>
                <w:noProof/>
                <w:webHidden/>
              </w:rPr>
              <w:tab/>
            </w:r>
            <w:r>
              <w:rPr>
                <w:noProof/>
                <w:webHidden/>
              </w:rPr>
              <w:fldChar w:fldCharType="begin"/>
            </w:r>
            <w:r w:rsidR="00CD45EB">
              <w:rPr>
                <w:noProof/>
                <w:webHidden/>
              </w:rPr>
              <w:instrText xml:space="preserve"> PAGEREF _Toc25213346 \h </w:instrText>
            </w:r>
            <w:r>
              <w:rPr>
                <w:noProof/>
                <w:webHidden/>
              </w:rPr>
            </w:r>
            <w:r>
              <w:rPr>
                <w:noProof/>
                <w:webHidden/>
              </w:rPr>
              <w:fldChar w:fldCharType="separate"/>
            </w:r>
            <w:r w:rsidR="00CF2D32">
              <w:rPr>
                <w:noProof/>
                <w:webHidden/>
              </w:rPr>
              <w:t>17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7" w:history="1">
            <w:r w:rsidR="00CD45EB" w:rsidRPr="00A81A83">
              <w:rPr>
                <w:rStyle w:val="ab"/>
                <w:rFonts w:ascii="黑体" w:eastAsia="黑体" w:hAnsi="黑体" w:hint="eastAsia"/>
                <w:noProof/>
              </w:rPr>
              <w:t>（一）项目产出（</w:t>
            </w:r>
            <w:r w:rsidR="00CD45EB" w:rsidRPr="00A81A83">
              <w:rPr>
                <w:rStyle w:val="ab"/>
                <w:rFonts w:ascii="黑体" w:eastAsia="黑体" w:hAnsi="黑体"/>
                <w:noProof/>
              </w:rPr>
              <w:t>47/50</w:t>
            </w:r>
            <w:r w:rsidR="00CD45EB" w:rsidRPr="00A81A83">
              <w:rPr>
                <w:rStyle w:val="ab"/>
                <w:rFonts w:ascii="黑体" w:eastAsia="黑体" w:hAnsi="黑体" w:hint="eastAsia"/>
                <w:noProof/>
              </w:rPr>
              <w:t>）</w:t>
            </w:r>
            <w:r w:rsidR="00CD45EB">
              <w:rPr>
                <w:noProof/>
                <w:webHidden/>
              </w:rPr>
              <w:tab/>
            </w:r>
            <w:r>
              <w:rPr>
                <w:noProof/>
                <w:webHidden/>
              </w:rPr>
              <w:fldChar w:fldCharType="begin"/>
            </w:r>
            <w:r w:rsidR="00CD45EB">
              <w:rPr>
                <w:noProof/>
                <w:webHidden/>
              </w:rPr>
              <w:instrText xml:space="preserve"> PAGEREF _Toc25213347 \h </w:instrText>
            </w:r>
            <w:r>
              <w:rPr>
                <w:noProof/>
                <w:webHidden/>
              </w:rPr>
            </w:r>
            <w:r>
              <w:rPr>
                <w:noProof/>
                <w:webHidden/>
              </w:rPr>
              <w:fldChar w:fldCharType="separate"/>
            </w:r>
            <w:r w:rsidR="00CF2D32">
              <w:rPr>
                <w:noProof/>
                <w:webHidden/>
              </w:rPr>
              <w:t>17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8" w:history="1">
            <w:r w:rsidR="00CD45EB" w:rsidRPr="00A81A83">
              <w:rPr>
                <w:rStyle w:val="ab"/>
                <w:rFonts w:ascii="黑体" w:eastAsia="黑体" w:hAnsi="黑体" w:hint="eastAsia"/>
                <w:noProof/>
              </w:rPr>
              <w:t>（二）项目效益（</w:t>
            </w:r>
            <w:r w:rsidR="00CD45EB" w:rsidRPr="00A81A83">
              <w:rPr>
                <w:rStyle w:val="ab"/>
                <w:rFonts w:ascii="黑体" w:eastAsia="黑体" w:hAnsi="黑体"/>
                <w:noProof/>
              </w:rPr>
              <w:t>39/40</w:t>
            </w:r>
            <w:r w:rsidR="00CD45EB" w:rsidRPr="00A81A83">
              <w:rPr>
                <w:rStyle w:val="ab"/>
                <w:rFonts w:ascii="黑体" w:eastAsia="黑体" w:hAnsi="黑体" w:hint="eastAsia"/>
                <w:noProof/>
              </w:rPr>
              <w:t>）</w:t>
            </w:r>
            <w:r w:rsidR="00CD45EB">
              <w:rPr>
                <w:noProof/>
                <w:webHidden/>
              </w:rPr>
              <w:tab/>
            </w:r>
            <w:r>
              <w:rPr>
                <w:noProof/>
                <w:webHidden/>
              </w:rPr>
              <w:fldChar w:fldCharType="begin"/>
            </w:r>
            <w:r w:rsidR="00CD45EB">
              <w:rPr>
                <w:noProof/>
                <w:webHidden/>
              </w:rPr>
              <w:instrText xml:space="preserve"> PAGEREF _Toc25213348 \h </w:instrText>
            </w:r>
            <w:r>
              <w:rPr>
                <w:noProof/>
                <w:webHidden/>
              </w:rPr>
            </w:r>
            <w:r>
              <w:rPr>
                <w:noProof/>
                <w:webHidden/>
              </w:rPr>
              <w:fldChar w:fldCharType="separate"/>
            </w:r>
            <w:r w:rsidR="00CF2D32">
              <w:rPr>
                <w:noProof/>
                <w:webHidden/>
              </w:rPr>
              <w:t>24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49" w:history="1">
            <w:r w:rsidR="00CD45EB" w:rsidRPr="00A81A83">
              <w:rPr>
                <w:rStyle w:val="ab"/>
                <w:rFonts w:ascii="黑体" w:eastAsia="黑体" w:hAnsi="黑体" w:hint="eastAsia"/>
                <w:noProof/>
              </w:rPr>
              <w:t>（三）满意度（</w:t>
            </w:r>
            <w:r w:rsidR="00CD45EB" w:rsidRPr="00A81A83">
              <w:rPr>
                <w:rStyle w:val="ab"/>
                <w:rFonts w:ascii="黑体" w:eastAsia="黑体" w:hAnsi="黑体"/>
                <w:noProof/>
              </w:rPr>
              <w:t>10/10</w:t>
            </w:r>
            <w:r w:rsidR="00CD45EB" w:rsidRPr="00A81A83">
              <w:rPr>
                <w:rStyle w:val="ab"/>
                <w:rFonts w:ascii="黑体" w:eastAsia="黑体" w:hAnsi="黑体" w:hint="eastAsia"/>
                <w:noProof/>
              </w:rPr>
              <w:t>）</w:t>
            </w:r>
            <w:r w:rsidR="00CD45EB">
              <w:rPr>
                <w:noProof/>
                <w:webHidden/>
              </w:rPr>
              <w:tab/>
            </w:r>
            <w:r>
              <w:rPr>
                <w:noProof/>
                <w:webHidden/>
              </w:rPr>
              <w:fldChar w:fldCharType="begin"/>
            </w:r>
            <w:r w:rsidR="00CD45EB">
              <w:rPr>
                <w:noProof/>
                <w:webHidden/>
              </w:rPr>
              <w:instrText xml:space="preserve"> PAGEREF _Toc25213349 \h </w:instrText>
            </w:r>
            <w:r>
              <w:rPr>
                <w:noProof/>
                <w:webHidden/>
              </w:rPr>
            </w:r>
            <w:r>
              <w:rPr>
                <w:noProof/>
                <w:webHidden/>
              </w:rPr>
              <w:fldChar w:fldCharType="separate"/>
            </w:r>
            <w:r w:rsidR="00CF2D32">
              <w:rPr>
                <w:noProof/>
                <w:webHidden/>
              </w:rPr>
              <w:t>31</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0" w:history="1">
            <w:r w:rsidR="00CD45EB" w:rsidRPr="00A81A83">
              <w:rPr>
                <w:rStyle w:val="ab"/>
                <w:rFonts w:ascii="黑体" w:eastAsia="黑体" w:hAnsi="黑体" w:hint="eastAsia"/>
                <w:noProof/>
              </w:rPr>
              <w:t>五、专项资金使用效果</w:t>
            </w:r>
            <w:r w:rsidR="00CD45EB">
              <w:rPr>
                <w:noProof/>
                <w:webHidden/>
              </w:rPr>
              <w:tab/>
            </w:r>
            <w:r>
              <w:rPr>
                <w:noProof/>
                <w:webHidden/>
              </w:rPr>
              <w:fldChar w:fldCharType="begin"/>
            </w:r>
            <w:r w:rsidR="00CD45EB">
              <w:rPr>
                <w:noProof/>
                <w:webHidden/>
              </w:rPr>
              <w:instrText xml:space="preserve"> PAGEREF _Toc25213350 \h </w:instrText>
            </w:r>
            <w:r>
              <w:rPr>
                <w:noProof/>
                <w:webHidden/>
              </w:rPr>
            </w:r>
            <w:r>
              <w:rPr>
                <w:noProof/>
                <w:webHidden/>
              </w:rPr>
              <w:fldChar w:fldCharType="separate"/>
            </w:r>
            <w:r w:rsidR="00CF2D32">
              <w:rPr>
                <w:noProof/>
                <w:webHidden/>
              </w:rPr>
              <w:t>32</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1" w:history="1">
            <w:r w:rsidR="00CD45EB" w:rsidRPr="00A81A83">
              <w:rPr>
                <w:rStyle w:val="ab"/>
                <w:rFonts w:ascii="黑体" w:eastAsia="黑体" w:hAnsi="黑体" w:hint="eastAsia"/>
                <w:noProof/>
              </w:rPr>
              <w:t>（一）有效盘活空置土地和厂房</w:t>
            </w:r>
            <w:r w:rsidR="00CD45EB">
              <w:rPr>
                <w:noProof/>
                <w:webHidden/>
              </w:rPr>
              <w:tab/>
            </w:r>
            <w:r>
              <w:rPr>
                <w:noProof/>
                <w:webHidden/>
              </w:rPr>
              <w:fldChar w:fldCharType="begin"/>
            </w:r>
            <w:r w:rsidR="00CD45EB">
              <w:rPr>
                <w:noProof/>
                <w:webHidden/>
              </w:rPr>
              <w:instrText xml:space="preserve"> PAGEREF _Toc25213351 \h </w:instrText>
            </w:r>
            <w:r>
              <w:rPr>
                <w:noProof/>
                <w:webHidden/>
              </w:rPr>
            </w:r>
            <w:r>
              <w:rPr>
                <w:noProof/>
                <w:webHidden/>
              </w:rPr>
              <w:fldChar w:fldCharType="separate"/>
            </w:r>
            <w:r w:rsidR="00CF2D32">
              <w:rPr>
                <w:noProof/>
                <w:webHidden/>
              </w:rPr>
              <w:t>32</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2" w:history="1">
            <w:r w:rsidR="00CD45EB" w:rsidRPr="00A81A83">
              <w:rPr>
                <w:rStyle w:val="ab"/>
                <w:rFonts w:ascii="黑体" w:eastAsia="黑体" w:hAnsi="黑体" w:hint="eastAsia"/>
                <w:noProof/>
              </w:rPr>
              <w:t>（二）加快产业升级步伐</w:t>
            </w:r>
            <w:r w:rsidR="00CD45EB">
              <w:rPr>
                <w:noProof/>
                <w:webHidden/>
              </w:rPr>
              <w:tab/>
            </w:r>
            <w:r>
              <w:rPr>
                <w:noProof/>
                <w:webHidden/>
              </w:rPr>
              <w:fldChar w:fldCharType="begin"/>
            </w:r>
            <w:r w:rsidR="00CD45EB">
              <w:rPr>
                <w:noProof/>
                <w:webHidden/>
              </w:rPr>
              <w:instrText xml:space="preserve"> PAGEREF _Toc25213352 \h </w:instrText>
            </w:r>
            <w:r>
              <w:rPr>
                <w:noProof/>
                <w:webHidden/>
              </w:rPr>
            </w:r>
            <w:r>
              <w:rPr>
                <w:noProof/>
                <w:webHidden/>
              </w:rPr>
              <w:fldChar w:fldCharType="separate"/>
            </w:r>
            <w:r w:rsidR="00CF2D32">
              <w:rPr>
                <w:noProof/>
                <w:webHidden/>
              </w:rPr>
              <w:t>32</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3" w:history="1">
            <w:r w:rsidR="00CD45EB" w:rsidRPr="00A81A83">
              <w:rPr>
                <w:rStyle w:val="ab"/>
                <w:rFonts w:ascii="黑体" w:eastAsia="黑体" w:hAnsi="黑体" w:hint="eastAsia"/>
                <w:noProof/>
              </w:rPr>
              <w:t>（三）打造绿色生态园区</w:t>
            </w:r>
            <w:r w:rsidR="00CD45EB">
              <w:rPr>
                <w:noProof/>
                <w:webHidden/>
              </w:rPr>
              <w:tab/>
            </w:r>
            <w:r>
              <w:rPr>
                <w:noProof/>
                <w:webHidden/>
              </w:rPr>
              <w:fldChar w:fldCharType="begin"/>
            </w:r>
            <w:r w:rsidR="00CD45EB">
              <w:rPr>
                <w:noProof/>
                <w:webHidden/>
              </w:rPr>
              <w:instrText xml:space="preserve"> PAGEREF _Toc25213353 \h </w:instrText>
            </w:r>
            <w:r>
              <w:rPr>
                <w:noProof/>
                <w:webHidden/>
              </w:rPr>
            </w:r>
            <w:r>
              <w:rPr>
                <w:noProof/>
                <w:webHidden/>
              </w:rPr>
              <w:fldChar w:fldCharType="separate"/>
            </w:r>
            <w:r w:rsidR="00CF2D32">
              <w:rPr>
                <w:noProof/>
                <w:webHidden/>
              </w:rPr>
              <w:t>32</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4" w:history="1">
            <w:r w:rsidR="00CD45EB" w:rsidRPr="00A81A83">
              <w:rPr>
                <w:rStyle w:val="ab"/>
                <w:rFonts w:ascii="黑体" w:eastAsia="黑体" w:hAnsi="黑体" w:hint="eastAsia"/>
                <w:noProof/>
              </w:rPr>
              <w:t>（四）增强群众民生福祉</w:t>
            </w:r>
            <w:r w:rsidR="00CD45EB">
              <w:rPr>
                <w:noProof/>
                <w:webHidden/>
              </w:rPr>
              <w:tab/>
            </w:r>
            <w:r>
              <w:rPr>
                <w:noProof/>
                <w:webHidden/>
              </w:rPr>
              <w:fldChar w:fldCharType="begin"/>
            </w:r>
            <w:r w:rsidR="00CD45EB">
              <w:rPr>
                <w:noProof/>
                <w:webHidden/>
              </w:rPr>
              <w:instrText xml:space="preserve"> PAGEREF _Toc25213354 \h </w:instrText>
            </w:r>
            <w:r>
              <w:rPr>
                <w:noProof/>
                <w:webHidden/>
              </w:rPr>
            </w:r>
            <w:r>
              <w:rPr>
                <w:noProof/>
                <w:webHidden/>
              </w:rPr>
              <w:fldChar w:fldCharType="separate"/>
            </w:r>
            <w:r w:rsidR="00CF2D32">
              <w:rPr>
                <w:noProof/>
                <w:webHidden/>
              </w:rPr>
              <w:t>32</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5" w:history="1">
            <w:r w:rsidR="00CD45EB" w:rsidRPr="00A81A83">
              <w:rPr>
                <w:rStyle w:val="ab"/>
                <w:rFonts w:ascii="黑体" w:eastAsia="黑体" w:hAnsi="黑体" w:hint="eastAsia"/>
                <w:noProof/>
              </w:rPr>
              <w:t>（五）提升营商环境品牌</w:t>
            </w:r>
            <w:r w:rsidR="00CD45EB">
              <w:rPr>
                <w:noProof/>
                <w:webHidden/>
              </w:rPr>
              <w:tab/>
            </w:r>
            <w:r>
              <w:rPr>
                <w:noProof/>
                <w:webHidden/>
              </w:rPr>
              <w:fldChar w:fldCharType="begin"/>
            </w:r>
            <w:r w:rsidR="00CD45EB">
              <w:rPr>
                <w:noProof/>
                <w:webHidden/>
              </w:rPr>
              <w:instrText xml:space="preserve"> PAGEREF _Toc25213355 \h </w:instrText>
            </w:r>
            <w:r>
              <w:rPr>
                <w:noProof/>
                <w:webHidden/>
              </w:rPr>
            </w:r>
            <w:r>
              <w:rPr>
                <w:noProof/>
                <w:webHidden/>
              </w:rPr>
              <w:fldChar w:fldCharType="separate"/>
            </w:r>
            <w:r w:rsidR="00CF2D32">
              <w:rPr>
                <w:noProof/>
                <w:webHidden/>
              </w:rPr>
              <w:t>33</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6" w:history="1">
            <w:r w:rsidR="00CD45EB" w:rsidRPr="00A81A83">
              <w:rPr>
                <w:rStyle w:val="ab"/>
                <w:rFonts w:ascii="黑体" w:eastAsia="黑体" w:hAnsi="黑体" w:hint="eastAsia"/>
                <w:noProof/>
              </w:rPr>
              <w:t>六、专项资金存在的问题</w:t>
            </w:r>
            <w:r w:rsidR="00CD45EB">
              <w:rPr>
                <w:noProof/>
                <w:webHidden/>
              </w:rPr>
              <w:tab/>
            </w:r>
            <w:r>
              <w:rPr>
                <w:noProof/>
                <w:webHidden/>
              </w:rPr>
              <w:fldChar w:fldCharType="begin"/>
            </w:r>
            <w:r w:rsidR="00CD45EB">
              <w:rPr>
                <w:noProof/>
                <w:webHidden/>
              </w:rPr>
              <w:instrText xml:space="preserve"> PAGEREF _Toc25213356 \h </w:instrText>
            </w:r>
            <w:r>
              <w:rPr>
                <w:noProof/>
                <w:webHidden/>
              </w:rPr>
            </w:r>
            <w:r>
              <w:rPr>
                <w:noProof/>
                <w:webHidden/>
              </w:rPr>
              <w:fldChar w:fldCharType="separate"/>
            </w:r>
            <w:r w:rsidR="00CF2D32">
              <w:rPr>
                <w:noProof/>
                <w:webHidden/>
              </w:rPr>
              <w:t>33</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7" w:history="1">
            <w:r w:rsidR="00CD45EB" w:rsidRPr="00A81A83">
              <w:rPr>
                <w:rStyle w:val="ab"/>
                <w:rFonts w:ascii="黑体" w:eastAsia="黑体" w:hAnsi="黑体" w:hint="eastAsia"/>
                <w:noProof/>
              </w:rPr>
              <w:t>（一）绩效目标的编制不够全面</w:t>
            </w:r>
            <w:r w:rsidR="00CD45EB">
              <w:rPr>
                <w:noProof/>
                <w:webHidden/>
              </w:rPr>
              <w:tab/>
            </w:r>
            <w:r>
              <w:rPr>
                <w:noProof/>
                <w:webHidden/>
              </w:rPr>
              <w:fldChar w:fldCharType="begin"/>
            </w:r>
            <w:r w:rsidR="00CD45EB">
              <w:rPr>
                <w:noProof/>
                <w:webHidden/>
              </w:rPr>
              <w:instrText xml:space="preserve"> PAGEREF _Toc25213357 \h </w:instrText>
            </w:r>
            <w:r>
              <w:rPr>
                <w:noProof/>
                <w:webHidden/>
              </w:rPr>
            </w:r>
            <w:r>
              <w:rPr>
                <w:noProof/>
                <w:webHidden/>
              </w:rPr>
              <w:fldChar w:fldCharType="separate"/>
            </w:r>
            <w:r w:rsidR="00CF2D32">
              <w:rPr>
                <w:noProof/>
                <w:webHidden/>
              </w:rPr>
              <w:t>33</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8" w:history="1">
            <w:r w:rsidR="00CD45EB" w:rsidRPr="00A81A83">
              <w:rPr>
                <w:rStyle w:val="ab"/>
                <w:rFonts w:ascii="黑体" w:eastAsia="黑体" w:hAnsi="黑体" w:hint="eastAsia"/>
                <w:noProof/>
              </w:rPr>
              <w:t>（二）专项资金产出质量有待提升</w:t>
            </w:r>
            <w:r w:rsidR="00CD45EB">
              <w:rPr>
                <w:noProof/>
                <w:webHidden/>
              </w:rPr>
              <w:tab/>
            </w:r>
            <w:r>
              <w:rPr>
                <w:noProof/>
                <w:webHidden/>
              </w:rPr>
              <w:fldChar w:fldCharType="begin"/>
            </w:r>
            <w:r w:rsidR="00CD45EB">
              <w:rPr>
                <w:noProof/>
                <w:webHidden/>
              </w:rPr>
              <w:instrText xml:space="preserve"> PAGEREF _Toc25213358 \h </w:instrText>
            </w:r>
            <w:r>
              <w:rPr>
                <w:noProof/>
                <w:webHidden/>
              </w:rPr>
            </w:r>
            <w:r>
              <w:rPr>
                <w:noProof/>
                <w:webHidden/>
              </w:rPr>
              <w:fldChar w:fldCharType="separate"/>
            </w:r>
            <w:r w:rsidR="00CF2D32">
              <w:rPr>
                <w:noProof/>
                <w:webHidden/>
              </w:rPr>
              <w:t>33</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59" w:history="1">
            <w:r w:rsidR="00CD45EB" w:rsidRPr="00A81A83">
              <w:rPr>
                <w:rStyle w:val="ab"/>
                <w:rFonts w:ascii="黑体" w:eastAsia="黑体" w:hAnsi="黑体" w:hint="eastAsia"/>
                <w:noProof/>
              </w:rPr>
              <w:t>（三）预算管理的监督要加强</w:t>
            </w:r>
            <w:r w:rsidR="00CD45EB">
              <w:rPr>
                <w:noProof/>
                <w:webHidden/>
              </w:rPr>
              <w:tab/>
            </w:r>
            <w:r>
              <w:rPr>
                <w:noProof/>
                <w:webHidden/>
              </w:rPr>
              <w:fldChar w:fldCharType="begin"/>
            </w:r>
            <w:r w:rsidR="00CD45EB">
              <w:rPr>
                <w:noProof/>
                <w:webHidden/>
              </w:rPr>
              <w:instrText xml:space="preserve"> PAGEREF _Toc25213359 \h </w:instrText>
            </w:r>
            <w:r>
              <w:rPr>
                <w:noProof/>
                <w:webHidden/>
              </w:rPr>
            </w:r>
            <w:r>
              <w:rPr>
                <w:noProof/>
                <w:webHidden/>
              </w:rPr>
              <w:fldChar w:fldCharType="separate"/>
            </w:r>
            <w:r w:rsidR="00CF2D32">
              <w:rPr>
                <w:noProof/>
                <w:webHidden/>
              </w:rPr>
              <w:t>34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0" w:history="1">
            <w:r w:rsidR="00CD45EB" w:rsidRPr="00A81A83">
              <w:rPr>
                <w:rStyle w:val="ab"/>
                <w:rFonts w:ascii="黑体" w:eastAsia="黑体" w:hAnsi="黑体" w:hint="eastAsia"/>
                <w:noProof/>
              </w:rPr>
              <w:t>（四）引进培育教育人才成效不佳</w:t>
            </w:r>
            <w:r w:rsidR="00CD45EB">
              <w:rPr>
                <w:noProof/>
                <w:webHidden/>
              </w:rPr>
              <w:tab/>
            </w:r>
            <w:r>
              <w:rPr>
                <w:noProof/>
                <w:webHidden/>
              </w:rPr>
              <w:fldChar w:fldCharType="begin"/>
            </w:r>
            <w:r w:rsidR="00CD45EB">
              <w:rPr>
                <w:noProof/>
                <w:webHidden/>
              </w:rPr>
              <w:instrText xml:space="preserve"> PAGEREF _Toc25213360 \h </w:instrText>
            </w:r>
            <w:r>
              <w:rPr>
                <w:noProof/>
                <w:webHidden/>
              </w:rPr>
            </w:r>
            <w:r>
              <w:rPr>
                <w:noProof/>
                <w:webHidden/>
              </w:rPr>
              <w:fldChar w:fldCharType="separate"/>
            </w:r>
            <w:r w:rsidR="00CF2D32">
              <w:rPr>
                <w:noProof/>
                <w:webHidden/>
              </w:rPr>
              <w:t>34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1" w:history="1">
            <w:r w:rsidR="00CD45EB" w:rsidRPr="00A81A83">
              <w:rPr>
                <w:rStyle w:val="ab"/>
                <w:rFonts w:ascii="黑体" w:eastAsia="黑体" w:hAnsi="黑体" w:hint="eastAsia"/>
                <w:noProof/>
              </w:rPr>
              <w:t>（五）园区的消防安全管理和宣传要到位</w:t>
            </w:r>
            <w:r w:rsidR="00CD45EB">
              <w:rPr>
                <w:noProof/>
                <w:webHidden/>
              </w:rPr>
              <w:tab/>
            </w:r>
            <w:r>
              <w:rPr>
                <w:noProof/>
                <w:webHidden/>
              </w:rPr>
              <w:fldChar w:fldCharType="begin"/>
            </w:r>
            <w:r w:rsidR="00CD45EB">
              <w:rPr>
                <w:noProof/>
                <w:webHidden/>
              </w:rPr>
              <w:instrText xml:space="preserve"> PAGEREF _Toc25213361 \h </w:instrText>
            </w:r>
            <w:r>
              <w:rPr>
                <w:noProof/>
                <w:webHidden/>
              </w:rPr>
            </w:r>
            <w:r>
              <w:rPr>
                <w:noProof/>
                <w:webHidden/>
              </w:rPr>
              <w:fldChar w:fldCharType="separate"/>
            </w:r>
            <w:r w:rsidR="00CF2D32">
              <w:rPr>
                <w:noProof/>
                <w:webHidden/>
              </w:rPr>
              <w:t>34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2" w:history="1">
            <w:r w:rsidR="00CD45EB" w:rsidRPr="00A81A83">
              <w:rPr>
                <w:rStyle w:val="ab"/>
                <w:rFonts w:ascii="黑体" w:eastAsia="黑体" w:hAnsi="黑体" w:hint="eastAsia"/>
                <w:noProof/>
              </w:rPr>
              <w:t>七、对策建议</w:t>
            </w:r>
            <w:r w:rsidR="00CD45EB">
              <w:rPr>
                <w:noProof/>
                <w:webHidden/>
              </w:rPr>
              <w:tab/>
            </w:r>
            <w:r>
              <w:rPr>
                <w:noProof/>
                <w:webHidden/>
              </w:rPr>
              <w:fldChar w:fldCharType="begin"/>
            </w:r>
            <w:r w:rsidR="00CD45EB">
              <w:rPr>
                <w:noProof/>
                <w:webHidden/>
              </w:rPr>
              <w:instrText xml:space="preserve"> PAGEREF _Toc25213362 \h </w:instrText>
            </w:r>
            <w:r>
              <w:rPr>
                <w:noProof/>
                <w:webHidden/>
              </w:rPr>
            </w:r>
            <w:r>
              <w:rPr>
                <w:noProof/>
                <w:webHidden/>
              </w:rPr>
              <w:fldChar w:fldCharType="separate"/>
            </w:r>
            <w:r w:rsidR="00CF2D32">
              <w:rPr>
                <w:noProof/>
                <w:webHidden/>
              </w:rPr>
              <w:t>35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3" w:history="1">
            <w:r w:rsidR="00CD45EB" w:rsidRPr="00A81A83">
              <w:rPr>
                <w:rStyle w:val="ab"/>
                <w:rFonts w:ascii="黑体" w:eastAsia="黑体" w:hAnsi="黑体" w:hint="eastAsia"/>
                <w:noProof/>
              </w:rPr>
              <w:t>（一）全面编制绩效目标</w:t>
            </w:r>
            <w:r w:rsidR="00CD45EB">
              <w:rPr>
                <w:noProof/>
                <w:webHidden/>
              </w:rPr>
              <w:tab/>
            </w:r>
            <w:r>
              <w:rPr>
                <w:noProof/>
                <w:webHidden/>
              </w:rPr>
              <w:fldChar w:fldCharType="begin"/>
            </w:r>
            <w:r w:rsidR="00CD45EB">
              <w:rPr>
                <w:noProof/>
                <w:webHidden/>
              </w:rPr>
              <w:instrText xml:space="preserve"> PAGEREF _Toc25213363 \h </w:instrText>
            </w:r>
            <w:r>
              <w:rPr>
                <w:noProof/>
                <w:webHidden/>
              </w:rPr>
            </w:r>
            <w:r>
              <w:rPr>
                <w:noProof/>
                <w:webHidden/>
              </w:rPr>
              <w:fldChar w:fldCharType="separate"/>
            </w:r>
            <w:r w:rsidR="00CF2D32">
              <w:rPr>
                <w:noProof/>
                <w:webHidden/>
              </w:rPr>
              <w:t>35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4" w:history="1">
            <w:r w:rsidR="00CD45EB" w:rsidRPr="00A81A83">
              <w:rPr>
                <w:rStyle w:val="ab"/>
                <w:rFonts w:ascii="黑体" w:eastAsia="黑体" w:hAnsi="黑体" w:hint="eastAsia"/>
                <w:noProof/>
              </w:rPr>
              <w:t>（二）提高专项资金产出质量</w:t>
            </w:r>
            <w:r w:rsidR="00CD45EB">
              <w:rPr>
                <w:noProof/>
                <w:webHidden/>
              </w:rPr>
              <w:tab/>
            </w:r>
            <w:r>
              <w:rPr>
                <w:noProof/>
                <w:webHidden/>
              </w:rPr>
              <w:fldChar w:fldCharType="begin"/>
            </w:r>
            <w:r w:rsidR="00CD45EB">
              <w:rPr>
                <w:noProof/>
                <w:webHidden/>
              </w:rPr>
              <w:instrText xml:space="preserve"> PAGEREF _Toc25213364 \h </w:instrText>
            </w:r>
            <w:r>
              <w:rPr>
                <w:noProof/>
                <w:webHidden/>
              </w:rPr>
            </w:r>
            <w:r>
              <w:rPr>
                <w:noProof/>
                <w:webHidden/>
              </w:rPr>
              <w:fldChar w:fldCharType="separate"/>
            </w:r>
            <w:r w:rsidR="00CF2D32">
              <w:rPr>
                <w:noProof/>
                <w:webHidden/>
              </w:rPr>
              <w:t>35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5" w:history="1">
            <w:r w:rsidR="00CD45EB" w:rsidRPr="00A81A83">
              <w:rPr>
                <w:rStyle w:val="ab"/>
                <w:rFonts w:ascii="黑体" w:eastAsia="黑体" w:hAnsi="黑体" w:hint="eastAsia"/>
                <w:noProof/>
              </w:rPr>
              <w:t>（三）加强预算管理的过程监督</w:t>
            </w:r>
            <w:r w:rsidR="00CD45EB">
              <w:rPr>
                <w:noProof/>
                <w:webHidden/>
              </w:rPr>
              <w:tab/>
            </w:r>
            <w:r>
              <w:rPr>
                <w:noProof/>
                <w:webHidden/>
              </w:rPr>
              <w:fldChar w:fldCharType="begin"/>
            </w:r>
            <w:r w:rsidR="00CD45EB">
              <w:rPr>
                <w:noProof/>
                <w:webHidden/>
              </w:rPr>
              <w:instrText xml:space="preserve"> PAGEREF _Toc25213365 \h </w:instrText>
            </w:r>
            <w:r>
              <w:rPr>
                <w:noProof/>
                <w:webHidden/>
              </w:rPr>
            </w:r>
            <w:r>
              <w:rPr>
                <w:noProof/>
                <w:webHidden/>
              </w:rPr>
              <w:fldChar w:fldCharType="separate"/>
            </w:r>
            <w:r w:rsidR="00CF2D32">
              <w:rPr>
                <w:noProof/>
                <w:webHidden/>
              </w:rPr>
              <w:t>35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6" w:history="1">
            <w:r w:rsidR="00CD45EB" w:rsidRPr="00A81A83">
              <w:rPr>
                <w:rStyle w:val="ab"/>
                <w:rFonts w:ascii="黑体" w:eastAsia="黑体" w:hAnsi="黑体" w:hint="eastAsia"/>
                <w:noProof/>
              </w:rPr>
              <w:t>（四）引进和培育高级教育人才</w:t>
            </w:r>
            <w:r w:rsidR="00CD45EB">
              <w:rPr>
                <w:noProof/>
                <w:webHidden/>
              </w:rPr>
              <w:tab/>
            </w:r>
            <w:r>
              <w:rPr>
                <w:noProof/>
                <w:webHidden/>
              </w:rPr>
              <w:fldChar w:fldCharType="begin"/>
            </w:r>
            <w:r w:rsidR="00CD45EB">
              <w:rPr>
                <w:noProof/>
                <w:webHidden/>
              </w:rPr>
              <w:instrText xml:space="preserve"> PAGEREF _Toc25213366 \h </w:instrText>
            </w:r>
            <w:r>
              <w:rPr>
                <w:noProof/>
                <w:webHidden/>
              </w:rPr>
            </w:r>
            <w:r>
              <w:rPr>
                <w:noProof/>
                <w:webHidden/>
              </w:rPr>
              <w:fldChar w:fldCharType="separate"/>
            </w:r>
            <w:r w:rsidR="00CF2D32">
              <w:rPr>
                <w:noProof/>
                <w:webHidden/>
              </w:rPr>
              <w:t>35</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7" w:history="1">
            <w:r w:rsidR="00CD45EB" w:rsidRPr="00A81A83">
              <w:rPr>
                <w:rStyle w:val="ab"/>
                <w:rFonts w:ascii="黑体" w:eastAsia="黑体" w:hAnsi="黑体" w:hint="eastAsia"/>
                <w:noProof/>
              </w:rPr>
              <w:t>（五）加强园区消防安全管理</w:t>
            </w:r>
            <w:r w:rsidR="00CD45EB">
              <w:rPr>
                <w:noProof/>
                <w:webHidden/>
              </w:rPr>
              <w:tab/>
            </w:r>
            <w:r>
              <w:rPr>
                <w:noProof/>
                <w:webHidden/>
              </w:rPr>
              <w:fldChar w:fldCharType="begin"/>
            </w:r>
            <w:r w:rsidR="00CD45EB">
              <w:rPr>
                <w:noProof/>
                <w:webHidden/>
              </w:rPr>
              <w:instrText xml:space="preserve"> PAGEREF _Toc25213367 \h </w:instrText>
            </w:r>
            <w:r>
              <w:rPr>
                <w:noProof/>
                <w:webHidden/>
              </w:rPr>
            </w:r>
            <w:r>
              <w:rPr>
                <w:noProof/>
                <w:webHidden/>
              </w:rPr>
              <w:fldChar w:fldCharType="separate"/>
            </w:r>
            <w:r w:rsidR="00CF2D32">
              <w:rPr>
                <w:noProof/>
                <w:webHidden/>
              </w:rPr>
              <w:t>36</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8" w:history="1">
            <w:r w:rsidR="00CD45EB" w:rsidRPr="00A81A83">
              <w:rPr>
                <w:rStyle w:val="ab"/>
                <w:rFonts w:ascii="黑体" w:eastAsia="黑体" w:hAnsi="黑体" w:hint="eastAsia"/>
                <w:noProof/>
              </w:rPr>
              <w:t>八、其他需要说明的问题</w:t>
            </w:r>
            <w:r w:rsidR="00CD45EB">
              <w:rPr>
                <w:noProof/>
                <w:webHidden/>
              </w:rPr>
              <w:tab/>
            </w:r>
            <w:r>
              <w:rPr>
                <w:noProof/>
                <w:webHidden/>
              </w:rPr>
              <w:fldChar w:fldCharType="begin"/>
            </w:r>
            <w:r w:rsidR="00CD45EB">
              <w:rPr>
                <w:noProof/>
                <w:webHidden/>
              </w:rPr>
              <w:instrText xml:space="preserve"> PAGEREF _Toc25213368 \h </w:instrText>
            </w:r>
            <w:r>
              <w:rPr>
                <w:noProof/>
                <w:webHidden/>
              </w:rPr>
            </w:r>
            <w:r>
              <w:rPr>
                <w:noProof/>
                <w:webHidden/>
              </w:rPr>
              <w:fldChar w:fldCharType="separate"/>
            </w:r>
            <w:r w:rsidR="00CF2D32">
              <w:rPr>
                <w:noProof/>
                <w:webHidden/>
              </w:rPr>
              <w:t>36</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69" w:history="1">
            <w:r w:rsidR="00CD45EB" w:rsidRPr="00A81A83">
              <w:rPr>
                <w:rStyle w:val="ab"/>
                <w:rFonts w:ascii="黑体" w:eastAsia="黑体" w:hAnsi="黑体" w:hint="eastAsia"/>
                <w:noProof/>
              </w:rPr>
              <w:t>附录一</w:t>
            </w:r>
            <w:r w:rsidR="00CD45EB" w:rsidRPr="00A81A83">
              <w:rPr>
                <w:rStyle w:val="ab"/>
                <w:rFonts w:ascii="黑体" w:eastAsia="黑体" w:hAnsi="黑体"/>
                <w:noProof/>
              </w:rPr>
              <w:t xml:space="preserve">   </w:t>
            </w:r>
            <w:r w:rsidR="00CD45EB" w:rsidRPr="00A81A83">
              <w:rPr>
                <w:rStyle w:val="ab"/>
                <w:rFonts w:ascii="黑体" w:eastAsia="黑体" w:hAnsi="黑体" w:hint="eastAsia"/>
                <w:noProof/>
              </w:rPr>
              <w:t>泉州开发区社会事业发展专项绩效评价指标体系</w:t>
            </w:r>
            <w:r w:rsidR="00CD45EB">
              <w:rPr>
                <w:noProof/>
                <w:webHidden/>
              </w:rPr>
              <w:tab/>
            </w:r>
            <w:r>
              <w:rPr>
                <w:noProof/>
                <w:webHidden/>
              </w:rPr>
              <w:fldChar w:fldCharType="begin"/>
            </w:r>
            <w:r w:rsidR="00CD45EB">
              <w:rPr>
                <w:noProof/>
                <w:webHidden/>
              </w:rPr>
              <w:instrText xml:space="preserve"> PAGEREF _Toc25213369 \h </w:instrText>
            </w:r>
            <w:r>
              <w:rPr>
                <w:noProof/>
                <w:webHidden/>
              </w:rPr>
            </w:r>
            <w:r>
              <w:rPr>
                <w:noProof/>
                <w:webHidden/>
              </w:rPr>
              <w:fldChar w:fldCharType="separate"/>
            </w:r>
            <w:r w:rsidR="00CF2D32">
              <w:rPr>
                <w:noProof/>
                <w:webHidden/>
              </w:rPr>
              <w:t>37</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70" w:history="1">
            <w:r w:rsidR="00CD45EB" w:rsidRPr="00A81A83">
              <w:rPr>
                <w:rStyle w:val="ab"/>
                <w:rFonts w:ascii="黑体" w:eastAsia="黑体" w:hAnsi="黑体" w:hint="eastAsia"/>
                <w:noProof/>
              </w:rPr>
              <w:t>附录二</w:t>
            </w:r>
            <w:r w:rsidR="00CD45EB" w:rsidRPr="00A81A83">
              <w:rPr>
                <w:rStyle w:val="ab"/>
                <w:rFonts w:ascii="黑体" w:eastAsia="黑体" w:hAnsi="黑体"/>
                <w:noProof/>
              </w:rPr>
              <w:t xml:space="preserve">  </w:t>
            </w:r>
            <w:r w:rsidR="00CD45EB" w:rsidRPr="00A81A83">
              <w:rPr>
                <w:rStyle w:val="ab"/>
                <w:rFonts w:ascii="黑体" w:eastAsia="黑体" w:hAnsi="黑体" w:hint="eastAsia"/>
                <w:noProof/>
              </w:rPr>
              <w:t>调查问卷</w:t>
            </w:r>
            <w:r w:rsidR="00CD45EB">
              <w:rPr>
                <w:noProof/>
                <w:webHidden/>
              </w:rPr>
              <w:tab/>
            </w:r>
            <w:r>
              <w:rPr>
                <w:noProof/>
                <w:webHidden/>
              </w:rPr>
              <w:fldChar w:fldCharType="begin"/>
            </w:r>
            <w:r w:rsidR="00CD45EB">
              <w:rPr>
                <w:noProof/>
                <w:webHidden/>
              </w:rPr>
              <w:instrText xml:space="preserve"> PAGEREF _Toc25213370 \h </w:instrText>
            </w:r>
            <w:r>
              <w:rPr>
                <w:noProof/>
                <w:webHidden/>
              </w:rPr>
            </w:r>
            <w:r>
              <w:rPr>
                <w:noProof/>
                <w:webHidden/>
              </w:rPr>
              <w:fldChar w:fldCharType="separate"/>
            </w:r>
            <w:r w:rsidR="00CF2D32">
              <w:rPr>
                <w:noProof/>
                <w:webHidden/>
              </w:rPr>
              <w:t>41</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71" w:history="1">
            <w:r w:rsidR="00CD45EB" w:rsidRPr="00A81A83">
              <w:rPr>
                <w:rStyle w:val="ab"/>
                <w:rFonts w:ascii="黑体" w:eastAsia="黑体" w:hAnsi="黑体" w:hint="eastAsia"/>
                <w:noProof/>
              </w:rPr>
              <w:t>附录三</w:t>
            </w:r>
            <w:r w:rsidR="00CD45EB" w:rsidRPr="00A81A83">
              <w:rPr>
                <w:rStyle w:val="ab"/>
                <w:rFonts w:ascii="黑体" w:eastAsia="黑体" w:hAnsi="黑体"/>
                <w:noProof/>
              </w:rPr>
              <w:t xml:space="preserve">   </w:t>
            </w:r>
            <w:r w:rsidR="00CD45EB" w:rsidRPr="00A81A83">
              <w:rPr>
                <w:rStyle w:val="ab"/>
                <w:rFonts w:ascii="黑体" w:eastAsia="黑体" w:hAnsi="黑体" w:hint="eastAsia"/>
                <w:noProof/>
              </w:rPr>
              <w:t>调查问卷的调查情况</w:t>
            </w:r>
            <w:r w:rsidR="00CD45EB">
              <w:rPr>
                <w:noProof/>
                <w:webHidden/>
              </w:rPr>
              <w:tab/>
            </w:r>
            <w:r>
              <w:rPr>
                <w:noProof/>
                <w:webHidden/>
              </w:rPr>
              <w:fldChar w:fldCharType="begin"/>
            </w:r>
            <w:r w:rsidR="00CD45EB">
              <w:rPr>
                <w:noProof/>
                <w:webHidden/>
              </w:rPr>
              <w:instrText xml:space="preserve"> PAGEREF _Toc25213371 \h </w:instrText>
            </w:r>
            <w:r>
              <w:rPr>
                <w:noProof/>
                <w:webHidden/>
              </w:rPr>
            </w:r>
            <w:r>
              <w:rPr>
                <w:noProof/>
                <w:webHidden/>
              </w:rPr>
              <w:fldChar w:fldCharType="separate"/>
            </w:r>
            <w:r w:rsidR="00CF2D32">
              <w:rPr>
                <w:noProof/>
                <w:webHidden/>
              </w:rPr>
              <w:t>44</w:t>
            </w:r>
            <w:r>
              <w:rPr>
                <w:noProof/>
                <w:webHidden/>
              </w:rPr>
              <w:fldChar w:fldCharType="end"/>
            </w:r>
          </w:hyperlink>
        </w:p>
        <w:p w:rsidR="00CD45EB" w:rsidRDefault="00971612">
          <w:pPr>
            <w:pStyle w:val="10"/>
            <w:tabs>
              <w:tab w:val="right" w:leader="dot" w:pos="8680"/>
            </w:tabs>
            <w:rPr>
              <w:rFonts w:asciiTheme="minorHAnsi" w:eastAsiaTheme="minorEastAsia" w:hAnsiTheme="minorHAnsi"/>
              <w:noProof/>
              <w:kern w:val="2"/>
              <w:sz w:val="21"/>
            </w:rPr>
          </w:pPr>
          <w:hyperlink w:anchor="_Toc25213372" w:history="1">
            <w:r w:rsidR="00CD45EB" w:rsidRPr="00A81A83">
              <w:rPr>
                <w:rStyle w:val="ab"/>
                <w:rFonts w:ascii="黑体" w:eastAsia="黑体" w:hAnsi="黑体" w:hint="eastAsia"/>
                <w:noProof/>
              </w:rPr>
              <w:t>附录四</w:t>
            </w:r>
            <w:r w:rsidR="00CD45EB" w:rsidRPr="00A81A83">
              <w:rPr>
                <w:rStyle w:val="ab"/>
                <w:rFonts w:ascii="黑体" w:eastAsia="黑体" w:hAnsi="黑体"/>
                <w:noProof/>
              </w:rPr>
              <w:t xml:space="preserve">  </w:t>
            </w:r>
            <w:r w:rsidR="00CD45EB" w:rsidRPr="00A81A83">
              <w:rPr>
                <w:rStyle w:val="ab"/>
                <w:rFonts w:ascii="黑体" w:eastAsia="黑体" w:hAnsi="黑体" w:hint="eastAsia"/>
                <w:noProof/>
              </w:rPr>
              <w:t>实地调研情况</w:t>
            </w:r>
            <w:r w:rsidR="00CD45EB">
              <w:rPr>
                <w:noProof/>
                <w:webHidden/>
              </w:rPr>
              <w:tab/>
            </w:r>
            <w:r>
              <w:rPr>
                <w:noProof/>
                <w:webHidden/>
              </w:rPr>
              <w:fldChar w:fldCharType="begin"/>
            </w:r>
            <w:r w:rsidR="00CD45EB">
              <w:rPr>
                <w:noProof/>
                <w:webHidden/>
              </w:rPr>
              <w:instrText xml:space="preserve"> PAGEREF _Toc25213372 \h </w:instrText>
            </w:r>
            <w:r>
              <w:rPr>
                <w:noProof/>
                <w:webHidden/>
              </w:rPr>
            </w:r>
            <w:r>
              <w:rPr>
                <w:noProof/>
                <w:webHidden/>
              </w:rPr>
              <w:fldChar w:fldCharType="separate"/>
            </w:r>
            <w:r w:rsidR="00CF2D32">
              <w:rPr>
                <w:noProof/>
                <w:webHidden/>
              </w:rPr>
              <w:t>47</w:t>
            </w:r>
            <w:r>
              <w:rPr>
                <w:noProof/>
                <w:webHidden/>
              </w:rPr>
              <w:fldChar w:fldCharType="end"/>
            </w:r>
          </w:hyperlink>
        </w:p>
        <w:p w:rsidR="00545972" w:rsidRDefault="00971612">
          <w:r>
            <w:fldChar w:fldCharType="end"/>
          </w:r>
        </w:p>
      </w:sdtContent>
    </w:sdt>
    <w:p w:rsidR="00AC31E3" w:rsidRDefault="00AC31E3"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545972" w:rsidRDefault="00545972" w:rsidP="00AC31E3">
      <w:pPr>
        <w:rPr>
          <w:rFonts w:ascii="黑体" w:eastAsia="黑体"/>
          <w:b/>
          <w:sz w:val="28"/>
          <w:szCs w:val="28"/>
        </w:rPr>
      </w:pPr>
    </w:p>
    <w:p w:rsidR="00AC31E3" w:rsidRPr="00CD21C9" w:rsidRDefault="00AC31E3" w:rsidP="00AC31E3">
      <w:pPr>
        <w:rPr>
          <w:rFonts w:ascii="黑体" w:eastAsia="黑体"/>
          <w:b/>
          <w:sz w:val="28"/>
          <w:szCs w:val="28"/>
        </w:rPr>
      </w:pPr>
      <w:r w:rsidRPr="00CD21C9">
        <w:rPr>
          <w:rFonts w:ascii="黑体" w:eastAsia="黑体" w:hint="eastAsia"/>
          <w:b/>
          <w:sz w:val="28"/>
          <w:szCs w:val="28"/>
        </w:rPr>
        <w:lastRenderedPageBreak/>
        <w:t>泉州经济技术开发区2018年度社会事业发展专项资金绩效评价报告</w:t>
      </w:r>
    </w:p>
    <w:p w:rsidR="00AC31E3" w:rsidRDefault="00AC31E3" w:rsidP="00AC31E3">
      <w:pPr>
        <w:spacing w:line="360" w:lineRule="auto"/>
        <w:ind w:firstLineChars="200" w:firstLine="480"/>
        <w:rPr>
          <w:rFonts w:ascii="仿宋" w:eastAsia="仿宋" w:hAnsi="仿宋"/>
          <w:sz w:val="24"/>
          <w:szCs w:val="24"/>
        </w:rPr>
      </w:pPr>
    </w:p>
    <w:p w:rsidR="00AC31E3" w:rsidRPr="00A561EE" w:rsidRDefault="00292564" w:rsidP="00AC31E3">
      <w:pPr>
        <w:spacing w:line="360" w:lineRule="auto"/>
        <w:ind w:firstLineChars="200" w:firstLine="480"/>
        <w:rPr>
          <w:rFonts w:ascii="仿宋" w:eastAsia="仿宋" w:hAnsi="仿宋"/>
          <w:sz w:val="24"/>
          <w:szCs w:val="24"/>
        </w:rPr>
      </w:pPr>
      <w:r w:rsidRPr="00A561EE">
        <w:rPr>
          <w:rFonts w:ascii="仿宋" w:eastAsia="仿宋" w:hAnsi="仿宋" w:hint="eastAsia"/>
          <w:sz w:val="24"/>
          <w:szCs w:val="24"/>
        </w:rPr>
        <w:t>泉州市财政局</w:t>
      </w:r>
      <w:r>
        <w:rPr>
          <w:rFonts w:ascii="仿宋" w:eastAsia="仿宋" w:hAnsi="仿宋" w:hint="eastAsia"/>
          <w:sz w:val="24"/>
          <w:szCs w:val="24"/>
        </w:rPr>
        <w:t>引入</w:t>
      </w:r>
      <w:r w:rsidR="00AC31E3" w:rsidRPr="00A561EE">
        <w:rPr>
          <w:rFonts w:ascii="仿宋" w:eastAsia="仿宋" w:hAnsi="仿宋" w:hint="eastAsia"/>
          <w:sz w:val="24"/>
          <w:szCs w:val="24"/>
        </w:rPr>
        <w:t>集美大学地方财政绩效研究中心</w:t>
      </w:r>
      <w:r>
        <w:rPr>
          <w:rFonts w:ascii="仿宋" w:eastAsia="仿宋" w:hAnsi="仿宋" w:hint="eastAsia"/>
          <w:sz w:val="24"/>
          <w:szCs w:val="24"/>
        </w:rPr>
        <w:t>参与</w:t>
      </w:r>
      <w:r w:rsidR="00AC31E3" w:rsidRPr="00A561EE">
        <w:rPr>
          <w:rFonts w:ascii="仿宋" w:eastAsia="仿宋" w:hAnsi="仿宋" w:hint="eastAsia"/>
          <w:sz w:val="24"/>
          <w:szCs w:val="24"/>
        </w:rPr>
        <w:t>，依据《福建省财政支出绩效评价管理办法》（闽财绩2015）4号）、《泉州市财政支出绩效评价管理规定》（泉财预（2016）407号）和《全面实施预算绩效管理的若干措施》（泉委办发（2019）42号）的要求，组建社会事业发展专项资金绩效评价工作组，对2018年度泉州开发区社会事业发展专项资金进行绩效评价。在泉州开发区管委会的配合下，绩效评价工作组进行实地调研，通过收集、整理、汇总和分析相关绩效评价资料，对照评价指标和标准进行评议与打分，撰写泉州经济技术开发区2018年度社会事业发展专项资金绩效评价报告。</w:t>
      </w:r>
    </w:p>
    <w:p w:rsidR="00AC31E3" w:rsidRPr="00AC31E3" w:rsidRDefault="00AC31E3" w:rsidP="00AC31E3">
      <w:pPr>
        <w:pStyle w:val="a5"/>
        <w:spacing w:line="360" w:lineRule="auto"/>
        <w:rPr>
          <w:rFonts w:ascii="黑体" w:eastAsia="黑体" w:hAnsi="黑体"/>
        </w:rPr>
      </w:pPr>
      <w:bookmarkStart w:id="4" w:name="_Toc22795979"/>
      <w:bookmarkStart w:id="5" w:name="_Toc22796083"/>
      <w:bookmarkStart w:id="6" w:name="_Toc25213332"/>
      <w:r w:rsidRPr="00AC31E3">
        <w:rPr>
          <w:rFonts w:ascii="黑体" w:eastAsia="黑体" w:hAnsi="黑体" w:hint="eastAsia"/>
        </w:rPr>
        <w:t>一、绩效评价依据、原则、方法、数据来源</w:t>
      </w:r>
      <w:bookmarkEnd w:id="4"/>
      <w:bookmarkEnd w:id="5"/>
      <w:bookmarkEnd w:id="6"/>
    </w:p>
    <w:p w:rsidR="00AC31E3" w:rsidRDefault="00AC31E3" w:rsidP="00AC31E3">
      <w:pPr>
        <w:spacing w:line="360" w:lineRule="auto"/>
        <w:ind w:firstLineChars="200" w:firstLine="480"/>
        <w:rPr>
          <w:rFonts w:ascii="仿宋" w:eastAsia="仿宋" w:hAnsi="仿宋"/>
          <w:sz w:val="24"/>
          <w:szCs w:val="24"/>
        </w:rPr>
      </w:pPr>
      <w:r w:rsidRPr="00A561EE">
        <w:rPr>
          <w:rFonts w:ascii="仿宋" w:eastAsia="仿宋" w:hAnsi="仿宋" w:hint="eastAsia"/>
          <w:sz w:val="24"/>
          <w:szCs w:val="24"/>
        </w:rPr>
        <w:t>泉州开发区2018年度社会事业发展专项资金绩效评价，是指根据设定的绩效目标，运用科学、合理的绩效评价指标、评价标准和评价方法，对泉州开发区2018年度社会事业发展专项资金绩效的经济性、效率性和效益性进行客观、公正的评价。因此，在具体进行绩效评价之前，应首先明确绩效评价的依据、原则、方法和数据来源。</w:t>
      </w:r>
      <w:bookmarkStart w:id="7" w:name="_Toc22795980"/>
      <w:bookmarkStart w:id="8" w:name="_Toc22796084"/>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9" w:name="_Toc25213333"/>
      <w:r w:rsidRPr="007B2587">
        <w:rPr>
          <w:rFonts w:ascii="黑体" w:eastAsia="黑体" w:hAnsi="黑体" w:hint="eastAsia"/>
          <w:sz w:val="28"/>
          <w:szCs w:val="28"/>
        </w:rPr>
        <w:t>（一）绩效评价依据</w:t>
      </w:r>
      <w:bookmarkEnd w:id="7"/>
      <w:bookmarkEnd w:id="8"/>
      <w:bookmarkEnd w:id="9"/>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1.《中华人民共和国预算法》</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2.《中共中央 国务院关于全面实施预算绩效管理的意见》（中发[2018]34号）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3.关于贯彻落实《中共中央 国务院关于全面实施预算绩效管理的意见》的通知（财预[2018]167号）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4.中共福建省委 福建省人民政府印发《关于全面实施预算绩效管理的实施意见》的通知（闽委发[2019]5号）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5.《福建省财政厅关于全面实施预算绩效管理若干措施的通知》（闽财绩[2019]2号）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6.关于印发《福建省财政支出绩效评价管理办法》的通知（闽财绩[2015]4号）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lastRenderedPageBreak/>
        <w:t>7.中共泉州市委办公室 泉州市人民政府办公室关于印发《全面实施绩效管理的若干措施》的通知</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8.《泉州市财政局关于做好2019年度市级预算绩效管理工作的通知》（泉财绩[2019]187号）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9.泉州市财政局关于印发《泉州市财政支出绩效评价管理规定》的通知（泉财预[2016]407号）</w:t>
      </w:r>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10" w:name="_Toc22795981"/>
      <w:bookmarkStart w:id="11" w:name="_Toc22796085"/>
      <w:bookmarkStart w:id="12" w:name="_Toc25213334"/>
      <w:r w:rsidRPr="007B2587">
        <w:rPr>
          <w:rFonts w:ascii="黑体" w:eastAsia="黑体" w:hAnsi="黑体" w:hint="eastAsia"/>
          <w:sz w:val="28"/>
          <w:szCs w:val="28"/>
        </w:rPr>
        <w:t>（二）绩效评价原则</w:t>
      </w:r>
      <w:bookmarkEnd w:id="10"/>
      <w:bookmarkEnd w:id="11"/>
      <w:bookmarkEnd w:id="12"/>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泉州开发区2018年度社会事业发展专项资金绩效评价是财政支出绩效评价的重要组成部分，因此，适用于财政支出绩效评价指标确定的原则也同样适用于泉州开发区2018年度社会事业发展专项资金绩效评价。根据财政部 2011 年出台的《财政支出绩效评价管理暂行办法》，绩效评价指标的确定应当遵循以下基本原则：</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1.相关性原则。确定的绩效评价指标应当与专项资金立项依据文件、绩效目标有直接的联系，能够恰当反映目标的实现程度，而与立项依据文件、绩效目标无关的指标不应列入评价体系。</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2.重要性原则。应当优先使用最具评价对象代表性、最能反映评价要求的核心指标，而那些无足轻重、可有可无的指标应该舍弃，否则，可能造成评价体系过于庞杂，可操作性不强，且不能突出反映问题。</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3.可比性原则。对同类评价对象要设定共性的绩效评价指标，以便于评价结果可以相互比较。</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4.系统性原则。应当将定量指标与定性指标相结合，以定量指标为主，系统反映财政支出所产生的经济效益和社会效益等。</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5.经济性原则。绩效评价指标不是设计得越复杂越好，应当通俗易懂、简便易行，数据的获得应当考虑现实条件和可操作性，符合成本效益原则。</w:t>
      </w:r>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13" w:name="_Toc22795982"/>
      <w:bookmarkStart w:id="14" w:name="_Toc22796086"/>
      <w:bookmarkStart w:id="15" w:name="_Toc25213335"/>
      <w:r w:rsidRPr="007B2587">
        <w:rPr>
          <w:rFonts w:ascii="黑体" w:eastAsia="黑体" w:hAnsi="黑体" w:hint="eastAsia"/>
          <w:sz w:val="28"/>
          <w:szCs w:val="28"/>
        </w:rPr>
        <w:t>（三）绩效评价方法</w:t>
      </w:r>
      <w:bookmarkEnd w:id="13"/>
      <w:bookmarkEnd w:id="14"/>
      <w:bookmarkEnd w:id="15"/>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本次泉州开发区2018年度社会事业发展专项资金金绩效评价主要采用比较法、成本效益分析法、服务对象评判法等进行综合评价。</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1.比较法。是指通过实际支出、实施效果等与年初绩效目标、历史情况等比较，综合分析绩效目标实现程度。</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lastRenderedPageBreak/>
        <w:t>2.成本效益分析法。是指将一定时期内的支出与效益进行对比分析，以评价绩效目标实现程度。</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3.服务对象评判法。是指通过对服务对象进行问卷及抽样调查等对财政支出的效果进行评判，评价绩效目标实现程度。</w:t>
      </w:r>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16" w:name="_bookmark4"/>
      <w:bookmarkStart w:id="17" w:name="_Toc22795983"/>
      <w:bookmarkStart w:id="18" w:name="_Toc22796087"/>
      <w:bookmarkStart w:id="19" w:name="_Toc25213336"/>
      <w:bookmarkEnd w:id="16"/>
      <w:r w:rsidRPr="007B2587">
        <w:rPr>
          <w:rFonts w:ascii="黑体" w:eastAsia="黑体" w:hAnsi="黑体" w:hint="eastAsia"/>
          <w:sz w:val="28"/>
          <w:szCs w:val="28"/>
        </w:rPr>
        <w:t>（四）绩效评价数据来源</w:t>
      </w:r>
      <w:bookmarkEnd w:id="17"/>
      <w:bookmarkEnd w:id="18"/>
      <w:bookmarkEnd w:id="19"/>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本次泉州开发区2018年度社会事业发展专项资金绩效评价中所用到的数据均来源于泉州开发区管委会提供的资料和数据表，包括：相关制度文件、预算批复表、专项资金明细表、专项审计报告、绩效目标表、绩效自评报告等。以实地调研、问卷调查、座谈会、走访等方式进行项目的评价。</w:t>
      </w:r>
    </w:p>
    <w:p w:rsidR="00AC31E3" w:rsidRPr="00AC31E3" w:rsidRDefault="00AC31E3" w:rsidP="00AC31E3">
      <w:pPr>
        <w:pStyle w:val="a6"/>
        <w:spacing w:line="360" w:lineRule="auto"/>
        <w:ind w:firstLineChars="200" w:firstLine="482"/>
        <w:rPr>
          <w:rFonts w:ascii="黑体" w:eastAsia="黑体" w:hAnsi="黑体" w:cs="宋体"/>
          <w:b/>
          <w:bCs/>
          <w:sz w:val="24"/>
          <w:szCs w:val="24"/>
        </w:rPr>
      </w:pPr>
      <w:r w:rsidRPr="00AC31E3">
        <w:rPr>
          <w:rFonts w:ascii="黑体" w:eastAsia="黑体" w:hAnsi="黑体" w:cs="宋体" w:hint="eastAsia"/>
          <w:b/>
          <w:bCs/>
          <w:sz w:val="24"/>
          <w:szCs w:val="24"/>
        </w:rPr>
        <w:t>1.实地调研</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到泉州发区了解资金安排情况、存在的问题及下一步计划；到具体业务部门了解党务工作、群众文化活动开展、市第二实小开发区校区建设、科学技术专项、园区开发建设等情况。</w:t>
      </w:r>
    </w:p>
    <w:p w:rsidR="00AC31E3" w:rsidRPr="00AC31E3" w:rsidRDefault="00AC31E3" w:rsidP="00AC31E3">
      <w:pPr>
        <w:pStyle w:val="a6"/>
        <w:spacing w:line="360" w:lineRule="auto"/>
        <w:ind w:firstLineChars="200" w:firstLine="482"/>
        <w:rPr>
          <w:rFonts w:ascii="黑体" w:eastAsia="黑体" w:hAnsi="黑体" w:cs="宋体"/>
          <w:b/>
          <w:bCs/>
          <w:sz w:val="24"/>
          <w:szCs w:val="24"/>
        </w:rPr>
      </w:pPr>
      <w:r w:rsidRPr="00AC31E3">
        <w:rPr>
          <w:rFonts w:ascii="黑体" w:eastAsia="黑体" w:hAnsi="黑体" w:cs="宋体" w:hint="eastAsia"/>
          <w:b/>
          <w:bCs/>
          <w:sz w:val="24"/>
          <w:szCs w:val="24"/>
        </w:rPr>
        <w:t>2.现场查看项目收支凭证</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现场核查项目的资金拨付凭证、资金拨付明细账，查阅项目资金的审计报告，确保收支合规和填报数据真实。</w:t>
      </w:r>
    </w:p>
    <w:p w:rsidR="00AC31E3" w:rsidRPr="00AC31E3" w:rsidRDefault="00AC31E3" w:rsidP="00AC31E3">
      <w:pPr>
        <w:pStyle w:val="a6"/>
        <w:spacing w:line="360" w:lineRule="auto"/>
        <w:ind w:firstLineChars="200" w:firstLine="482"/>
        <w:rPr>
          <w:rFonts w:ascii="黑体" w:eastAsia="黑体" w:hAnsi="黑体" w:cs="宋体"/>
          <w:b/>
          <w:bCs/>
          <w:sz w:val="24"/>
          <w:szCs w:val="24"/>
        </w:rPr>
      </w:pPr>
      <w:r w:rsidRPr="00AC31E3">
        <w:rPr>
          <w:rFonts w:ascii="黑体" w:eastAsia="黑体" w:hAnsi="黑体" w:cs="宋体" w:hint="eastAsia"/>
          <w:b/>
          <w:bCs/>
          <w:sz w:val="24"/>
          <w:szCs w:val="24"/>
        </w:rPr>
        <w:t>3.项目单位座谈、走访</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到泉州开发区管委会管辖的重点企业走访，了解企业对园区服务的满意度和建议、相关优惠政策是否及时兑现等问题。到行政服务中心走访群众，了解行政服务的便捷性、专业性和规范性。</w:t>
      </w:r>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20" w:name="_Toc22795984"/>
      <w:bookmarkStart w:id="21" w:name="_Toc22796088"/>
      <w:bookmarkStart w:id="22" w:name="_Toc25213337"/>
      <w:r w:rsidRPr="007B2587">
        <w:rPr>
          <w:rFonts w:ascii="黑体" w:eastAsia="黑体" w:hAnsi="黑体" w:hint="eastAsia"/>
          <w:sz w:val="28"/>
          <w:szCs w:val="28"/>
        </w:rPr>
        <w:t>（五）绩效评价工作的开展情况</w:t>
      </w:r>
      <w:bookmarkEnd w:id="20"/>
      <w:bookmarkEnd w:id="21"/>
      <w:bookmarkEnd w:id="22"/>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1.按计划与要求对2018年度泉州开发区社会事业发展专项资金绩效评价工作进行调研方案设计；</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2.项目绩效评价工作组成员到泉州开发区管委会进行实地调研、座谈，收集数据、资料等，依据评价工作规范，制订评价工作方案；</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3.拟定2018年度泉州开发区社会事业发展专项资金绩效评价指标体系，与泉州市财政局、泉州开发区管委会等相关部门商讨指标体系，根据反馈意见，修订绩效评价指标体系；</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lastRenderedPageBreak/>
        <w:t>4.根据修订后的指标体系，项目绩效评价工作组到泉州开发区管委会进行座谈，进一步搜集绩效评价所需的数据、资料；</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5.归纳、分析、综合数据与资料，对2018年度泉州开发区社会事业发展专项资金的绩效进行分析，完成2018年度泉州开发区社会事业发展专项资金绩效评价报告初稿；</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6.征询泉州开发区管委会职能部门的反馈意见，并请专家联合会审对初稿进行修改，完成《2018年度泉州经济技术开发区社会事业发展专项资金绩效评价报告》。</w:t>
      </w:r>
    </w:p>
    <w:p w:rsidR="00AC31E3" w:rsidRPr="007B2587" w:rsidRDefault="00AC31E3" w:rsidP="007B2587">
      <w:pPr>
        <w:pStyle w:val="a5"/>
        <w:spacing w:line="360" w:lineRule="auto"/>
        <w:rPr>
          <w:rFonts w:ascii="黑体" w:eastAsia="黑体" w:hAnsi="黑体"/>
        </w:rPr>
      </w:pPr>
      <w:bookmarkStart w:id="23" w:name="_Toc25213338"/>
      <w:r w:rsidRPr="007B2587">
        <w:rPr>
          <w:rFonts w:ascii="黑体" w:eastAsia="黑体" w:hAnsi="黑体" w:hint="eastAsia"/>
        </w:rPr>
        <w:t>二、泉州经济技术开发区社会事业发展专项概况</w:t>
      </w:r>
      <w:bookmarkEnd w:id="23"/>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24" w:name="_Toc22795986"/>
      <w:bookmarkStart w:id="25" w:name="_Toc22796090"/>
      <w:bookmarkStart w:id="26" w:name="_Toc25213339"/>
      <w:r w:rsidRPr="007B2587">
        <w:rPr>
          <w:rFonts w:ascii="黑体" w:eastAsia="黑体" w:hAnsi="黑体" w:hint="eastAsia"/>
          <w:sz w:val="28"/>
          <w:szCs w:val="28"/>
        </w:rPr>
        <w:t>（一）社会事业发展专项资金的背景</w:t>
      </w:r>
      <w:bookmarkEnd w:id="24"/>
      <w:bookmarkEnd w:id="25"/>
      <w:bookmarkEnd w:id="26"/>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推进社会事业发展，是完善政府社会管理和公共服务职能、统筹经济社会协调发展的重要任务，是全面建设小康社会和构建社会主义和谐社会的必然要求和重要组成部分。</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为了更好地加快社会事业的发展，使社会事业总体水平与经济发展的阶段和水平相适应，更好地满足人民群众日益增长的社会公共服务需求。全面贯彻党的十九大精神，以习近平新时代中国特色社会主义思想为指引，认真践行五大新发展理念，全面融入“新福建”和“五个泉州”建设大局，按照高质量发展的要求，全面建设“五个示范区”、“党建特色区”和“政商关系‘亲’‘清’模范区”，全力推动开发区转型升级、创新发展，为泉州南翼经济增长极的建成注入活力担当尽责。泉州市财政局每年拨付专项资金用于泉州市经济开发区的社会事业发展建设。项目涉及范围包含一般公共服务、公共安全、教育、科学技术、文化体育与传媒、医疗卫生与计划生育、节能环保、城乡社区事务、资源勘探电力信息、商业服务业等。由泉州经济技术开发区管理委员会具体负责。</w:t>
      </w:r>
    </w:p>
    <w:p w:rsidR="00AC31E3" w:rsidRPr="007B2587" w:rsidRDefault="00AC31E3" w:rsidP="007B2587">
      <w:pPr>
        <w:pStyle w:val="a5"/>
        <w:spacing w:line="360" w:lineRule="auto"/>
        <w:ind w:firstLineChars="151" w:firstLine="424"/>
        <w:jc w:val="left"/>
        <w:rPr>
          <w:rFonts w:ascii="黑体" w:eastAsia="黑体" w:hAnsi="黑体"/>
          <w:sz w:val="28"/>
          <w:szCs w:val="28"/>
        </w:rPr>
      </w:pPr>
      <w:bookmarkStart w:id="27" w:name="_Toc22795987"/>
      <w:bookmarkStart w:id="28" w:name="_Toc22796091"/>
      <w:bookmarkStart w:id="29" w:name="_Toc25213340"/>
      <w:r w:rsidRPr="007B2587">
        <w:rPr>
          <w:rFonts w:ascii="黑体" w:eastAsia="黑体" w:hAnsi="黑体" w:hint="eastAsia"/>
          <w:sz w:val="28"/>
          <w:szCs w:val="28"/>
        </w:rPr>
        <w:t>（二）项目单位基本情况</w:t>
      </w:r>
      <w:bookmarkEnd w:id="27"/>
      <w:bookmarkEnd w:id="28"/>
      <w:bookmarkEnd w:id="29"/>
    </w:p>
    <w:p w:rsidR="00AC31E3" w:rsidRPr="00AC31E3" w:rsidRDefault="00AC31E3" w:rsidP="007B2587">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泉州经济技术开发区是国家级经济技术开发区，开发区管委会作为市级财政的一级核算单位，实行“核定收支，收入上缴，支出下拨，超收分成”的管理办法。泉州开发区管委会下设财政局、办公室、行政服务中心、科技经济发展局等九个职</w:t>
      </w:r>
      <w:r w:rsidRPr="00AC31E3">
        <w:rPr>
          <w:rFonts w:ascii="仿宋" w:eastAsia="仿宋" w:hAnsi="仿宋" w:hint="eastAsia"/>
          <w:sz w:val="24"/>
          <w:szCs w:val="24"/>
        </w:rPr>
        <w:lastRenderedPageBreak/>
        <w:t>能部门，下辖开发区实验学校和实验幼儿园两家事业单位，开发建设公司、投资集团公司、市政公司、官桥园区等六家直属国有企业。</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根据市委编办批复，开发区管委会现有行政编制39人，机关工勤人员编制6人，事业编制53人（其中参公6人）。截至2018年年末，实际在编人员为行政编制36人，机关工勤5人，事业编制43人（其中参公5人）。</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泉州开发区管委会受市政府的委托，行使市政府的部分经济管理权限。管委会在履行所述的经济管理权限中涉及核发证照的，由市主管部门依照市级经济管理权限委托管委会办理，涉及专业技术问题的，管委会可根据实际情况，会同市相关职能部门、专业技术人员联合审查。其主要职责是：</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 xml:space="preserve">1.负责研究分析泉州开发区内经济、社会发展的重大问题，组织实施各类科技计划项目；制定开发区科技发展中长期规划和年度计划，综合管理开发区的科技工作。   </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2.在泉州开发区内设立的企业，按权限由管委会自行审批或转报。经管委会批准设立的企业，由泉州开发区工商行政管理部门依法办理企业的核准(核转)登记、注册手续，发放营业执照。并对区域内各类企业按照属地管理原则进行监督管理。</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3.凡符合国家、省和市产业政策鼓励的，投资总额3亿美元以下的鼓励类和允许类外资项目由管委会审批，并报省、市相关部门备案。</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4.依照省政府批准的泉州开发区的总体规划，在制定控制性详规的基础上，管委会按权限审批区内各类立项后的建设项目，颁发《建设项目选址意见书》、《建设用地规划许可证》、《建设工程规划许可证》、《建设工程施工许可证》等证书，并报市政府建设规划部门备案。</w:t>
      </w:r>
    </w:p>
    <w:p w:rsidR="00AC31E3" w:rsidRP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5.管委会按批准的总体环境影响评价报告，按权限对区内项目的《环境影响报告书(表)》进行审查和批准，并报市政府环境保护部门备案。</w:t>
      </w:r>
    </w:p>
    <w:p w:rsidR="00AC31E3" w:rsidRDefault="00AC31E3" w:rsidP="00AC31E3">
      <w:pPr>
        <w:pStyle w:val="a6"/>
        <w:spacing w:line="360" w:lineRule="auto"/>
        <w:ind w:firstLineChars="200" w:firstLine="480"/>
        <w:rPr>
          <w:rFonts w:ascii="仿宋" w:eastAsia="仿宋" w:hAnsi="仿宋"/>
          <w:sz w:val="24"/>
          <w:szCs w:val="24"/>
        </w:rPr>
      </w:pPr>
      <w:r w:rsidRPr="00AC31E3">
        <w:rPr>
          <w:rFonts w:ascii="仿宋" w:eastAsia="仿宋" w:hAnsi="仿宋" w:hint="eastAsia"/>
          <w:sz w:val="24"/>
          <w:szCs w:val="24"/>
        </w:rPr>
        <w:t>6.管委会按批准的总体规划需对区内土地办理用地审批的，直接报请市政府审批或转报。</w:t>
      </w:r>
    </w:p>
    <w:p w:rsidR="00C42CC7" w:rsidRPr="007B2587" w:rsidRDefault="00C42CC7" w:rsidP="007B2587">
      <w:pPr>
        <w:pStyle w:val="a5"/>
        <w:spacing w:line="360" w:lineRule="auto"/>
        <w:ind w:firstLineChars="151" w:firstLine="424"/>
        <w:jc w:val="left"/>
        <w:rPr>
          <w:rFonts w:ascii="黑体" w:eastAsia="黑体" w:hAnsi="黑体"/>
          <w:sz w:val="28"/>
          <w:szCs w:val="28"/>
        </w:rPr>
      </w:pPr>
      <w:bookmarkStart w:id="30" w:name="_Toc22795988"/>
      <w:bookmarkStart w:id="31" w:name="_Toc22796092"/>
      <w:bookmarkStart w:id="32" w:name="_Toc25213341"/>
      <w:r w:rsidRPr="007B2587">
        <w:rPr>
          <w:rFonts w:ascii="黑体" w:eastAsia="黑体" w:hAnsi="黑体" w:hint="eastAsia"/>
          <w:sz w:val="28"/>
          <w:szCs w:val="28"/>
        </w:rPr>
        <w:t>（三）项目基本情况</w:t>
      </w:r>
      <w:bookmarkEnd w:id="30"/>
      <w:bookmarkEnd w:id="31"/>
      <w:bookmarkEnd w:id="32"/>
    </w:p>
    <w:p w:rsidR="00C42CC7" w:rsidRPr="00C42CC7" w:rsidRDefault="00C42CC7" w:rsidP="007B258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根据《泉州市财政局关于下达2018年度市直行政事业单位部门预算的通知》（泉财指标〔2018〕1号）的批复，泉州经济技术开发区（以下简称泉州开发区）2018年度29999万元社会事业发展专项资金。</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lastRenderedPageBreak/>
        <w:t>根据泉州开发区管委会2018年工作计划，该社会事业发展专项资金主要用于：（1）盘活园区存量空置土地和低效利用厂房资源，推动园区实现项目更新、亩产提高。（2）中意经贸合作“两国双园”项目在开发区落地，深度对接国际产能。（3）对接泉州市“1234”现代产业体系，做好传统产业升级和新兴产业培育。（4）打造多元主体深度融合的绿能生态圈.（5）加快污水处理厂提标改造（6）深化“互联网+政务”建设（7）加快泉州市第二实验小学开发区校区建设（8）推进家庭医生签约服务工作（9）实施绿化提升三年行动，精心打造高标准的绿化精品点、景观线、绿化面。（10）深化“六个专项治理 ”行动（11）加强党建工作和思想文化建设工作。</w:t>
      </w:r>
      <w:bookmarkStart w:id="33" w:name="_Toc531172329"/>
    </w:p>
    <w:p w:rsidR="00C42CC7" w:rsidRPr="007B2587" w:rsidRDefault="00C42CC7" w:rsidP="007B2587">
      <w:pPr>
        <w:pStyle w:val="a5"/>
        <w:spacing w:line="360" w:lineRule="auto"/>
        <w:ind w:firstLineChars="151" w:firstLine="424"/>
        <w:jc w:val="left"/>
        <w:rPr>
          <w:rFonts w:ascii="黑体" w:eastAsia="黑体" w:hAnsi="黑体"/>
          <w:sz w:val="28"/>
          <w:szCs w:val="28"/>
        </w:rPr>
      </w:pPr>
      <w:bookmarkStart w:id="34" w:name="_Toc22795989"/>
      <w:bookmarkStart w:id="35" w:name="_Toc22796093"/>
      <w:bookmarkStart w:id="36" w:name="_Toc25213342"/>
      <w:r w:rsidRPr="007B2587">
        <w:rPr>
          <w:rFonts w:ascii="黑体" w:eastAsia="黑体" w:hAnsi="黑体" w:hint="eastAsia"/>
          <w:sz w:val="28"/>
          <w:szCs w:val="28"/>
        </w:rPr>
        <w:t>（四）专项资金绩效目标情况</w:t>
      </w:r>
      <w:bookmarkEnd w:id="33"/>
      <w:bookmarkEnd w:id="34"/>
      <w:bookmarkEnd w:id="35"/>
      <w:bookmarkEnd w:id="36"/>
    </w:p>
    <w:p w:rsidR="00C42CC7" w:rsidRPr="00C42CC7" w:rsidRDefault="00C42CC7" w:rsidP="007B2587">
      <w:pPr>
        <w:pStyle w:val="a6"/>
        <w:spacing w:line="360" w:lineRule="auto"/>
        <w:ind w:firstLineChars="200" w:firstLine="482"/>
        <w:rPr>
          <w:rFonts w:ascii="黑体" w:eastAsia="黑体" w:hAnsi="黑体" w:cs="宋体"/>
          <w:b/>
          <w:bCs/>
          <w:sz w:val="24"/>
          <w:szCs w:val="24"/>
        </w:rPr>
      </w:pPr>
      <w:bookmarkStart w:id="37" w:name="_Toc22795990"/>
      <w:r w:rsidRPr="00C42CC7">
        <w:rPr>
          <w:rFonts w:ascii="黑体" w:eastAsia="黑体" w:hAnsi="黑体" w:cs="宋体" w:hint="eastAsia"/>
          <w:b/>
          <w:bCs/>
          <w:sz w:val="24"/>
          <w:szCs w:val="24"/>
        </w:rPr>
        <w:t>1.专项资金总体绩效目标</w:t>
      </w:r>
      <w:bookmarkEnd w:id="37"/>
    </w:p>
    <w:p w:rsidR="00C42CC7" w:rsidRPr="00C42CC7" w:rsidRDefault="00C42CC7" w:rsidP="00C42CC7">
      <w:pPr>
        <w:pStyle w:val="a6"/>
        <w:spacing w:line="360" w:lineRule="auto"/>
        <w:ind w:firstLineChars="200" w:firstLine="480"/>
        <w:rPr>
          <w:rFonts w:ascii="仿宋" w:eastAsia="仿宋" w:hAnsi="仿宋"/>
          <w:sz w:val="24"/>
          <w:szCs w:val="24"/>
        </w:rPr>
      </w:pPr>
      <w:bookmarkStart w:id="38" w:name="_Toc22795991"/>
      <w:r w:rsidRPr="00C42CC7">
        <w:rPr>
          <w:rFonts w:ascii="仿宋" w:eastAsia="仿宋" w:hAnsi="仿宋" w:hint="eastAsia"/>
          <w:sz w:val="24"/>
          <w:szCs w:val="24"/>
        </w:rPr>
        <w:t>全面贯彻党的十九大精神，以习近平新时代中国特色社会主义思想为指引，认真践行五大新发展理念，全面融入“新福建”和“五个泉州”建设大局，按照高质量发展的要求，全面建设“五个示范区”、“党建特色区”和“政商关系‘亲’‘清’模范区”，全力推动开发区转型升级、创新发展。</w:t>
      </w:r>
      <w:bookmarkEnd w:id="38"/>
    </w:p>
    <w:p w:rsidR="00C42CC7" w:rsidRPr="00C42CC7" w:rsidRDefault="00C42CC7" w:rsidP="00C42CC7">
      <w:pPr>
        <w:pStyle w:val="a6"/>
        <w:spacing w:line="360" w:lineRule="auto"/>
        <w:ind w:firstLineChars="200" w:firstLine="482"/>
        <w:rPr>
          <w:rFonts w:ascii="黑体" w:eastAsia="黑体" w:hAnsi="黑体" w:cs="宋体"/>
          <w:b/>
          <w:bCs/>
          <w:sz w:val="24"/>
          <w:szCs w:val="24"/>
        </w:rPr>
      </w:pPr>
      <w:bookmarkStart w:id="39" w:name="_Toc22795992"/>
      <w:r w:rsidRPr="00C42CC7">
        <w:rPr>
          <w:rFonts w:ascii="黑体" w:eastAsia="黑体" w:hAnsi="黑体" w:cs="宋体" w:hint="eastAsia"/>
          <w:b/>
          <w:bCs/>
          <w:sz w:val="24"/>
          <w:szCs w:val="24"/>
        </w:rPr>
        <w:t>2.专项资金绩效年度目标</w:t>
      </w:r>
      <w:bookmarkEnd w:id="39"/>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根据泉州开发区2018年财政专项绩效目标批复表，该项目年度绩效目标为：</w:t>
      </w:r>
    </w:p>
    <w:p w:rsidR="00C42CC7" w:rsidRPr="00C42CC7" w:rsidRDefault="00C42CC7" w:rsidP="00C42CC7">
      <w:pPr>
        <w:pStyle w:val="a6"/>
        <w:spacing w:line="360" w:lineRule="auto"/>
        <w:rPr>
          <w:rFonts w:ascii="仿宋" w:eastAsia="仿宋" w:hAnsi="仿宋"/>
          <w:sz w:val="24"/>
          <w:szCs w:val="24"/>
        </w:rPr>
      </w:pPr>
      <w:r w:rsidRPr="00C42CC7">
        <w:rPr>
          <w:rFonts w:ascii="仿宋" w:eastAsia="仿宋" w:hAnsi="仿宋" w:hint="eastAsia"/>
          <w:sz w:val="24"/>
          <w:szCs w:val="24"/>
        </w:rPr>
        <w:t>一般公共预算总收入不低于14.37亿元；一般公共预算收入不低于7.89亿元；地区生产总值GDP比增不低于8.8%；工业增加值比增不低于8%；全社会固定资产投资比增不低于20%；出口商品总值比增不低于3%；社会消费品总额比增不低于12.5%。</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在党建方面要开展不少于12场的中心组学习，新闻宣传报道不低于250篇条，基层党建典型提升工程不低于5个。</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在产业转型升级方面，力争与不低于3家高校、省级以上研究所建立合作关系，实际利用外资不低于16530万元，新增高新技术企业数不低于3家。</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在优化教育品质方面，泉州市第二实验小学（开发区校区）主体工程竣工，保证幼儿入园率不低于98.91%。</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在医疗改革方面，计生技术服务免费覆盖率保持100%。</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lastRenderedPageBreak/>
        <w:t>在提升园区形象和社会稳定方面，要举办不低于10场全民健身活动，检查企业数量不少于365家次，“两违”综合治理面积不低于10000㎡，实现安全生产事故死亡率保持为零。保证园区空气质量二级以上天数长期保持不低于95%。</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在人才队伍建设方面，投入企业社会事业管理员不低于95人，引进培养市级以上人才不低于5名。</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在“互联网+政务”建设方面，落实“最多跑一趟”和“一趟不用跑”要求，努力打造全国最高效的“快递式上门服务”特色服务品牌，让窗口服务满意度达到100%。</w:t>
      </w:r>
      <w:bookmarkStart w:id="40" w:name="_Toc531172330"/>
      <w:bookmarkStart w:id="41" w:name="_Toc22795993"/>
      <w:bookmarkStart w:id="42" w:name="_Toc22796094"/>
    </w:p>
    <w:p w:rsidR="00C42CC7" w:rsidRPr="007B2587" w:rsidRDefault="00C42CC7" w:rsidP="007B2587">
      <w:pPr>
        <w:pStyle w:val="a5"/>
        <w:spacing w:line="360" w:lineRule="auto"/>
        <w:ind w:firstLineChars="151" w:firstLine="424"/>
        <w:jc w:val="left"/>
        <w:rPr>
          <w:rFonts w:ascii="黑体" w:eastAsia="黑体" w:hAnsi="黑体"/>
          <w:sz w:val="28"/>
          <w:szCs w:val="28"/>
        </w:rPr>
      </w:pPr>
      <w:bookmarkStart w:id="43" w:name="_Toc25213343"/>
      <w:r w:rsidRPr="007B2587">
        <w:rPr>
          <w:rFonts w:ascii="黑体" w:eastAsia="黑体" w:hAnsi="黑体" w:hint="eastAsia"/>
          <w:sz w:val="28"/>
          <w:szCs w:val="28"/>
        </w:rPr>
        <w:t>（五）专项资金组织管理情况</w:t>
      </w:r>
      <w:bookmarkEnd w:id="40"/>
      <w:bookmarkEnd w:id="41"/>
      <w:bookmarkEnd w:id="42"/>
      <w:bookmarkEnd w:id="43"/>
    </w:p>
    <w:p w:rsidR="00C42CC7" w:rsidRPr="00C42CC7" w:rsidRDefault="00C42CC7" w:rsidP="007B2587">
      <w:pPr>
        <w:pStyle w:val="a6"/>
        <w:spacing w:line="360" w:lineRule="auto"/>
        <w:ind w:firstLineChars="200" w:firstLine="482"/>
        <w:rPr>
          <w:rFonts w:ascii="黑体" w:eastAsia="黑体" w:hAnsi="黑体" w:cs="宋体"/>
          <w:b/>
          <w:bCs/>
          <w:sz w:val="24"/>
          <w:szCs w:val="24"/>
        </w:rPr>
      </w:pPr>
      <w:bookmarkStart w:id="44" w:name="_Toc22795994"/>
      <w:r w:rsidRPr="00C42CC7">
        <w:rPr>
          <w:rFonts w:ascii="黑体" w:eastAsia="黑体" w:hAnsi="黑体" w:cs="宋体" w:hint="eastAsia"/>
          <w:b/>
          <w:bCs/>
          <w:sz w:val="24"/>
          <w:szCs w:val="24"/>
        </w:rPr>
        <w:t>1.项目执行情况</w:t>
      </w:r>
      <w:bookmarkEnd w:id="44"/>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2018年，泉州开发区在全国国家级开发区综合实力的排名跃升为全省国家级开发区第三位，“中意两国双园”规划顺利通过专家评审。引进浙江电咖汽车、国脉基因等一批优质企业项目。</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 xml:space="preserve">2018年，泉州开发区实现GDP 179.97亿元，比增10.2%；工业增加值156.85亿元，比增9.4%；第三产业增加值22.33亿元，比增17%；一般公共预算总收入16.47亿元；一般公共预算收入7.89亿元，比增7.1%；全社会固定资产投资比增24.5%；社会消费品零售额69.66亿元，比增18%；出口商品总值39.3亿元，比增9.9%；实际利用外资（验资口径）1.93亿元，比增20.2%。全区GDP、第三产业增加值、全社会固定资产投资、社会消费品零售总额增幅位居全市第一。   </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泉州开发区管委会对社会事业发展项目的执行以《国家社会事业专项规划》为基本标准，明确了项目范围和内容，制定了项目的年度目标，制定了项目考核细则（包括产出指标、效益指标和满意度指标），制定了项目绩效考核实施方案和督查考核办法，考核的结果及时通报并作为核拨各部门补助经费和年终考核的重要依据。管委会对各部门进行定期督导，对项目实施落后单位即时下发整改意见书要求定期整改。</w:t>
      </w:r>
    </w:p>
    <w:p w:rsidR="00C42CC7" w:rsidRPr="00C42CC7" w:rsidRDefault="00C42CC7" w:rsidP="00C42CC7">
      <w:pPr>
        <w:pStyle w:val="a6"/>
        <w:spacing w:line="360" w:lineRule="auto"/>
        <w:ind w:firstLineChars="200" w:firstLine="482"/>
        <w:rPr>
          <w:rFonts w:ascii="黑体" w:eastAsia="黑体" w:hAnsi="黑体" w:cs="宋体"/>
          <w:b/>
          <w:bCs/>
          <w:sz w:val="24"/>
          <w:szCs w:val="24"/>
        </w:rPr>
      </w:pPr>
      <w:r w:rsidRPr="00C42CC7">
        <w:rPr>
          <w:rFonts w:ascii="黑体" w:eastAsia="黑体" w:hAnsi="黑体" w:cs="宋体" w:hint="eastAsia"/>
          <w:b/>
          <w:bCs/>
          <w:sz w:val="24"/>
          <w:szCs w:val="24"/>
        </w:rPr>
        <w:t>2.项目管理制度</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泉州开发区管委会负责制订社会事业发展专项实施方案，组织社会事业发展项目协调、监督管理和绩效考核，开展社会事业服务人员培训。</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lastRenderedPageBreak/>
        <w:t>为规范、加强国家社会事业发展专项资金的使用和管理，提高资金使用效益，泉州开发区管委会按照《会计法》、《泉州经济技术开发区管理委员会办公室关于进一步加强财务管理的通知》（泉开管办[2016]19号）、《中共泉州市委经济技术开发区工作委员会 泉州经济技术开发区管理委员会关于印发&lt;泉州开发区高层次人才享受工作生活待遇暂行规定&gt;的通知》（泉开委[2017]59号）、《泉州经济技术开发区管理委员会办公室关于印发&lt;泉州开发区龙头企业创新发展的奖励扶持方案&gt;的通知》（泉开管办[2017]89号）、泉州经济技术开发区管理委员会办公室关于印发泉州开发区关于促进创新发展进位升级若干措施的通知》（泉开管办[2017]66号）等文件规定，对下拨的社会事业发展专项资金的使用进行监督管理。</w:t>
      </w:r>
      <w:bookmarkStart w:id="45" w:name="_Toc531172332"/>
    </w:p>
    <w:p w:rsidR="00C42CC7" w:rsidRPr="007B2587" w:rsidRDefault="00C42CC7" w:rsidP="007B2587">
      <w:pPr>
        <w:pStyle w:val="a5"/>
        <w:spacing w:line="360" w:lineRule="auto"/>
        <w:ind w:firstLineChars="151" w:firstLine="424"/>
        <w:jc w:val="left"/>
        <w:rPr>
          <w:rFonts w:ascii="黑体" w:eastAsia="黑体" w:hAnsi="黑体"/>
          <w:sz w:val="28"/>
          <w:szCs w:val="28"/>
        </w:rPr>
      </w:pPr>
      <w:bookmarkStart w:id="46" w:name="_Toc22795995"/>
      <w:bookmarkStart w:id="47" w:name="_Toc22796095"/>
      <w:bookmarkStart w:id="48" w:name="_Toc25213344"/>
      <w:r w:rsidRPr="007B2587">
        <w:rPr>
          <w:rFonts w:ascii="黑体" w:eastAsia="黑体" w:hAnsi="黑体" w:hint="eastAsia"/>
          <w:sz w:val="28"/>
          <w:szCs w:val="28"/>
        </w:rPr>
        <w:t>（六）专项资金使用情况</w:t>
      </w:r>
      <w:bookmarkEnd w:id="45"/>
      <w:bookmarkEnd w:id="46"/>
      <w:bookmarkEnd w:id="47"/>
      <w:bookmarkEnd w:id="48"/>
    </w:p>
    <w:p w:rsidR="00C42CC7" w:rsidRPr="00C42CC7" w:rsidRDefault="00C42CC7" w:rsidP="007B2587">
      <w:pPr>
        <w:pStyle w:val="a6"/>
        <w:spacing w:line="360" w:lineRule="auto"/>
        <w:ind w:firstLineChars="200" w:firstLine="482"/>
        <w:rPr>
          <w:rFonts w:ascii="黑体" w:eastAsia="黑体" w:hAnsi="黑体" w:cs="宋体"/>
          <w:b/>
          <w:bCs/>
          <w:sz w:val="24"/>
          <w:szCs w:val="24"/>
        </w:rPr>
      </w:pPr>
      <w:r w:rsidRPr="00C42CC7">
        <w:rPr>
          <w:rFonts w:ascii="黑体" w:eastAsia="黑体" w:hAnsi="黑体" w:cs="宋体" w:hint="eastAsia"/>
          <w:b/>
          <w:bCs/>
          <w:sz w:val="24"/>
          <w:szCs w:val="24"/>
        </w:rPr>
        <w:t>1.项目总预算和实际支出情况</w:t>
      </w:r>
    </w:p>
    <w:p w:rsidR="00C42CC7" w:rsidRPr="00C42CC7" w:rsidRDefault="00C42CC7" w:rsidP="00C42CC7">
      <w:pPr>
        <w:pStyle w:val="a6"/>
        <w:spacing w:line="360" w:lineRule="auto"/>
        <w:ind w:firstLineChars="200" w:firstLine="480"/>
        <w:rPr>
          <w:rFonts w:ascii="仿宋" w:eastAsia="仿宋" w:hAnsi="仿宋"/>
          <w:sz w:val="24"/>
          <w:szCs w:val="24"/>
        </w:rPr>
      </w:pPr>
      <w:r w:rsidRPr="00C42CC7">
        <w:rPr>
          <w:rFonts w:ascii="仿宋" w:eastAsia="仿宋" w:hAnsi="仿宋" w:hint="eastAsia"/>
          <w:sz w:val="24"/>
          <w:szCs w:val="24"/>
        </w:rPr>
        <w:t>2018年，泉州开发区社会事业发展专项基金预算为29999万元，上年结转资金5360万元，年终调减2861万元，实际支出30131万元，具体预算安排及实际开支见表2-1：</w:t>
      </w:r>
    </w:p>
    <w:p w:rsidR="00A74FC2" w:rsidRPr="00A74FC2" w:rsidRDefault="00A74FC2" w:rsidP="00A74FC2">
      <w:pPr>
        <w:pStyle w:val="a6"/>
        <w:spacing w:line="360" w:lineRule="auto"/>
        <w:ind w:firstLineChars="200" w:firstLine="482"/>
        <w:rPr>
          <w:rFonts w:ascii="黑体" w:eastAsia="黑体" w:hAnsi="黑体" w:cs="宋体"/>
          <w:b/>
          <w:bCs/>
          <w:sz w:val="24"/>
          <w:szCs w:val="24"/>
        </w:rPr>
      </w:pPr>
      <w:r w:rsidRPr="00A74FC2">
        <w:rPr>
          <w:rFonts w:ascii="黑体" w:eastAsia="黑体" w:hAnsi="黑体" w:cs="宋体" w:hint="eastAsia"/>
          <w:b/>
          <w:bCs/>
          <w:sz w:val="24"/>
          <w:szCs w:val="24"/>
        </w:rPr>
        <w:t>2.项目资金到位情况</w:t>
      </w:r>
    </w:p>
    <w:p w:rsidR="00A74FC2" w:rsidRPr="00A74FC2" w:rsidRDefault="00A74FC2" w:rsidP="00A74FC2">
      <w:pPr>
        <w:pStyle w:val="a6"/>
        <w:spacing w:line="360" w:lineRule="auto"/>
        <w:ind w:firstLineChars="200" w:firstLine="482"/>
        <w:rPr>
          <w:rFonts w:ascii="仿宋" w:eastAsia="仿宋" w:hAnsi="仿宋" w:cs="仿宋"/>
          <w:sz w:val="24"/>
          <w:szCs w:val="24"/>
        </w:rPr>
      </w:pPr>
      <w:r w:rsidRPr="00A74FC2">
        <w:rPr>
          <w:rFonts w:ascii="仿宋" w:eastAsia="仿宋" w:hAnsi="仿宋" w:cs="仿宋" w:hint="eastAsia"/>
          <w:spacing w:val="1"/>
          <w:sz w:val="24"/>
          <w:szCs w:val="24"/>
        </w:rPr>
        <w:t xml:space="preserve">该项目上年结转资金 </w:t>
      </w:r>
      <w:r w:rsidRPr="00A74FC2">
        <w:rPr>
          <w:rFonts w:ascii="仿宋" w:eastAsia="仿宋" w:hAnsi="仿宋" w:cs="仿宋" w:hint="eastAsia"/>
          <w:sz w:val="24"/>
          <w:szCs w:val="24"/>
        </w:rPr>
        <w:t>5,360</w:t>
      </w:r>
      <w:r w:rsidRPr="00A74FC2">
        <w:rPr>
          <w:rFonts w:ascii="仿宋" w:eastAsia="仿宋" w:hAnsi="仿宋" w:cs="仿宋" w:hint="eastAsia"/>
          <w:spacing w:val="1"/>
          <w:sz w:val="24"/>
          <w:szCs w:val="24"/>
        </w:rPr>
        <w:t xml:space="preserve"> 万元，本年年初安排 </w:t>
      </w:r>
      <w:r w:rsidRPr="00A74FC2">
        <w:rPr>
          <w:rFonts w:ascii="仿宋" w:eastAsia="仿宋" w:hAnsi="仿宋" w:cs="仿宋" w:hint="eastAsia"/>
          <w:sz w:val="24"/>
          <w:szCs w:val="24"/>
        </w:rPr>
        <w:t>29,999</w:t>
      </w:r>
      <w:r w:rsidRPr="00A74FC2">
        <w:rPr>
          <w:rFonts w:ascii="仿宋" w:eastAsia="仿宋" w:hAnsi="仿宋" w:cs="仿宋" w:hint="eastAsia"/>
          <w:spacing w:val="7"/>
          <w:sz w:val="24"/>
          <w:szCs w:val="24"/>
        </w:rPr>
        <w:t xml:space="preserve"> 万</w:t>
      </w:r>
      <w:r w:rsidRPr="00A74FC2">
        <w:rPr>
          <w:rFonts w:ascii="仿宋" w:eastAsia="仿宋" w:hAnsi="仿宋" w:cs="仿宋" w:hint="eastAsia"/>
          <w:spacing w:val="-3"/>
          <w:w w:val="105"/>
          <w:sz w:val="24"/>
          <w:szCs w:val="24"/>
        </w:rPr>
        <w:t xml:space="preserve">，年终调减 </w:t>
      </w:r>
      <w:r w:rsidRPr="00A74FC2">
        <w:rPr>
          <w:rFonts w:ascii="仿宋" w:eastAsia="仿宋" w:hAnsi="仿宋" w:cs="仿宋" w:hint="eastAsia"/>
          <w:w w:val="105"/>
          <w:sz w:val="24"/>
          <w:szCs w:val="24"/>
        </w:rPr>
        <w:t>2,861</w:t>
      </w:r>
      <w:r w:rsidRPr="00A74FC2">
        <w:rPr>
          <w:rFonts w:ascii="仿宋" w:eastAsia="仿宋" w:hAnsi="仿宋" w:cs="仿宋" w:hint="eastAsia"/>
          <w:spacing w:val="-5"/>
          <w:w w:val="105"/>
          <w:sz w:val="24"/>
          <w:szCs w:val="24"/>
        </w:rPr>
        <w:t xml:space="preserve"> 万元，到位资金 </w:t>
      </w:r>
      <w:r w:rsidRPr="00A74FC2">
        <w:rPr>
          <w:rFonts w:ascii="仿宋" w:eastAsia="仿宋" w:hAnsi="仿宋" w:cs="仿宋" w:hint="eastAsia"/>
          <w:w w:val="105"/>
          <w:sz w:val="24"/>
          <w:szCs w:val="24"/>
        </w:rPr>
        <w:t>27,138</w:t>
      </w:r>
      <w:r w:rsidRPr="00A74FC2">
        <w:rPr>
          <w:rFonts w:ascii="仿宋" w:eastAsia="仿宋" w:hAnsi="仿宋" w:cs="仿宋" w:hint="eastAsia"/>
          <w:spacing w:val="-4"/>
          <w:w w:val="105"/>
          <w:sz w:val="24"/>
          <w:szCs w:val="24"/>
        </w:rPr>
        <w:t xml:space="preserve"> 万元，实际支出</w:t>
      </w:r>
      <w:r w:rsidRPr="00A74FC2">
        <w:rPr>
          <w:rFonts w:ascii="仿宋" w:eastAsia="仿宋" w:hAnsi="仿宋" w:cs="仿宋" w:hint="eastAsia"/>
          <w:sz w:val="24"/>
          <w:szCs w:val="24"/>
        </w:rPr>
        <w:t>30,131 万元（含上年结转资金），年末结余 2,367 万元</w:t>
      </w:r>
      <w:r w:rsidRPr="00A74FC2">
        <w:rPr>
          <w:rFonts w:ascii="仿宋" w:eastAsia="仿宋" w:hAnsi="仿宋" w:cs="仿宋" w:hint="eastAsia"/>
          <w:w w:val="105"/>
          <w:sz w:val="24"/>
          <w:szCs w:val="24"/>
        </w:rPr>
        <w:t>。</w:t>
      </w:r>
    </w:p>
    <w:p w:rsidR="00A74FC2" w:rsidRPr="00A74FC2" w:rsidRDefault="00A74FC2" w:rsidP="00A74FC2">
      <w:pPr>
        <w:pStyle w:val="a6"/>
        <w:spacing w:line="360" w:lineRule="auto"/>
        <w:ind w:firstLineChars="200" w:firstLine="482"/>
        <w:rPr>
          <w:rFonts w:ascii="黑体" w:eastAsia="黑体" w:hAnsi="黑体" w:cs="宋体"/>
          <w:b/>
          <w:bCs/>
          <w:sz w:val="24"/>
          <w:szCs w:val="24"/>
        </w:rPr>
      </w:pPr>
      <w:r w:rsidRPr="00A74FC2">
        <w:rPr>
          <w:rFonts w:ascii="黑体" w:eastAsia="黑体" w:hAnsi="黑体" w:cs="宋体" w:hint="eastAsia"/>
          <w:b/>
          <w:bCs/>
          <w:sz w:val="24"/>
          <w:szCs w:val="24"/>
        </w:rPr>
        <w:t>3.资金使用合法性、合规性</w:t>
      </w:r>
    </w:p>
    <w:p w:rsidR="00A74FC2" w:rsidRDefault="00A74FC2" w:rsidP="00371001">
      <w:pPr>
        <w:pStyle w:val="a6"/>
        <w:spacing w:line="360" w:lineRule="auto"/>
        <w:ind w:firstLineChars="200" w:firstLine="480"/>
        <w:rPr>
          <w:rFonts w:ascii="仿宋" w:eastAsia="仿宋" w:hAnsi="仿宋" w:cs="仿宋"/>
          <w:sz w:val="24"/>
          <w:szCs w:val="24"/>
        </w:rPr>
      </w:pPr>
      <w:r w:rsidRPr="00A74FC2">
        <w:rPr>
          <w:rFonts w:ascii="仿宋" w:eastAsia="仿宋" w:hAnsi="仿宋" w:cs="仿宋" w:hint="eastAsia"/>
          <w:sz w:val="24"/>
          <w:szCs w:val="24"/>
        </w:rPr>
        <w:t>泉州开发区管委会根据《会计法》、《泉州经济技术开发区管理委员会办公室关于进一步加强财务管理的通知》（泉开管办[2016]19号）、《中共泉州市委经济技术开发区工作委员会 泉州经济技术开发区管理委员会关于印发&lt;泉</w:t>
      </w:r>
      <w:r w:rsidR="007B2587" w:rsidRPr="00A74FC2">
        <w:rPr>
          <w:rFonts w:ascii="仿宋" w:eastAsia="仿宋" w:hAnsi="仿宋" w:cs="仿宋" w:hint="eastAsia"/>
          <w:sz w:val="24"/>
          <w:szCs w:val="24"/>
        </w:rPr>
        <w:t>州开</w:t>
      </w:r>
      <w:r w:rsidR="00BC0CDE" w:rsidRPr="00A74FC2">
        <w:rPr>
          <w:rFonts w:ascii="仿宋" w:eastAsia="仿宋" w:hAnsi="仿宋" w:cs="仿宋" w:hint="eastAsia"/>
          <w:sz w:val="24"/>
          <w:szCs w:val="24"/>
        </w:rPr>
        <w:t>发区</w:t>
      </w:r>
    </w:p>
    <w:p w:rsidR="007B2587" w:rsidRDefault="007B2587" w:rsidP="00371001">
      <w:pPr>
        <w:spacing w:line="360" w:lineRule="auto"/>
        <w:ind w:firstLine="641"/>
        <w:jc w:val="center"/>
        <w:rPr>
          <w:rFonts w:ascii="黑体" w:eastAsia="黑体" w:hAnsi="黑体" w:cs="黑体"/>
          <w:sz w:val="24"/>
          <w:szCs w:val="24"/>
        </w:rPr>
      </w:pPr>
    </w:p>
    <w:p w:rsidR="00371001" w:rsidRPr="00371001" w:rsidRDefault="00371001" w:rsidP="00371001">
      <w:pPr>
        <w:spacing w:line="360" w:lineRule="auto"/>
        <w:ind w:firstLine="641"/>
        <w:jc w:val="center"/>
        <w:rPr>
          <w:rFonts w:ascii="黑体" w:eastAsia="黑体" w:hAnsi="黑体" w:cs="黑体"/>
          <w:sz w:val="24"/>
          <w:szCs w:val="24"/>
        </w:rPr>
      </w:pPr>
      <w:r w:rsidRPr="00371001">
        <w:rPr>
          <w:rFonts w:ascii="黑体" w:eastAsia="黑体" w:hAnsi="黑体" w:cs="黑体" w:hint="eastAsia"/>
          <w:sz w:val="24"/>
          <w:szCs w:val="24"/>
        </w:rPr>
        <w:t>表2-1   具体预算安排及实际开支见表</w:t>
      </w:r>
    </w:p>
    <w:tbl>
      <w:tblPr>
        <w:tblW w:w="8921" w:type="dxa"/>
        <w:jc w:val="center"/>
        <w:tblLayout w:type="fixed"/>
        <w:tblLook w:val="0000"/>
      </w:tblPr>
      <w:tblGrid>
        <w:gridCol w:w="914"/>
        <w:gridCol w:w="3329"/>
        <w:gridCol w:w="1701"/>
        <w:gridCol w:w="1417"/>
        <w:gridCol w:w="1560"/>
      </w:tblGrid>
      <w:tr w:rsidR="00371001" w:rsidTr="00371001">
        <w:trPr>
          <w:trHeight w:val="600"/>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序号</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支出内容</w:t>
            </w:r>
          </w:p>
        </w:tc>
        <w:tc>
          <w:tcPr>
            <w:tcW w:w="1701" w:type="dxa"/>
            <w:tcBorders>
              <w:top w:val="single" w:sz="4" w:space="0" w:color="auto"/>
              <w:left w:val="nil"/>
              <w:bottom w:val="single" w:sz="4" w:space="0" w:color="auto"/>
              <w:right w:val="nil"/>
            </w:tcBorders>
            <w:shd w:val="clear" w:color="auto" w:fill="auto"/>
            <w:vAlign w:val="center"/>
          </w:tcPr>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2018年预算</w:t>
            </w:r>
          </w:p>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安排金额</w:t>
            </w:r>
          </w:p>
        </w:tc>
        <w:tc>
          <w:tcPr>
            <w:tcW w:w="1417" w:type="dxa"/>
            <w:tcBorders>
              <w:top w:val="single" w:sz="4" w:space="0" w:color="auto"/>
              <w:left w:val="single" w:sz="4" w:space="0" w:color="auto"/>
              <w:bottom w:val="single" w:sz="4" w:space="0" w:color="auto"/>
              <w:right w:val="nil"/>
            </w:tcBorders>
            <w:shd w:val="clear" w:color="auto" w:fill="auto"/>
            <w:vAlign w:val="center"/>
          </w:tcPr>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上年结转</w:t>
            </w:r>
          </w:p>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资金</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2018年</w:t>
            </w:r>
          </w:p>
          <w:p w:rsidR="00371001" w:rsidRPr="00371001" w:rsidRDefault="00371001" w:rsidP="00371001">
            <w:pPr>
              <w:pStyle w:val="a6"/>
              <w:jc w:val="center"/>
              <w:rPr>
                <w:rFonts w:ascii="黑体" w:eastAsia="黑体" w:hAnsi="黑体"/>
                <w:b/>
                <w:sz w:val="21"/>
                <w:szCs w:val="21"/>
              </w:rPr>
            </w:pPr>
            <w:r w:rsidRPr="00371001">
              <w:rPr>
                <w:rFonts w:ascii="黑体" w:eastAsia="黑体" w:hAnsi="黑体" w:hint="eastAsia"/>
                <w:b/>
                <w:sz w:val="21"/>
                <w:szCs w:val="21"/>
              </w:rPr>
              <w:t>实际支出</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国、地税征税专项补助</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800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51</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839</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工商专项经费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110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lastRenderedPageBreak/>
              <w:t>3</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宣传专项经费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140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122</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4</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党团专项经费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130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140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159</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5</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消防专项经费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404</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29</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432</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6</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公安专项经费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1150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316</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1457</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7</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交警大队专项经费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78</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165</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243</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8</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鲤城检察院办理开发区案件经费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90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45</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135</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9</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法院协助办案专项经费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60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10</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中小学教学设施建设资金</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283</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124</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320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11</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市第二实小开发区校区建设费用</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5000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12</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科学技术专项经费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1444</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3395</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13</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文化体育专项经费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160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21</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51</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14</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社会保障项目经费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103</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107</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15</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计生专项经费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19</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16</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食品药品监督专项经费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45</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45</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17</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医疗卫生项目经费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330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281</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18</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污水处理费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750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709</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19</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节能环保专项经费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130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197</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20</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园区开发建设经费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12041</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-2861</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7641</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21</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市政绿化养护保洁专项经费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979</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78</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1050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22</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小区物业公司年度奖励</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23</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白濑水利工程建设资金</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516</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516</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24</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安全生产专项经费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83</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25</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扶持中小企业发展资金</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2000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3000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26</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外经贸发展专项资金</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900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200</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1100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27</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援助其他地区专项经费</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400</w:t>
            </w:r>
          </w:p>
        </w:tc>
      </w:tr>
      <w:tr w:rsidR="00371001" w:rsidTr="00371001">
        <w:trPr>
          <w:trHeight w:hRule="exact" w:val="425"/>
          <w:jc w:val="center"/>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28</w:t>
            </w:r>
          </w:p>
        </w:tc>
        <w:tc>
          <w:tcPr>
            <w:tcW w:w="3329" w:type="dxa"/>
            <w:tcBorders>
              <w:top w:val="single" w:sz="4" w:space="0" w:color="auto"/>
              <w:left w:val="nil"/>
              <w:bottom w:val="single" w:sz="4" w:space="0" w:color="auto"/>
              <w:right w:val="single" w:sz="4" w:space="0" w:color="000000"/>
            </w:tcBorders>
            <w:shd w:val="clear" w:color="auto" w:fill="auto"/>
            <w:vAlign w:val="center"/>
          </w:tcPr>
          <w:p w:rsidR="00371001" w:rsidRPr="00371001" w:rsidRDefault="00371001" w:rsidP="00371001">
            <w:pPr>
              <w:pStyle w:val="a6"/>
              <w:rPr>
                <w:rFonts w:ascii="仿宋" w:eastAsia="仿宋" w:hAnsi="仿宋"/>
              </w:rPr>
            </w:pPr>
            <w:r w:rsidRPr="00371001">
              <w:rPr>
                <w:rFonts w:ascii="仿宋" w:eastAsia="仿宋" w:hAnsi="仿宋" w:hint="eastAsia"/>
              </w:rPr>
              <w:t>其他项目支出</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2200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424</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2609</w:t>
            </w:r>
          </w:p>
        </w:tc>
      </w:tr>
      <w:tr w:rsidR="00371001" w:rsidTr="00371001">
        <w:trPr>
          <w:trHeight w:hRule="exact" w:val="425"/>
          <w:jc w:val="center"/>
        </w:trPr>
        <w:tc>
          <w:tcPr>
            <w:tcW w:w="42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71001" w:rsidRPr="00371001" w:rsidRDefault="00371001" w:rsidP="00371001">
            <w:pPr>
              <w:pStyle w:val="a6"/>
              <w:jc w:val="center"/>
              <w:rPr>
                <w:rFonts w:ascii="仿宋" w:eastAsia="仿宋" w:hAnsi="仿宋"/>
              </w:rPr>
            </w:pPr>
            <w:r w:rsidRPr="00371001">
              <w:rPr>
                <w:rFonts w:ascii="仿宋" w:eastAsia="仿宋" w:hAnsi="仿宋" w:hint="eastAsia"/>
              </w:rPr>
              <w:t>合计</w:t>
            </w:r>
          </w:p>
        </w:tc>
        <w:tc>
          <w:tcPr>
            <w:tcW w:w="1701"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29999</w:t>
            </w:r>
          </w:p>
        </w:tc>
        <w:tc>
          <w:tcPr>
            <w:tcW w:w="1417"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2499</w:t>
            </w:r>
          </w:p>
        </w:tc>
        <w:tc>
          <w:tcPr>
            <w:tcW w:w="1560" w:type="dxa"/>
            <w:tcBorders>
              <w:top w:val="single" w:sz="4" w:space="0" w:color="auto"/>
              <w:left w:val="nil"/>
              <w:bottom w:val="single" w:sz="4" w:space="0" w:color="auto"/>
              <w:right w:val="single" w:sz="4" w:space="0" w:color="auto"/>
            </w:tcBorders>
            <w:shd w:val="clear" w:color="auto" w:fill="auto"/>
            <w:vAlign w:val="center"/>
          </w:tcPr>
          <w:p w:rsidR="00371001" w:rsidRPr="00371001" w:rsidRDefault="00371001" w:rsidP="00371001">
            <w:pPr>
              <w:pStyle w:val="a6"/>
              <w:jc w:val="center"/>
              <w:rPr>
                <w:rFonts w:ascii="仿宋" w:eastAsia="仿宋" w:hAnsi="仿宋"/>
                <w:sz w:val="24"/>
                <w:szCs w:val="24"/>
              </w:rPr>
            </w:pPr>
            <w:r w:rsidRPr="00371001">
              <w:rPr>
                <w:rFonts w:ascii="仿宋" w:eastAsia="仿宋" w:hAnsi="仿宋" w:hint="eastAsia"/>
                <w:sz w:val="24"/>
                <w:szCs w:val="24"/>
              </w:rPr>
              <w:t>30131</w:t>
            </w:r>
          </w:p>
        </w:tc>
      </w:tr>
    </w:tbl>
    <w:p w:rsidR="00371001" w:rsidRPr="00A74FC2" w:rsidRDefault="00371001" w:rsidP="00371001">
      <w:pPr>
        <w:pStyle w:val="a6"/>
        <w:spacing w:line="360" w:lineRule="auto"/>
        <w:rPr>
          <w:rFonts w:ascii="仿宋" w:eastAsia="仿宋" w:hAnsi="仿宋" w:cs="仿宋"/>
          <w:sz w:val="24"/>
          <w:szCs w:val="24"/>
        </w:rPr>
      </w:pPr>
      <w:r w:rsidRPr="00A74FC2">
        <w:rPr>
          <w:rFonts w:ascii="仿宋" w:eastAsia="仿宋" w:hAnsi="仿宋" w:cs="仿宋" w:hint="eastAsia"/>
          <w:sz w:val="24"/>
          <w:szCs w:val="24"/>
        </w:rPr>
        <w:t>高层次人才享受工作生活待遇暂行规定&gt;的通知》（泉开委[2017]59号）、《泉州经济技术开发区管理委员会办公室关于印发&lt;泉州开发区龙头企业创新发展的奖励扶持方案&gt;的通知》（泉开管办[2017]89号）、泉州经济技术开发区管理委员会办公室关于印发泉州开发区关于促进创新发展进位升级若干措施的通知》（泉开管办[2017]66号）等文件精神，对财务机构的职责、单位经费管理等进行规范。将专</w:t>
      </w:r>
      <w:r w:rsidRPr="00A74FC2">
        <w:rPr>
          <w:rFonts w:ascii="仿宋" w:eastAsia="仿宋" w:hAnsi="仿宋" w:cs="仿宋" w:hint="eastAsia"/>
          <w:sz w:val="24"/>
          <w:szCs w:val="24"/>
        </w:rPr>
        <w:lastRenderedPageBreak/>
        <w:t>项资金项目预算泉州开发区部门预算，统筹使用。泉州开发区管委会负责对专项资金使用情况进行监督检查，根据需要开展定期或不定期的专项检查。</w:t>
      </w:r>
    </w:p>
    <w:p w:rsidR="00371001" w:rsidRDefault="00371001" w:rsidP="00371001">
      <w:pPr>
        <w:pStyle w:val="a6"/>
        <w:spacing w:line="360" w:lineRule="auto"/>
        <w:ind w:firstLineChars="200" w:firstLine="480"/>
        <w:rPr>
          <w:rFonts w:ascii="仿宋" w:eastAsia="仿宋" w:hAnsi="仿宋" w:cs="仿宋"/>
          <w:sz w:val="24"/>
          <w:szCs w:val="24"/>
        </w:rPr>
      </w:pPr>
      <w:r w:rsidRPr="00A74FC2">
        <w:rPr>
          <w:rFonts w:ascii="仿宋" w:eastAsia="仿宋" w:hAnsi="仿宋" w:cs="仿宋" w:hint="eastAsia"/>
          <w:sz w:val="24"/>
          <w:szCs w:val="24"/>
        </w:rPr>
        <w:t>根据绩效评价工作小组抽样走访情况，泉州开发区建立了专项资金管理责任制，对资金使用的合法性、合理性和有效性负责，对项目预算的及时执行负责。</w:t>
      </w:r>
    </w:p>
    <w:p w:rsidR="00487285" w:rsidRPr="007B2587" w:rsidRDefault="00487285" w:rsidP="00BC0CDE">
      <w:pPr>
        <w:pStyle w:val="a5"/>
        <w:spacing w:line="360" w:lineRule="auto"/>
        <w:rPr>
          <w:rFonts w:ascii="黑体" w:eastAsia="黑体" w:hAnsi="黑体"/>
        </w:rPr>
      </w:pPr>
      <w:bookmarkStart w:id="49" w:name="_Toc22795996"/>
      <w:bookmarkStart w:id="50" w:name="_Toc22796096"/>
      <w:bookmarkStart w:id="51" w:name="_Toc25213345"/>
      <w:r w:rsidRPr="007B2587">
        <w:rPr>
          <w:rFonts w:ascii="黑体" w:eastAsia="黑体" w:hAnsi="黑体" w:hint="eastAsia"/>
        </w:rPr>
        <w:t>三、绩效评价指标体系与标准</w:t>
      </w:r>
      <w:bookmarkEnd w:id="49"/>
      <w:bookmarkEnd w:id="50"/>
      <w:bookmarkEnd w:id="51"/>
    </w:p>
    <w:p w:rsidR="00AF2909" w:rsidRDefault="00487285" w:rsidP="00BC0CDE">
      <w:pPr>
        <w:pStyle w:val="a6"/>
        <w:spacing w:line="360" w:lineRule="auto"/>
        <w:ind w:firstLineChars="200" w:firstLine="480"/>
        <w:rPr>
          <w:rFonts w:ascii="仿宋" w:eastAsia="仿宋" w:hAnsi="仿宋" w:cs="仿宋"/>
          <w:sz w:val="24"/>
          <w:szCs w:val="24"/>
        </w:rPr>
      </w:pPr>
      <w:r w:rsidRPr="00AF2909">
        <w:rPr>
          <w:rFonts w:ascii="仿宋" w:eastAsia="仿宋" w:hAnsi="仿宋" w:cs="仿宋" w:hint="eastAsia"/>
          <w:sz w:val="24"/>
          <w:szCs w:val="24"/>
        </w:rPr>
        <w:t>项目绩效评价工作组根据财政部、福建省和泉州市财政支出绩效评价管理办法的要求，依据相关性、重要性、可比性、系统性及经济性原则，参考2018年度泉州经济技术开发区社会事业发展专项资金绩效评价自评表和预算项目绩效监控情况，以项目产出、项目效益和满意度为评价主要内容，设计绩效评价指标体系。指标体系共设置 3 个一级指标、7个二级指标、53 个三级指标。指标体系满分值为 100 分，其中：项目产出 50 分；项目效益 40 分；满意度 10 分。基于外部独立评价的特点和要求， 指标设置和评分标准力求可行性、客观性、科学性与简明性。具体指标体系和评分标准见表 3-1（实际评价得分见附录一）。</w:t>
      </w:r>
    </w:p>
    <w:p w:rsidR="00FC3371" w:rsidRDefault="00FC3371" w:rsidP="00FC3371">
      <w:pPr>
        <w:pStyle w:val="a6"/>
        <w:spacing w:line="360" w:lineRule="auto"/>
        <w:ind w:firstLineChars="400" w:firstLine="960"/>
        <w:rPr>
          <w:rFonts w:ascii="仿宋" w:eastAsia="仿宋" w:hAnsi="仿宋" w:cs="仿宋"/>
          <w:sz w:val="24"/>
          <w:szCs w:val="24"/>
        </w:rPr>
      </w:pPr>
      <w:r w:rsidRPr="00AF2909">
        <w:rPr>
          <w:rFonts w:ascii="黑体" w:eastAsia="黑体" w:hAnsi="黑体" w:cs="黑体" w:hint="eastAsia"/>
          <w:sz w:val="24"/>
          <w:szCs w:val="24"/>
        </w:rPr>
        <w:t>表3-1  泉州开发区社会事业发展专项绩效评价指标体系</w:t>
      </w:r>
    </w:p>
    <w:tbl>
      <w:tblPr>
        <w:tblStyle w:val="a9"/>
        <w:tblW w:w="9062" w:type="dxa"/>
        <w:tblLook w:val="04A0"/>
      </w:tblPr>
      <w:tblGrid>
        <w:gridCol w:w="1265"/>
        <w:gridCol w:w="1300"/>
        <w:gridCol w:w="2310"/>
        <w:gridCol w:w="4187"/>
      </w:tblGrid>
      <w:tr w:rsidR="00FC3371" w:rsidTr="004556B8">
        <w:trPr>
          <w:trHeight w:val="143"/>
        </w:trPr>
        <w:tc>
          <w:tcPr>
            <w:tcW w:w="4875" w:type="dxa"/>
            <w:gridSpan w:val="3"/>
            <w:tcBorders>
              <w:bottom w:val="single" w:sz="4" w:space="0" w:color="auto"/>
            </w:tcBorders>
          </w:tcPr>
          <w:p w:rsidR="00FC3371" w:rsidRDefault="00FC3371" w:rsidP="00AF2909">
            <w:pPr>
              <w:pStyle w:val="a6"/>
              <w:spacing w:line="360" w:lineRule="auto"/>
              <w:rPr>
                <w:rFonts w:ascii="仿宋" w:eastAsia="仿宋" w:hAnsi="仿宋" w:cs="仿宋"/>
                <w:sz w:val="24"/>
                <w:szCs w:val="24"/>
              </w:rPr>
            </w:pPr>
            <w:r w:rsidRPr="00487285">
              <w:rPr>
                <w:rFonts w:ascii="黑体" w:eastAsia="黑体" w:hAnsi="黑体" w:hint="eastAsia"/>
                <w:b/>
              </w:rPr>
              <w:t>评价指标</w:t>
            </w:r>
          </w:p>
        </w:tc>
        <w:tc>
          <w:tcPr>
            <w:tcW w:w="4187" w:type="dxa"/>
            <w:vMerge w:val="restart"/>
          </w:tcPr>
          <w:p w:rsidR="00FC3371" w:rsidRDefault="00FC3371" w:rsidP="00AF2909">
            <w:pPr>
              <w:pStyle w:val="a6"/>
              <w:spacing w:line="360" w:lineRule="auto"/>
              <w:rPr>
                <w:rFonts w:ascii="仿宋" w:eastAsia="仿宋" w:hAnsi="仿宋" w:cs="仿宋"/>
                <w:sz w:val="24"/>
                <w:szCs w:val="24"/>
              </w:rPr>
            </w:pPr>
            <w:r w:rsidRPr="00487285">
              <w:rPr>
                <w:rFonts w:ascii="黑体" w:eastAsia="黑体" w:hAnsi="黑体" w:hint="eastAsia"/>
                <w:b/>
              </w:rPr>
              <w:t>评分标准</w:t>
            </w:r>
          </w:p>
        </w:tc>
      </w:tr>
      <w:tr w:rsidR="00FC3371" w:rsidTr="004556B8">
        <w:trPr>
          <w:trHeight w:val="143"/>
        </w:trPr>
        <w:tc>
          <w:tcPr>
            <w:tcW w:w="1265" w:type="dxa"/>
            <w:tcBorders>
              <w:top w:val="single" w:sz="4" w:space="0" w:color="auto"/>
              <w:left w:val="single" w:sz="4" w:space="0" w:color="auto"/>
              <w:bottom w:val="single" w:sz="4" w:space="0" w:color="auto"/>
              <w:right w:val="single" w:sz="4" w:space="0" w:color="auto"/>
            </w:tcBorders>
            <w:vAlign w:val="center"/>
          </w:tcPr>
          <w:p w:rsidR="00FC3371" w:rsidRPr="00487285" w:rsidRDefault="00FC3371" w:rsidP="00FC3371">
            <w:pPr>
              <w:pStyle w:val="a6"/>
              <w:rPr>
                <w:rFonts w:ascii="黑体" w:eastAsia="黑体" w:hAnsi="黑体"/>
                <w:b/>
              </w:rPr>
            </w:pPr>
            <w:r w:rsidRPr="00487285">
              <w:rPr>
                <w:rFonts w:ascii="黑体" w:eastAsia="黑体" w:hAnsi="黑体" w:hint="eastAsia"/>
                <w:b/>
              </w:rPr>
              <w:t>一级指标</w:t>
            </w:r>
          </w:p>
        </w:tc>
        <w:tc>
          <w:tcPr>
            <w:tcW w:w="1300" w:type="dxa"/>
            <w:tcBorders>
              <w:top w:val="single" w:sz="4" w:space="0" w:color="auto"/>
              <w:left w:val="single" w:sz="4" w:space="0" w:color="auto"/>
              <w:bottom w:val="single" w:sz="4" w:space="0" w:color="auto"/>
              <w:right w:val="single" w:sz="4" w:space="0" w:color="auto"/>
            </w:tcBorders>
            <w:vAlign w:val="center"/>
          </w:tcPr>
          <w:p w:rsidR="00FC3371" w:rsidRPr="00487285" w:rsidRDefault="00FC3371" w:rsidP="00FC3371">
            <w:pPr>
              <w:pStyle w:val="a6"/>
              <w:rPr>
                <w:rFonts w:ascii="黑体" w:eastAsia="黑体" w:hAnsi="黑体"/>
                <w:b/>
              </w:rPr>
            </w:pPr>
            <w:r w:rsidRPr="00487285">
              <w:rPr>
                <w:rFonts w:ascii="黑体" w:eastAsia="黑体" w:hAnsi="黑体" w:hint="eastAsia"/>
                <w:b/>
              </w:rPr>
              <w:t>二级指标</w:t>
            </w:r>
          </w:p>
        </w:tc>
        <w:tc>
          <w:tcPr>
            <w:tcW w:w="2310" w:type="dxa"/>
            <w:tcBorders>
              <w:top w:val="single" w:sz="4" w:space="0" w:color="auto"/>
              <w:left w:val="single" w:sz="4" w:space="0" w:color="auto"/>
              <w:bottom w:val="single" w:sz="4" w:space="0" w:color="auto"/>
            </w:tcBorders>
            <w:vAlign w:val="center"/>
          </w:tcPr>
          <w:p w:rsidR="00FC3371" w:rsidRPr="00487285" w:rsidRDefault="00FC3371" w:rsidP="00FC3371">
            <w:pPr>
              <w:pStyle w:val="a6"/>
              <w:rPr>
                <w:rFonts w:ascii="黑体" w:eastAsia="黑体" w:hAnsi="黑体"/>
                <w:b/>
              </w:rPr>
            </w:pPr>
            <w:r w:rsidRPr="00487285">
              <w:rPr>
                <w:rFonts w:ascii="黑体" w:eastAsia="黑体" w:hAnsi="黑体" w:hint="eastAsia"/>
                <w:b/>
              </w:rPr>
              <w:t>三级指标</w:t>
            </w:r>
          </w:p>
        </w:tc>
        <w:tc>
          <w:tcPr>
            <w:tcW w:w="4187" w:type="dxa"/>
            <w:vMerge/>
            <w:tcBorders>
              <w:bottom w:val="single" w:sz="4" w:space="0" w:color="auto"/>
            </w:tcBorders>
          </w:tcPr>
          <w:p w:rsidR="00FC3371" w:rsidRDefault="00FC3371" w:rsidP="00FC3371">
            <w:pPr>
              <w:pStyle w:val="a6"/>
              <w:spacing w:line="360" w:lineRule="auto"/>
              <w:rPr>
                <w:rFonts w:ascii="仿宋" w:eastAsia="仿宋" w:hAnsi="仿宋" w:cs="仿宋"/>
                <w:sz w:val="24"/>
                <w:szCs w:val="24"/>
              </w:rPr>
            </w:pPr>
          </w:p>
        </w:tc>
      </w:tr>
      <w:tr w:rsidR="00FC3371" w:rsidTr="004556B8">
        <w:trPr>
          <w:trHeight w:val="143"/>
        </w:trPr>
        <w:tc>
          <w:tcPr>
            <w:tcW w:w="1265" w:type="dxa"/>
            <w:vMerge w:val="restart"/>
            <w:tcBorders>
              <w:top w:val="single" w:sz="4" w:space="0" w:color="auto"/>
            </w:tcBorders>
            <w:vAlign w:val="center"/>
          </w:tcPr>
          <w:p w:rsidR="00FC3371" w:rsidRPr="00487285" w:rsidRDefault="00FC3371" w:rsidP="00FC3371">
            <w:pPr>
              <w:pStyle w:val="a6"/>
              <w:jc w:val="center"/>
              <w:rPr>
                <w:rFonts w:ascii="仿宋" w:eastAsia="仿宋" w:hAnsi="仿宋"/>
                <w:sz w:val="24"/>
                <w:szCs w:val="24"/>
              </w:rPr>
            </w:pPr>
            <w:r w:rsidRPr="00487285">
              <w:rPr>
                <w:rFonts w:ascii="仿宋" w:eastAsia="仿宋" w:hAnsi="仿宋" w:hint="eastAsia"/>
                <w:sz w:val="24"/>
                <w:szCs w:val="24"/>
              </w:rPr>
              <w:t>项目产出</w:t>
            </w:r>
          </w:p>
          <w:p w:rsidR="00FC3371" w:rsidRPr="00487285" w:rsidRDefault="00FC3371" w:rsidP="00FC3371">
            <w:pPr>
              <w:pStyle w:val="a6"/>
              <w:jc w:val="center"/>
              <w:rPr>
                <w:rFonts w:ascii="仿宋" w:eastAsia="仿宋" w:hAnsi="仿宋"/>
                <w:sz w:val="24"/>
                <w:szCs w:val="24"/>
              </w:rPr>
            </w:pPr>
            <w:r w:rsidRPr="00487285">
              <w:rPr>
                <w:rFonts w:ascii="仿宋" w:eastAsia="仿宋" w:hAnsi="仿宋" w:hint="eastAsia"/>
                <w:sz w:val="24"/>
                <w:szCs w:val="24"/>
              </w:rPr>
              <w:t>（50分）</w:t>
            </w:r>
          </w:p>
        </w:tc>
        <w:tc>
          <w:tcPr>
            <w:tcW w:w="1300" w:type="dxa"/>
            <w:vMerge w:val="restart"/>
            <w:tcBorders>
              <w:top w:val="single" w:sz="4" w:space="0" w:color="auto"/>
            </w:tcBorders>
            <w:vAlign w:val="center"/>
          </w:tcPr>
          <w:p w:rsidR="00FC3371" w:rsidRPr="00487285" w:rsidRDefault="00FC3371" w:rsidP="00FC3371">
            <w:pPr>
              <w:pStyle w:val="a6"/>
              <w:jc w:val="center"/>
              <w:rPr>
                <w:rFonts w:ascii="仿宋" w:eastAsia="仿宋" w:hAnsi="仿宋"/>
                <w:sz w:val="24"/>
                <w:szCs w:val="24"/>
              </w:rPr>
            </w:pPr>
            <w:r w:rsidRPr="00487285">
              <w:rPr>
                <w:rFonts w:ascii="仿宋" w:eastAsia="仿宋" w:hAnsi="仿宋" w:hint="eastAsia"/>
                <w:sz w:val="24"/>
                <w:szCs w:val="24"/>
              </w:rPr>
              <w:t>产出数量</w:t>
            </w:r>
          </w:p>
          <w:p w:rsidR="00FC3371" w:rsidRPr="00487285" w:rsidRDefault="00FC3371" w:rsidP="00FC3371">
            <w:pPr>
              <w:pStyle w:val="a6"/>
              <w:jc w:val="center"/>
              <w:rPr>
                <w:rFonts w:ascii="仿宋" w:eastAsia="仿宋" w:hAnsi="仿宋"/>
                <w:sz w:val="24"/>
                <w:szCs w:val="24"/>
              </w:rPr>
            </w:pPr>
            <w:r w:rsidRPr="00487285">
              <w:rPr>
                <w:rFonts w:ascii="仿宋" w:eastAsia="仿宋" w:hAnsi="仿宋" w:hint="eastAsia"/>
                <w:sz w:val="24"/>
                <w:szCs w:val="24"/>
              </w:rPr>
              <w:t>（23分）</w:t>
            </w: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新闻宣传报道篇条（1分）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完成绩效目标值（270篇条）100%，得1分；完成90%-100%（不含），得0.5分；完成90%以下，不得分。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中心组学习次数</w:t>
            </w:r>
            <w:r>
              <w:rPr>
                <w:rFonts w:ascii="仿宋" w:eastAsia="仿宋" w:hAnsi="仿宋" w:hint="eastAsia"/>
                <w:sz w:val="24"/>
                <w:szCs w:val="24"/>
              </w:rPr>
              <w:t xml:space="preserve">  </w:t>
            </w:r>
            <w:r w:rsidRPr="00487285">
              <w:rPr>
                <w:rFonts w:ascii="仿宋" w:eastAsia="仿宋" w:hAnsi="仿宋" w:hint="eastAsia"/>
                <w:sz w:val="24"/>
                <w:szCs w:val="24"/>
              </w:rPr>
              <w:t>（1分）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完成绩效目标值（12场次）100%，得1分；完成90%-100%（不含），得0.5分；完成90%以下，不得分。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分类垃圾桶投放数（1分）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分类垃圾桶投放数量能实现区公共机构、企业、居民小区垃圾分类全区域全覆盖，主坎干道两侧生活垃圾分类收集设施覆盖率达100%，得1分；覆盖率每下降5%的数量，扣0.5分，扣完为止。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开发区清扫面积</w:t>
            </w:r>
            <w:r>
              <w:rPr>
                <w:rFonts w:ascii="仿宋" w:eastAsia="仿宋" w:hAnsi="仿宋" w:hint="eastAsia"/>
                <w:sz w:val="24"/>
                <w:szCs w:val="24"/>
              </w:rPr>
              <w:t xml:space="preserve">  </w:t>
            </w:r>
            <w:r w:rsidRPr="00487285">
              <w:rPr>
                <w:rFonts w:ascii="仿宋" w:eastAsia="仿宋" w:hAnsi="仿宋" w:hint="eastAsia"/>
                <w:sz w:val="24"/>
                <w:szCs w:val="24"/>
              </w:rPr>
              <w:t>（1分）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当年开发区清扫面积与上年相比，持平或增长，得1分；反之不得分。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开发区绿化养护面积（1分）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当年开发区绿化养护面积与上年相比，持平或增长，得1分；反之不得分。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城建项目专项攻坚（2分）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完成计划目标值（3项）0100%，得2分；完成90%-100%（不含），得1</w:t>
            </w:r>
            <w:r w:rsidRPr="00487285">
              <w:rPr>
                <w:rFonts w:ascii="仿宋" w:eastAsia="仿宋" w:hAnsi="仿宋" w:hint="eastAsia"/>
                <w:sz w:val="24"/>
                <w:szCs w:val="24"/>
              </w:rPr>
              <w:lastRenderedPageBreak/>
              <w:t>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厕所革命（2分）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完成额定任务（1座）100%，得2分；未完成，不得分。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两化融合企业数</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当年两化融合企业数与上年相比，持平或增长，得2分；每下降5%的数量，扣1分，扣完为止。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电子商务注册企业数（1分）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当年电子商务注册企业数与上年相比，持平或增长，得2分；每下降5%的数量，扣1分，扣完为止。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高新技术企业数</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当年高新技术企业数与上年相比，持平或增长，得2分；每下降5%的数量，扣1分，扣完为止。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食品安全隐患排查</w:t>
            </w:r>
            <w:r w:rsidR="005433F2">
              <w:rPr>
                <w:rFonts w:ascii="仿宋" w:eastAsia="仿宋" w:hAnsi="仿宋" w:hint="eastAsia"/>
                <w:sz w:val="24"/>
                <w:szCs w:val="24"/>
              </w:rPr>
              <w:t>占比</w:t>
            </w:r>
            <w:r w:rsidRPr="00487285">
              <w:rPr>
                <w:rFonts w:ascii="仿宋" w:eastAsia="仿宋" w:hAnsi="仿宋" w:hint="eastAsia"/>
                <w:sz w:val="24"/>
                <w:szCs w:val="24"/>
              </w:rPr>
              <w:t>（1分）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当年食品安全隐患排查</w:t>
            </w:r>
            <w:r w:rsidR="005433F2">
              <w:rPr>
                <w:rFonts w:ascii="仿宋" w:eastAsia="仿宋" w:hAnsi="仿宋" w:hint="eastAsia"/>
                <w:sz w:val="24"/>
                <w:szCs w:val="24"/>
              </w:rPr>
              <w:t>占比</w:t>
            </w:r>
            <w:r w:rsidRPr="00487285">
              <w:rPr>
                <w:rFonts w:ascii="仿宋" w:eastAsia="仿宋" w:hAnsi="仿宋" w:hint="eastAsia"/>
                <w:sz w:val="24"/>
                <w:szCs w:val="24"/>
              </w:rPr>
              <w:t>与上年相比，持平或</w:t>
            </w:r>
            <w:r w:rsidR="00580004">
              <w:rPr>
                <w:rFonts w:ascii="仿宋" w:eastAsia="仿宋" w:hAnsi="仿宋" w:hint="eastAsia"/>
                <w:sz w:val="24"/>
                <w:szCs w:val="24"/>
              </w:rPr>
              <w:t>下降</w:t>
            </w:r>
            <w:r w:rsidRPr="00487285">
              <w:rPr>
                <w:rFonts w:ascii="仿宋" w:eastAsia="仿宋" w:hAnsi="仿宋" w:hint="eastAsia"/>
                <w:sz w:val="24"/>
                <w:szCs w:val="24"/>
              </w:rPr>
              <w:t>，得1分；每</w:t>
            </w:r>
            <w:r w:rsidR="00580004">
              <w:rPr>
                <w:rFonts w:ascii="仿宋" w:eastAsia="仿宋" w:hAnsi="仿宋" w:hint="eastAsia"/>
                <w:sz w:val="24"/>
                <w:szCs w:val="24"/>
              </w:rPr>
              <w:t>上升</w:t>
            </w:r>
            <w:r w:rsidRPr="00487285">
              <w:rPr>
                <w:rFonts w:ascii="仿宋" w:eastAsia="仿宋" w:hAnsi="仿宋" w:hint="eastAsia"/>
                <w:sz w:val="24"/>
                <w:szCs w:val="24"/>
              </w:rPr>
              <w:t>10%的数量，扣0.5分，扣完为止。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检查遵守劳动法律法规企业数（2分）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完成绩效目标值（370家次）100%，得2分；完成90%-100%（不含），得1分；完成90%以下，不得分。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“两违”综合治理面积（2分）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完成绩效目标值（10000m</w:t>
            </w:r>
            <w:r w:rsidRPr="00487285">
              <w:rPr>
                <w:rFonts w:ascii="仿宋" w:hAnsi="仿宋" w:hint="eastAsia"/>
                <w:sz w:val="24"/>
                <w:szCs w:val="24"/>
              </w:rPr>
              <w:t>²</w:t>
            </w:r>
            <w:r w:rsidRPr="00487285">
              <w:rPr>
                <w:rFonts w:ascii="仿宋" w:eastAsia="仿宋" w:hAnsi="仿宋" w:hint="eastAsia"/>
                <w:sz w:val="24"/>
                <w:szCs w:val="24"/>
              </w:rPr>
              <w:t>）100%，得2分；完成90%-100%（不含），得1分；完成90%以下，不得分。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全民健身活动场次（1分）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完成绩效目标值（11场次）100%，得1分；完成90%-100%（不含），得0.5分；完成90%以下，不得分。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公办及普惠民办幼儿园数量（1分）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当年公办及普惠民办幼儿园数量与上年相比，持平或增长，得1分；每减少1家，扣1分，扣完为止。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tcBorders>
              <w:bottom w:val="single" w:sz="4" w:space="0" w:color="auto"/>
            </w:tcBorders>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投入企业社会事业管理员人数（2分）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完成绩效目标值（95人）100%，得2分；完成90%-100%（不含），得1分；完成90%以下，不得分。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restart"/>
            <w:tcBorders>
              <w:top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产出质量</w:t>
            </w:r>
          </w:p>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（23分）</w:t>
            </w: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火灾发生数（1分）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当年火灾发生数与上年相比，持平或下降，得1分；反之不得分。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违法犯罪率（2分）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当年违法犯罪率与上年相比，持平或下降，得2分；反之不得分。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交通事故发生率</w:t>
            </w:r>
            <w:r>
              <w:rPr>
                <w:rFonts w:ascii="仿宋" w:eastAsia="仿宋" w:hAnsi="仿宋" w:hint="eastAsia"/>
                <w:sz w:val="24"/>
                <w:szCs w:val="24"/>
              </w:rPr>
              <w:t xml:space="preserve">  </w:t>
            </w:r>
            <w:r w:rsidRPr="00487285">
              <w:rPr>
                <w:rFonts w:ascii="仿宋" w:eastAsia="仿宋" w:hAnsi="仿宋" w:hint="eastAsia"/>
                <w:sz w:val="24"/>
                <w:szCs w:val="24"/>
              </w:rPr>
              <w:t>（1分）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当年交通事故发生率与上年相比，持平或下降，得1分；反之不得分。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监控覆盖率（2分）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当年监控覆盖率与上年相比，增加，得2分；持平或减少不得分。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食品药品重大隐患发生数（1分）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当年食品药品重大隐患发生数与上年相比，持平或下降，得1分；反之不得分。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安全生产事故死亡率（2分）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完成绩效目标值（0）100%，得2分；反之，不得分。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国家级两化融合企业数（2分）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当年获得国家级两化融合企业数与上年相比，持平或增加，得2分；每减少1家的数量，扣1分，扣完为止。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5433F2">
            <w:pPr>
              <w:pStyle w:val="a6"/>
              <w:rPr>
                <w:rFonts w:ascii="仿宋" w:eastAsia="仿宋" w:hAnsi="仿宋"/>
                <w:sz w:val="24"/>
                <w:szCs w:val="24"/>
              </w:rPr>
            </w:pPr>
            <w:r w:rsidRPr="00487285">
              <w:rPr>
                <w:rFonts w:ascii="仿宋" w:eastAsia="仿宋" w:hAnsi="仿宋" w:hint="eastAsia"/>
                <w:sz w:val="24"/>
                <w:szCs w:val="24"/>
              </w:rPr>
              <w:t>市级以上电子商务注册数（</w:t>
            </w:r>
            <w:r w:rsidR="005433F2">
              <w:rPr>
                <w:rFonts w:ascii="仿宋" w:eastAsia="仿宋" w:hAnsi="仿宋" w:hint="eastAsia"/>
                <w:sz w:val="24"/>
                <w:szCs w:val="24"/>
              </w:rPr>
              <w:t>2</w:t>
            </w:r>
            <w:r w:rsidRPr="00487285">
              <w:rPr>
                <w:rFonts w:ascii="仿宋" w:eastAsia="仿宋" w:hAnsi="仿宋" w:hint="eastAsia"/>
                <w:sz w:val="24"/>
                <w:szCs w:val="24"/>
              </w:rPr>
              <w:t>分）</w:t>
            </w:r>
          </w:p>
        </w:tc>
        <w:tc>
          <w:tcPr>
            <w:tcW w:w="4187" w:type="dxa"/>
            <w:tcBorders>
              <w:top w:val="single" w:sz="4" w:space="0" w:color="auto"/>
              <w:bottom w:val="single" w:sz="4" w:space="0" w:color="auto"/>
            </w:tcBorders>
            <w:vAlign w:val="center"/>
          </w:tcPr>
          <w:p w:rsidR="00FC3371" w:rsidRPr="00487285" w:rsidRDefault="00FC3371" w:rsidP="005433F2">
            <w:pPr>
              <w:pStyle w:val="a6"/>
              <w:rPr>
                <w:rFonts w:ascii="仿宋" w:eastAsia="仿宋" w:hAnsi="仿宋"/>
                <w:sz w:val="24"/>
                <w:szCs w:val="24"/>
              </w:rPr>
            </w:pPr>
            <w:r w:rsidRPr="00487285">
              <w:rPr>
                <w:rFonts w:ascii="仿宋" w:eastAsia="仿宋" w:hAnsi="仿宋" w:hint="eastAsia"/>
                <w:sz w:val="24"/>
                <w:szCs w:val="24"/>
              </w:rPr>
              <w:t>当年获得市级以上电子商务注册数与上年相比，持平或增加，得</w:t>
            </w:r>
            <w:r w:rsidR="005433F2">
              <w:rPr>
                <w:rFonts w:ascii="仿宋" w:eastAsia="仿宋" w:hAnsi="仿宋" w:hint="eastAsia"/>
                <w:sz w:val="24"/>
                <w:szCs w:val="24"/>
              </w:rPr>
              <w:t>2</w:t>
            </w:r>
            <w:r w:rsidRPr="00487285">
              <w:rPr>
                <w:rFonts w:ascii="仿宋" w:eastAsia="仿宋" w:hAnsi="仿宋" w:hint="eastAsia"/>
                <w:sz w:val="24"/>
                <w:szCs w:val="24"/>
              </w:rPr>
              <w:t>分；每减少1家，扣</w:t>
            </w:r>
            <w:r w:rsidR="005433F2">
              <w:rPr>
                <w:rFonts w:ascii="仿宋" w:eastAsia="仿宋" w:hAnsi="仿宋" w:hint="eastAsia"/>
                <w:sz w:val="24"/>
                <w:szCs w:val="24"/>
              </w:rPr>
              <w:t>1</w:t>
            </w:r>
            <w:r w:rsidRPr="00487285">
              <w:rPr>
                <w:rFonts w:ascii="仿宋" w:eastAsia="仿宋" w:hAnsi="仿宋" w:hint="eastAsia"/>
                <w:sz w:val="24"/>
                <w:szCs w:val="24"/>
              </w:rPr>
              <w:t>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新增国家级高新技术企业数（2分）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完成绩效目标值（3家）100%，得2分；完成90%-100%（不含），得1分；完成90%以下，不得分。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与高校、省级以上研究所建立合作关系企业数（2分）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完成绩效目标值（5家）100%，得2分；完成90%-100%（不含），得1分；完成90%以下，不得分。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省级示范性幼儿园数（2分）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当年获得省级示范性幼儿园数与上年相比，持平或增加，得2分；每减少1家的数量，扣1分，扣完为止。</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5433F2">
            <w:pPr>
              <w:pStyle w:val="a6"/>
              <w:rPr>
                <w:rFonts w:ascii="仿宋" w:eastAsia="仿宋" w:hAnsi="仿宋"/>
                <w:sz w:val="24"/>
                <w:szCs w:val="24"/>
              </w:rPr>
            </w:pPr>
            <w:r w:rsidRPr="00487285">
              <w:rPr>
                <w:rFonts w:ascii="仿宋" w:eastAsia="仿宋" w:hAnsi="仿宋" w:hint="eastAsia"/>
                <w:sz w:val="24"/>
                <w:szCs w:val="24"/>
              </w:rPr>
              <w:t>建设泉州市第二实验小学（开发区校区）（</w:t>
            </w:r>
            <w:r w:rsidR="005433F2">
              <w:rPr>
                <w:rFonts w:ascii="仿宋" w:eastAsia="仿宋" w:hAnsi="仿宋" w:hint="eastAsia"/>
                <w:sz w:val="24"/>
                <w:szCs w:val="24"/>
              </w:rPr>
              <w:t>2</w:t>
            </w:r>
            <w:r w:rsidRPr="00487285">
              <w:rPr>
                <w:rFonts w:ascii="仿宋" w:eastAsia="仿宋" w:hAnsi="仿宋" w:hint="eastAsia"/>
                <w:sz w:val="24"/>
                <w:szCs w:val="24"/>
              </w:rPr>
              <w:t>分）</w:t>
            </w:r>
          </w:p>
        </w:tc>
        <w:tc>
          <w:tcPr>
            <w:tcW w:w="4187" w:type="dxa"/>
            <w:tcBorders>
              <w:top w:val="single" w:sz="4" w:space="0" w:color="auto"/>
              <w:bottom w:val="single" w:sz="4" w:space="0" w:color="auto"/>
            </w:tcBorders>
            <w:vAlign w:val="center"/>
          </w:tcPr>
          <w:p w:rsidR="00FC3371" w:rsidRPr="00487285" w:rsidRDefault="00FC3371" w:rsidP="005433F2">
            <w:pPr>
              <w:pStyle w:val="a6"/>
              <w:rPr>
                <w:rFonts w:ascii="仿宋" w:eastAsia="仿宋" w:hAnsi="仿宋"/>
                <w:sz w:val="24"/>
                <w:szCs w:val="24"/>
              </w:rPr>
            </w:pPr>
            <w:r w:rsidRPr="00487285">
              <w:rPr>
                <w:rFonts w:ascii="仿宋" w:eastAsia="仿宋" w:hAnsi="仿宋" w:hint="eastAsia"/>
                <w:sz w:val="24"/>
                <w:szCs w:val="24"/>
              </w:rPr>
              <w:t>完成绩效目标值（主体工程竣工）100%，得</w:t>
            </w:r>
            <w:r w:rsidR="005433F2">
              <w:rPr>
                <w:rFonts w:ascii="仿宋" w:eastAsia="仿宋" w:hAnsi="仿宋" w:hint="eastAsia"/>
                <w:sz w:val="24"/>
                <w:szCs w:val="24"/>
              </w:rPr>
              <w:t>2</w:t>
            </w:r>
            <w:r w:rsidRPr="00487285">
              <w:rPr>
                <w:rFonts w:ascii="仿宋" w:eastAsia="仿宋" w:hAnsi="仿宋" w:hint="eastAsia"/>
                <w:sz w:val="24"/>
                <w:szCs w:val="24"/>
              </w:rPr>
              <w:t>分；完成90%-100%（不含）（主体工程竣工未通过验收），得1分；完成90%以下（主体工程未竣工），不得分。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引进培养市级以上人才数（2分）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完成绩效目标值（5名）100%，得2分；完成90%-100%（不含），得1分；完成90%以下，不得分。</w:t>
            </w:r>
          </w:p>
        </w:tc>
      </w:tr>
      <w:tr w:rsidR="00FC3371" w:rsidTr="004556B8">
        <w:trPr>
          <w:trHeight w:val="143"/>
        </w:trPr>
        <w:tc>
          <w:tcPr>
            <w:tcW w:w="1265" w:type="dxa"/>
            <w:vMerge/>
            <w:vAlign w:val="center"/>
          </w:tcPr>
          <w:p w:rsidR="00FC3371" w:rsidRPr="00487285" w:rsidRDefault="00FC3371" w:rsidP="00FC3371">
            <w:pPr>
              <w:pStyle w:val="a6"/>
              <w:rPr>
                <w:rFonts w:ascii="仿宋" w:eastAsia="仿宋" w:hAnsi="仿宋"/>
                <w:sz w:val="24"/>
                <w:szCs w:val="24"/>
              </w:rPr>
            </w:pPr>
          </w:p>
        </w:tc>
        <w:tc>
          <w:tcPr>
            <w:tcW w:w="1300" w:type="dxa"/>
            <w:vMerge w:val="restart"/>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产出成本</w:t>
            </w:r>
          </w:p>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（4分）</w:t>
            </w: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成本支出率（2分）</w:t>
            </w:r>
          </w:p>
        </w:tc>
        <w:tc>
          <w:tcPr>
            <w:tcW w:w="4187"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成本支出率逐年持平或下降，计2分；成本支出率上升，不得分。</w:t>
            </w:r>
          </w:p>
        </w:tc>
      </w:tr>
      <w:tr w:rsidR="00FC3371" w:rsidTr="004556B8">
        <w:trPr>
          <w:trHeight w:val="143"/>
        </w:trPr>
        <w:tc>
          <w:tcPr>
            <w:tcW w:w="1265" w:type="dxa"/>
            <w:vMerge/>
            <w:tcBorders>
              <w:bottom w:val="single" w:sz="4" w:space="0" w:color="auto"/>
            </w:tcBorders>
            <w:vAlign w:val="center"/>
          </w:tcPr>
          <w:p w:rsidR="00FC3371" w:rsidRPr="00487285" w:rsidRDefault="00FC3371" w:rsidP="00FC3371">
            <w:pPr>
              <w:pStyle w:val="a6"/>
              <w:rPr>
                <w:rFonts w:ascii="仿宋" w:eastAsia="仿宋" w:hAnsi="仿宋"/>
                <w:sz w:val="24"/>
                <w:szCs w:val="24"/>
              </w:rPr>
            </w:pPr>
          </w:p>
        </w:tc>
        <w:tc>
          <w:tcPr>
            <w:tcW w:w="1300" w:type="dxa"/>
            <w:vMerge/>
            <w:tcBorders>
              <w:bottom w:val="single" w:sz="4" w:space="0" w:color="auto"/>
            </w:tcBorders>
            <w:vAlign w:val="center"/>
          </w:tcPr>
          <w:p w:rsidR="00FC3371" w:rsidRPr="00487285" w:rsidRDefault="00FC3371"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FC3371" w:rsidRPr="00487285" w:rsidRDefault="00FC3371" w:rsidP="00FC3371">
            <w:pPr>
              <w:pStyle w:val="a6"/>
              <w:rPr>
                <w:rFonts w:ascii="仿宋" w:eastAsia="仿宋" w:hAnsi="仿宋"/>
                <w:sz w:val="24"/>
                <w:szCs w:val="24"/>
              </w:rPr>
            </w:pPr>
            <w:r w:rsidRPr="00487285">
              <w:rPr>
                <w:rFonts w:ascii="仿宋" w:eastAsia="仿宋" w:hAnsi="仿宋" w:hint="eastAsia"/>
                <w:sz w:val="24"/>
                <w:szCs w:val="24"/>
              </w:rPr>
              <w:t>资金沉淀率（2分）</w:t>
            </w:r>
          </w:p>
        </w:tc>
        <w:tc>
          <w:tcPr>
            <w:tcW w:w="4187" w:type="dxa"/>
            <w:tcBorders>
              <w:top w:val="single" w:sz="4" w:space="0" w:color="auto"/>
              <w:bottom w:val="single" w:sz="4" w:space="0" w:color="auto"/>
            </w:tcBorders>
            <w:vAlign w:val="center"/>
          </w:tcPr>
          <w:p w:rsidR="00FC3371" w:rsidRPr="00487285" w:rsidRDefault="00FC3371" w:rsidP="00FC58EF">
            <w:pPr>
              <w:pStyle w:val="a6"/>
              <w:rPr>
                <w:rFonts w:ascii="仿宋" w:eastAsia="仿宋" w:hAnsi="仿宋"/>
                <w:sz w:val="24"/>
                <w:szCs w:val="24"/>
              </w:rPr>
            </w:pPr>
            <w:r w:rsidRPr="00487285">
              <w:rPr>
                <w:rFonts w:ascii="仿宋" w:eastAsia="仿宋" w:hAnsi="仿宋" w:hint="eastAsia"/>
                <w:sz w:val="24"/>
                <w:szCs w:val="24"/>
              </w:rPr>
              <w:t>资金沉淀率</w:t>
            </w:r>
            <w:r w:rsidR="00FC58EF">
              <w:rPr>
                <w:rFonts w:ascii="仿宋" w:eastAsia="仿宋" w:hAnsi="仿宋" w:hint="eastAsia"/>
                <w:sz w:val="24"/>
                <w:szCs w:val="24"/>
              </w:rPr>
              <w:t>≤1</w:t>
            </w:r>
            <w:r w:rsidRPr="00487285">
              <w:rPr>
                <w:rFonts w:ascii="仿宋" w:eastAsia="仿宋" w:hAnsi="仿宋" w:hint="eastAsia"/>
                <w:sz w:val="24"/>
                <w:szCs w:val="24"/>
              </w:rPr>
              <w:t>0%，得2分；每上升</w:t>
            </w:r>
            <w:r w:rsidR="00FC58EF">
              <w:rPr>
                <w:rFonts w:ascii="仿宋" w:eastAsia="仿宋" w:hAnsi="仿宋" w:hint="eastAsia"/>
                <w:sz w:val="24"/>
                <w:szCs w:val="24"/>
              </w:rPr>
              <w:t>5</w:t>
            </w:r>
            <w:r w:rsidRPr="00487285">
              <w:rPr>
                <w:rFonts w:ascii="仿宋" w:eastAsia="仿宋" w:hAnsi="仿宋" w:hint="eastAsia"/>
                <w:sz w:val="24"/>
                <w:szCs w:val="24"/>
              </w:rPr>
              <w:t>个百分点，扣1分，扣完为止。</w:t>
            </w:r>
          </w:p>
        </w:tc>
      </w:tr>
      <w:tr w:rsidR="004556B8" w:rsidTr="004556B8">
        <w:trPr>
          <w:trHeight w:val="143"/>
        </w:trPr>
        <w:tc>
          <w:tcPr>
            <w:tcW w:w="1265" w:type="dxa"/>
            <w:vMerge w:val="restart"/>
            <w:tcBorders>
              <w:top w:val="single" w:sz="4" w:space="0" w:color="auto"/>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项目效益</w:t>
            </w:r>
            <w:r w:rsidRPr="00487285">
              <w:rPr>
                <w:rFonts w:ascii="仿宋" w:eastAsia="仿宋" w:hAnsi="仿宋" w:hint="eastAsia"/>
                <w:sz w:val="24"/>
                <w:szCs w:val="24"/>
              </w:rPr>
              <w:br/>
              <w:t>（40分）</w:t>
            </w:r>
          </w:p>
        </w:tc>
        <w:tc>
          <w:tcPr>
            <w:tcW w:w="1300" w:type="dxa"/>
            <w:vMerge w:val="restart"/>
            <w:tcBorders>
              <w:top w:val="single" w:sz="4" w:space="0" w:color="auto"/>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经济效益</w:t>
            </w:r>
          </w:p>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（16分）</w:t>
            </w:r>
          </w:p>
        </w:tc>
        <w:tc>
          <w:tcPr>
            <w:tcW w:w="2310" w:type="dxa"/>
            <w:tcBorders>
              <w:top w:val="single" w:sz="4" w:space="0" w:color="auto"/>
              <w:left w:val="single" w:sz="4" w:space="0" w:color="auto"/>
              <w:bottom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一般公共预算总收入比增（2分）</w:t>
            </w:r>
          </w:p>
        </w:tc>
        <w:tc>
          <w:tcPr>
            <w:tcW w:w="4187" w:type="dxa"/>
            <w:tcBorders>
              <w:top w:val="single" w:sz="4" w:space="0" w:color="auto"/>
              <w:left w:val="single" w:sz="4" w:space="0" w:color="auto"/>
              <w:bottom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完成市财政下达任务（14.37亿元）100%，得2分；完成80%-100%（不含），得1分；完成80%以下，不得分。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一般公共预算收入比增（2分）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完成市财政下达任务（7.89亿元）100%，得2分；完成80%-100%（不含），得1分；完成80%以下，不得分。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地区生产总值GDP比增（2分）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完成绩效目标值（8.8%）100%，得2分；完成90%-100%（不含），得1分；完成90%以下，不得分。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工业增加值比增</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完成绩效目标值（8%）100%，得2分；完成90%-100%（不含），得1分；完成90%以下，不得分。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全社会固定资产投资额比增（2分）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完成绩效目标值（20%）100%，得2分；完成90%-100%（不含），得1分；完成90%以下，不得分。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社会消费品零售额比增（2分）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完成绩效目标值（12.5%）100%，得2分；完成90%-100%（不含），得1分；完成90%以下，不得分。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出口商品总值比增（2分）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完成绩效目标值（3%）100%，得2分；完成90%-100%（不含），得1分；完成90%以下，不得分。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left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实际利用外资额比增（2分）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完成计划目标值（3%）100%，得2分；完成90%-100%（不含），得1分；完成90%以下，不得分。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val="restart"/>
            <w:tcBorders>
              <w:left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社会效益</w:t>
            </w:r>
          </w:p>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（14分）</w:t>
            </w: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培育党建工作典型个数（2分）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完成绩效目标值（5个）100%，得2分；完成90%-100%（不含），得1分；完成90%以下，不得分。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新入驻企业数</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新入驻企业数与上年持平或增长，得2分；新入驻企业数达到上年的90%-100%（不含），得1分，新入驻企业数未能达到上年的90%（不含），该项不得分。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劳资纠纷案件解决率（2分）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完成绩效目标值（99%）100%，得2分；完成90%-100%（不含），得1分；完成90%以下，不得分。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家庭医生签约数</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当年家庭医生签约数与上年相比，增加，得2分；持平得1分，减少不得分。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基本公共免费服务覆盖率（2分）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完成绩效目标值（100%）100%，得2分；完成90%-100%（不含），得1分；完成90%以下，不得分。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学前三年入园率（2分）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完成绩效目标值（98.91%）100%，得2分；完成90%-100%（不含），得1分；完成90%以下，不得分。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FC3371">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FC3371">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义务教育学位增加数（2分）</w:t>
            </w:r>
          </w:p>
        </w:tc>
        <w:tc>
          <w:tcPr>
            <w:tcW w:w="4187" w:type="dxa"/>
            <w:tcBorders>
              <w:top w:val="single" w:sz="4" w:space="0" w:color="auto"/>
              <w:bottom w:val="single" w:sz="4" w:space="0" w:color="auto"/>
            </w:tcBorders>
            <w:vAlign w:val="center"/>
          </w:tcPr>
          <w:p w:rsidR="004556B8" w:rsidRPr="00487285" w:rsidRDefault="004556B8" w:rsidP="00FC3371">
            <w:pPr>
              <w:pStyle w:val="a6"/>
              <w:rPr>
                <w:rFonts w:ascii="仿宋" w:eastAsia="仿宋" w:hAnsi="仿宋"/>
                <w:sz w:val="24"/>
                <w:szCs w:val="24"/>
              </w:rPr>
            </w:pPr>
            <w:r w:rsidRPr="00487285">
              <w:rPr>
                <w:rFonts w:ascii="仿宋" w:eastAsia="仿宋" w:hAnsi="仿宋" w:hint="eastAsia"/>
                <w:sz w:val="24"/>
                <w:szCs w:val="24"/>
              </w:rPr>
              <w:t>义务教育学位数与上年相比，增加，得2分，持平得1分，减少不得分。</w:t>
            </w:r>
          </w:p>
        </w:tc>
      </w:tr>
      <w:tr w:rsidR="00FC58EF" w:rsidTr="004556B8">
        <w:trPr>
          <w:trHeight w:val="143"/>
        </w:trPr>
        <w:tc>
          <w:tcPr>
            <w:tcW w:w="1265" w:type="dxa"/>
            <w:vMerge/>
            <w:tcBorders>
              <w:left w:val="single" w:sz="4" w:space="0" w:color="auto"/>
              <w:right w:val="single" w:sz="4" w:space="0" w:color="auto"/>
            </w:tcBorders>
            <w:vAlign w:val="center"/>
          </w:tcPr>
          <w:p w:rsidR="00FC58EF" w:rsidRPr="00487285" w:rsidRDefault="00FC58EF" w:rsidP="004556B8">
            <w:pPr>
              <w:pStyle w:val="a6"/>
              <w:rPr>
                <w:rFonts w:ascii="仿宋" w:eastAsia="仿宋" w:hAnsi="仿宋"/>
                <w:sz w:val="24"/>
                <w:szCs w:val="24"/>
              </w:rPr>
            </w:pPr>
          </w:p>
        </w:tc>
        <w:tc>
          <w:tcPr>
            <w:tcW w:w="1300" w:type="dxa"/>
            <w:vMerge w:val="restart"/>
            <w:tcBorders>
              <w:left w:val="single" w:sz="4" w:space="0" w:color="auto"/>
            </w:tcBorders>
            <w:vAlign w:val="center"/>
          </w:tcPr>
          <w:p w:rsidR="00FC58EF" w:rsidRPr="00487285" w:rsidRDefault="00FC58EF" w:rsidP="004556B8">
            <w:pPr>
              <w:pStyle w:val="a6"/>
              <w:rPr>
                <w:rFonts w:ascii="仿宋" w:eastAsia="仿宋" w:hAnsi="仿宋"/>
                <w:sz w:val="24"/>
                <w:szCs w:val="24"/>
              </w:rPr>
            </w:pPr>
            <w:r w:rsidRPr="00487285">
              <w:rPr>
                <w:rFonts w:ascii="仿宋" w:eastAsia="仿宋" w:hAnsi="仿宋" w:hint="eastAsia"/>
                <w:sz w:val="24"/>
                <w:szCs w:val="24"/>
              </w:rPr>
              <w:t>生态效益</w:t>
            </w:r>
          </w:p>
          <w:p w:rsidR="00FC58EF" w:rsidRPr="00487285" w:rsidRDefault="00FC58EF" w:rsidP="004556B8">
            <w:pPr>
              <w:pStyle w:val="a6"/>
              <w:rPr>
                <w:rFonts w:ascii="仿宋" w:eastAsia="仿宋" w:hAnsi="仿宋"/>
                <w:sz w:val="24"/>
                <w:szCs w:val="24"/>
              </w:rPr>
            </w:pPr>
            <w:r w:rsidRPr="00487285">
              <w:rPr>
                <w:rFonts w:ascii="仿宋" w:eastAsia="仿宋" w:hAnsi="仿宋" w:hint="eastAsia"/>
                <w:sz w:val="24"/>
                <w:szCs w:val="24"/>
              </w:rPr>
              <w:t>（10分）</w:t>
            </w:r>
          </w:p>
        </w:tc>
        <w:tc>
          <w:tcPr>
            <w:tcW w:w="2310" w:type="dxa"/>
            <w:tcBorders>
              <w:top w:val="single" w:sz="4" w:space="0" w:color="auto"/>
              <w:bottom w:val="single" w:sz="4" w:space="0" w:color="auto"/>
            </w:tcBorders>
            <w:vAlign w:val="center"/>
          </w:tcPr>
          <w:p w:rsidR="00FC58EF" w:rsidRPr="0018410E" w:rsidRDefault="00FC58EF" w:rsidP="009D6BE3">
            <w:pPr>
              <w:pStyle w:val="a6"/>
              <w:rPr>
                <w:rFonts w:ascii="仿宋" w:eastAsia="仿宋" w:hAnsi="仿宋"/>
                <w:sz w:val="24"/>
                <w:szCs w:val="24"/>
              </w:rPr>
            </w:pPr>
            <w:r>
              <w:rPr>
                <w:rFonts w:ascii="仿宋" w:eastAsia="仿宋" w:hAnsi="仿宋" w:hint="eastAsia"/>
                <w:sz w:val="24"/>
                <w:szCs w:val="24"/>
              </w:rPr>
              <w:t>工业单位增加值能耗</w:t>
            </w:r>
            <w:r w:rsidRPr="0018410E">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FC58EF" w:rsidRPr="0018410E" w:rsidRDefault="00FC58EF" w:rsidP="009D6BE3">
            <w:pPr>
              <w:pStyle w:val="a6"/>
              <w:rPr>
                <w:rFonts w:ascii="仿宋" w:eastAsia="仿宋" w:hAnsi="仿宋"/>
                <w:sz w:val="24"/>
                <w:szCs w:val="24"/>
              </w:rPr>
            </w:pPr>
            <w:r w:rsidRPr="0018410E">
              <w:rPr>
                <w:rFonts w:ascii="仿宋" w:eastAsia="仿宋" w:hAnsi="仿宋" w:hint="eastAsia"/>
                <w:sz w:val="24"/>
                <w:szCs w:val="24"/>
              </w:rPr>
              <w:t>当年</w:t>
            </w:r>
            <w:r>
              <w:rPr>
                <w:rFonts w:ascii="仿宋" w:eastAsia="仿宋" w:hAnsi="仿宋" w:hint="eastAsia"/>
                <w:sz w:val="24"/>
                <w:szCs w:val="24"/>
              </w:rPr>
              <w:t>工业单位增加值能耗</w:t>
            </w:r>
            <w:r w:rsidRPr="0018410E">
              <w:rPr>
                <w:rFonts w:ascii="仿宋" w:eastAsia="仿宋" w:hAnsi="仿宋" w:hint="eastAsia"/>
                <w:sz w:val="24"/>
                <w:szCs w:val="24"/>
              </w:rPr>
              <w:t>比上年下降，得2分；反之，不得分。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4556B8">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4556B8">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污水处理达标率</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生活污水、污泥和恶臭污染物的处理达到《城镇污水处理厂污染物排放标准》（GB18918-2002）一级A标准，得2分，有一项指标不达标，不得分。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4556B8">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4556B8">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垃圾无害化处理率（2分）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生活垃圾无害化处理率达到100%，得2分；反之，不得分。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4556B8">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4556B8">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园区绿化率</w:t>
            </w:r>
            <w:r>
              <w:rPr>
                <w:rFonts w:ascii="仿宋" w:eastAsia="仿宋" w:hAnsi="仿宋" w:hint="eastAsia"/>
                <w:sz w:val="24"/>
                <w:szCs w:val="24"/>
              </w:rPr>
              <w:t xml:space="preserve">     </w:t>
            </w:r>
            <w:r w:rsidRPr="00487285">
              <w:rPr>
                <w:rFonts w:ascii="仿宋" w:eastAsia="仿宋" w:hAnsi="仿宋" w:hint="eastAsia"/>
                <w:sz w:val="24"/>
                <w:szCs w:val="24"/>
              </w:rPr>
              <w:t>（2分）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当年园区绿化率与上年相比，持平或增加，得2分，反之，不得分。</w:t>
            </w:r>
          </w:p>
        </w:tc>
      </w:tr>
      <w:tr w:rsidR="004556B8" w:rsidTr="004556B8">
        <w:trPr>
          <w:trHeight w:val="143"/>
        </w:trPr>
        <w:tc>
          <w:tcPr>
            <w:tcW w:w="1265" w:type="dxa"/>
            <w:vMerge/>
            <w:tcBorders>
              <w:left w:val="single" w:sz="4" w:space="0" w:color="auto"/>
              <w:right w:val="single" w:sz="4" w:space="0" w:color="auto"/>
            </w:tcBorders>
            <w:vAlign w:val="center"/>
          </w:tcPr>
          <w:p w:rsidR="004556B8" w:rsidRPr="00487285" w:rsidRDefault="004556B8" w:rsidP="004556B8">
            <w:pPr>
              <w:pStyle w:val="a6"/>
              <w:rPr>
                <w:rFonts w:ascii="仿宋" w:eastAsia="仿宋" w:hAnsi="仿宋"/>
                <w:sz w:val="24"/>
                <w:szCs w:val="24"/>
              </w:rPr>
            </w:pPr>
          </w:p>
        </w:tc>
        <w:tc>
          <w:tcPr>
            <w:tcW w:w="1300" w:type="dxa"/>
            <w:vMerge/>
            <w:tcBorders>
              <w:left w:val="single" w:sz="4" w:space="0" w:color="auto"/>
            </w:tcBorders>
            <w:vAlign w:val="center"/>
          </w:tcPr>
          <w:p w:rsidR="004556B8" w:rsidRPr="00487285" w:rsidRDefault="004556B8" w:rsidP="004556B8">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空气质量二级以上天数（2分）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完成绩效目标值（95%）100%，得2分；完成90%-100%（不含），得1</w:t>
            </w:r>
            <w:r w:rsidRPr="00487285">
              <w:rPr>
                <w:rFonts w:ascii="仿宋" w:eastAsia="仿宋" w:hAnsi="仿宋" w:hint="eastAsia"/>
                <w:sz w:val="24"/>
                <w:szCs w:val="24"/>
              </w:rPr>
              <w:lastRenderedPageBreak/>
              <w:t>分；完成90%以下，不得分。</w:t>
            </w:r>
          </w:p>
        </w:tc>
      </w:tr>
      <w:tr w:rsidR="004556B8" w:rsidTr="004556B8">
        <w:trPr>
          <w:trHeight w:val="926"/>
        </w:trPr>
        <w:tc>
          <w:tcPr>
            <w:tcW w:w="1265" w:type="dxa"/>
            <w:vMerge w:val="restart"/>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lastRenderedPageBreak/>
              <w:t>满意度</w:t>
            </w:r>
            <w:r w:rsidRPr="00487285">
              <w:rPr>
                <w:rFonts w:ascii="仿宋" w:eastAsia="仿宋" w:hAnsi="仿宋" w:hint="eastAsia"/>
                <w:sz w:val="24"/>
                <w:szCs w:val="24"/>
              </w:rPr>
              <w:br/>
              <w:t>（10分）</w:t>
            </w:r>
          </w:p>
        </w:tc>
        <w:tc>
          <w:tcPr>
            <w:tcW w:w="1300" w:type="dxa"/>
            <w:vMerge w:val="restart"/>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服务对象</w:t>
            </w:r>
            <w:r w:rsidRPr="00487285">
              <w:rPr>
                <w:rFonts w:ascii="仿宋" w:eastAsia="仿宋" w:hAnsi="仿宋" w:hint="eastAsia"/>
                <w:sz w:val="24"/>
                <w:szCs w:val="24"/>
              </w:rPr>
              <w:br/>
              <w:t>满意度</w:t>
            </w:r>
          </w:p>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（10分）</w:t>
            </w: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园区企业满意度</w:t>
            </w:r>
            <w:r>
              <w:rPr>
                <w:rFonts w:ascii="仿宋" w:eastAsia="仿宋" w:hAnsi="仿宋" w:hint="eastAsia"/>
                <w:sz w:val="24"/>
                <w:szCs w:val="24"/>
              </w:rPr>
              <w:t xml:space="preserve"> </w:t>
            </w:r>
            <w:r w:rsidRPr="00487285">
              <w:rPr>
                <w:rFonts w:ascii="仿宋" w:eastAsia="仿宋" w:hAnsi="仿宋" w:hint="eastAsia"/>
                <w:sz w:val="24"/>
                <w:szCs w:val="24"/>
              </w:rPr>
              <w:t>（5分）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完成绩效目标值（100%）100%，得5分；完成90%-100%（不含），得3分；完成90%以下，不得分。</w:t>
            </w:r>
          </w:p>
        </w:tc>
      </w:tr>
      <w:tr w:rsidR="004556B8" w:rsidTr="004556B8">
        <w:trPr>
          <w:trHeight w:val="143"/>
        </w:trPr>
        <w:tc>
          <w:tcPr>
            <w:tcW w:w="1265" w:type="dxa"/>
            <w:vMerge/>
            <w:vAlign w:val="center"/>
          </w:tcPr>
          <w:p w:rsidR="004556B8" w:rsidRPr="00487285" w:rsidRDefault="004556B8" w:rsidP="004556B8">
            <w:pPr>
              <w:pStyle w:val="a6"/>
              <w:rPr>
                <w:rFonts w:ascii="仿宋" w:eastAsia="仿宋" w:hAnsi="仿宋"/>
                <w:sz w:val="24"/>
                <w:szCs w:val="24"/>
              </w:rPr>
            </w:pPr>
          </w:p>
        </w:tc>
        <w:tc>
          <w:tcPr>
            <w:tcW w:w="1300" w:type="dxa"/>
            <w:vMerge/>
            <w:vAlign w:val="center"/>
          </w:tcPr>
          <w:p w:rsidR="004556B8" w:rsidRPr="00487285" w:rsidRDefault="004556B8" w:rsidP="004556B8">
            <w:pPr>
              <w:pStyle w:val="a6"/>
              <w:rPr>
                <w:rFonts w:ascii="仿宋" w:eastAsia="仿宋" w:hAnsi="仿宋"/>
                <w:sz w:val="24"/>
                <w:szCs w:val="24"/>
              </w:rPr>
            </w:pPr>
          </w:p>
        </w:tc>
        <w:tc>
          <w:tcPr>
            <w:tcW w:w="2310"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窗口服务满意度</w:t>
            </w:r>
            <w:r>
              <w:rPr>
                <w:rFonts w:ascii="仿宋" w:eastAsia="仿宋" w:hAnsi="仿宋" w:hint="eastAsia"/>
                <w:sz w:val="24"/>
                <w:szCs w:val="24"/>
              </w:rPr>
              <w:t xml:space="preserve"> </w:t>
            </w:r>
            <w:r w:rsidRPr="00487285">
              <w:rPr>
                <w:rFonts w:ascii="仿宋" w:eastAsia="仿宋" w:hAnsi="仿宋" w:hint="eastAsia"/>
                <w:sz w:val="24"/>
                <w:szCs w:val="24"/>
              </w:rPr>
              <w:t>（5分）</w:t>
            </w:r>
          </w:p>
        </w:tc>
        <w:tc>
          <w:tcPr>
            <w:tcW w:w="4187" w:type="dxa"/>
            <w:tcBorders>
              <w:top w:val="single" w:sz="4" w:space="0" w:color="auto"/>
              <w:bottom w:val="single" w:sz="4" w:space="0" w:color="auto"/>
            </w:tcBorders>
            <w:vAlign w:val="center"/>
          </w:tcPr>
          <w:p w:rsidR="004556B8" w:rsidRPr="00487285" w:rsidRDefault="004556B8" w:rsidP="004556B8">
            <w:pPr>
              <w:pStyle w:val="a6"/>
              <w:rPr>
                <w:rFonts w:ascii="仿宋" w:eastAsia="仿宋" w:hAnsi="仿宋"/>
                <w:sz w:val="24"/>
                <w:szCs w:val="24"/>
              </w:rPr>
            </w:pPr>
            <w:r w:rsidRPr="00487285">
              <w:rPr>
                <w:rFonts w:ascii="仿宋" w:eastAsia="仿宋" w:hAnsi="仿宋" w:hint="eastAsia"/>
                <w:sz w:val="24"/>
                <w:szCs w:val="24"/>
              </w:rPr>
              <w:t>完成绩效目标值（100%）100%，得5分；完成90%-100%（不含），得3分；完成90%以下，不得分。</w:t>
            </w:r>
          </w:p>
        </w:tc>
      </w:tr>
      <w:tr w:rsidR="004556B8" w:rsidTr="004556B8">
        <w:trPr>
          <w:trHeight w:val="552"/>
        </w:trPr>
        <w:tc>
          <w:tcPr>
            <w:tcW w:w="1265" w:type="dxa"/>
            <w:vAlign w:val="center"/>
          </w:tcPr>
          <w:p w:rsidR="004556B8" w:rsidRPr="004556B8" w:rsidRDefault="004556B8" w:rsidP="00FC3371">
            <w:pPr>
              <w:pStyle w:val="a6"/>
              <w:rPr>
                <w:rFonts w:ascii="仿宋" w:eastAsia="仿宋" w:hAnsi="仿宋"/>
                <w:sz w:val="24"/>
                <w:szCs w:val="24"/>
              </w:rPr>
            </w:pPr>
            <w:r w:rsidRPr="004556B8">
              <w:rPr>
                <w:rFonts w:ascii="仿宋" w:eastAsia="仿宋" w:hAnsi="仿宋" w:cs="宋体" w:hint="eastAsia"/>
                <w:b/>
                <w:bCs/>
                <w:sz w:val="24"/>
                <w:szCs w:val="24"/>
              </w:rPr>
              <w:t>评价等级</w:t>
            </w:r>
          </w:p>
        </w:tc>
        <w:tc>
          <w:tcPr>
            <w:tcW w:w="7797" w:type="dxa"/>
            <w:gridSpan w:val="3"/>
            <w:vAlign w:val="center"/>
          </w:tcPr>
          <w:p w:rsidR="004556B8" w:rsidRPr="004556B8" w:rsidRDefault="004556B8" w:rsidP="004556B8">
            <w:pPr>
              <w:pStyle w:val="a6"/>
              <w:rPr>
                <w:rFonts w:ascii="仿宋" w:eastAsia="仿宋" w:hAnsi="仿宋"/>
                <w:sz w:val="21"/>
                <w:szCs w:val="21"/>
              </w:rPr>
            </w:pPr>
            <w:r w:rsidRPr="004556B8">
              <w:rPr>
                <w:rFonts w:ascii="仿宋" w:eastAsia="仿宋" w:hAnsi="仿宋" w:cs="宋体" w:hint="eastAsia"/>
                <w:b/>
                <w:bCs/>
                <w:sz w:val="21"/>
                <w:szCs w:val="21"/>
              </w:rPr>
              <w:t>□优秀（S≧90）□良好（90﹥S≧</w:t>
            </w:r>
            <w:r>
              <w:rPr>
                <w:rFonts w:ascii="仿宋" w:eastAsia="仿宋" w:hAnsi="仿宋" w:cs="宋体" w:hint="eastAsia"/>
                <w:b/>
                <w:bCs/>
                <w:sz w:val="21"/>
                <w:szCs w:val="21"/>
              </w:rPr>
              <w:t>75</w:t>
            </w:r>
            <w:r w:rsidRPr="004556B8">
              <w:rPr>
                <w:rFonts w:ascii="仿宋" w:eastAsia="仿宋" w:hAnsi="仿宋" w:cs="宋体" w:hint="eastAsia"/>
                <w:b/>
                <w:bCs/>
                <w:sz w:val="21"/>
                <w:szCs w:val="21"/>
              </w:rPr>
              <w:t>） □合格（</w:t>
            </w:r>
            <w:r>
              <w:rPr>
                <w:rFonts w:ascii="仿宋" w:eastAsia="仿宋" w:hAnsi="仿宋" w:cs="宋体" w:hint="eastAsia"/>
                <w:b/>
                <w:bCs/>
                <w:sz w:val="21"/>
                <w:szCs w:val="21"/>
              </w:rPr>
              <w:t>75</w:t>
            </w:r>
            <w:r w:rsidRPr="004556B8">
              <w:rPr>
                <w:rFonts w:ascii="仿宋" w:eastAsia="仿宋" w:hAnsi="仿宋" w:cs="宋体" w:hint="eastAsia"/>
                <w:b/>
                <w:bCs/>
                <w:sz w:val="21"/>
                <w:szCs w:val="21"/>
              </w:rPr>
              <w:t>﹥S≧60） □不合格（60&lt;S）</w:t>
            </w:r>
          </w:p>
        </w:tc>
      </w:tr>
    </w:tbl>
    <w:p w:rsidR="006D4F71" w:rsidRPr="00BC0CDE" w:rsidRDefault="006D4F71" w:rsidP="00BC0CDE">
      <w:pPr>
        <w:pStyle w:val="a5"/>
        <w:spacing w:line="360" w:lineRule="auto"/>
        <w:rPr>
          <w:rFonts w:ascii="黑体" w:eastAsia="黑体" w:hAnsi="黑体"/>
        </w:rPr>
      </w:pPr>
      <w:bookmarkStart w:id="52" w:name="_Toc22795997"/>
      <w:bookmarkStart w:id="53" w:name="_Toc22796097"/>
      <w:bookmarkStart w:id="54" w:name="_Toc25213346"/>
      <w:r w:rsidRPr="00BC0CDE">
        <w:rPr>
          <w:rFonts w:ascii="黑体" w:eastAsia="黑体" w:hAnsi="黑体" w:hint="eastAsia"/>
        </w:rPr>
        <w:t>四、分指标绩效评价</w:t>
      </w:r>
      <w:bookmarkEnd w:id="52"/>
      <w:bookmarkEnd w:id="53"/>
      <w:bookmarkEnd w:id="54"/>
    </w:p>
    <w:p w:rsidR="006D4F71" w:rsidRPr="006D4F71" w:rsidRDefault="006D4F71" w:rsidP="00BC0CDE">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为了全面、客观、有效地进行绩效评价，绩效评价工作组审阅了泉州开发区管委会提供的专项资金使用相关资料，包括：预算及预算执行报告、专项资金支出明细表、审计报告。与泉州开发区管委会及相关职能部门进行座谈，走访园区企业和行政服务窗口，发放调查问卷。在此基础上，绩效评价工作组通过对3大类53项指标的逐项评价，对泉州开发区2018年度社会事业发展专项资金在产出、效益和满意度等方面进行综合评价。</w:t>
      </w:r>
    </w:p>
    <w:p w:rsidR="006D4F71" w:rsidRPr="007B2587" w:rsidRDefault="006D4F71" w:rsidP="006C1A04">
      <w:pPr>
        <w:pStyle w:val="a5"/>
        <w:spacing w:line="360" w:lineRule="auto"/>
        <w:ind w:firstLineChars="151" w:firstLine="424"/>
        <w:jc w:val="left"/>
        <w:rPr>
          <w:rFonts w:ascii="黑体" w:eastAsia="黑体" w:hAnsi="黑体"/>
          <w:sz w:val="28"/>
          <w:szCs w:val="28"/>
        </w:rPr>
      </w:pPr>
      <w:bookmarkStart w:id="55" w:name="_Toc22795998"/>
      <w:bookmarkStart w:id="56" w:name="_Toc22796098"/>
      <w:bookmarkStart w:id="57" w:name="_Toc25213347"/>
      <w:r w:rsidRPr="007B2587">
        <w:rPr>
          <w:rFonts w:ascii="黑体" w:eastAsia="黑体" w:hAnsi="黑体" w:hint="eastAsia"/>
          <w:sz w:val="28"/>
          <w:szCs w:val="28"/>
        </w:rPr>
        <w:t>（一）项目产出（4</w:t>
      </w:r>
      <w:r w:rsidR="009D6BE3">
        <w:rPr>
          <w:rFonts w:ascii="黑体" w:eastAsia="黑体" w:hAnsi="黑体" w:hint="eastAsia"/>
          <w:sz w:val="28"/>
          <w:szCs w:val="28"/>
        </w:rPr>
        <w:t>7</w:t>
      </w:r>
      <w:r w:rsidRPr="007B2587">
        <w:rPr>
          <w:rFonts w:ascii="黑体" w:eastAsia="黑体" w:hAnsi="黑体" w:hint="eastAsia"/>
          <w:sz w:val="28"/>
          <w:szCs w:val="28"/>
        </w:rPr>
        <w:t>/50）</w:t>
      </w:r>
      <w:bookmarkEnd w:id="55"/>
      <w:bookmarkEnd w:id="56"/>
      <w:bookmarkEnd w:id="57"/>
    </w:p>
    <w:p w:rsidR="006D4F71" w:rsidRPr="006D4F71" w:rsidRDefault="006D4F71" w:rsidP="006C1A04">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项目产出是评价专项资金的使用是否实现政策预期的产出目标。项目产出指标分解为产出数量</w:t>
      </w:r>
      <w:r w:rsidR="009D6BE3">
        <w:rPr>
          <w:rFonts w:ascii="仿宋" w:eastAsia="仿宋" w:hAnsi="仿宋" w:cs="仿宋" w:hint="eastAsia"/>
          <w:sz w:val="24"/>
          <w:szCs w:val="24"/>
        </w:rPr>
        <w:t>、</w:t>
      </w:r>
      <w:r w:rsidRPr="006D4F71">
        <w:rPr>
          <w:rFonts w:ascii="仿宋" w:eastAsia="仿宋" w:hAnsi="仿宋" w:cs="仿宋" w:hint="eastAsia"/>
          <w:sz w:val="24"/>
          <w:szCs w:val="24"/>
        </w:rPr>
        <w:t>产出质量</w:t>
      </w:r>
      <w:r w:rsidR="009D6BE3">
        <w:rPr>
          <w:rFonts w:ascii="仿宋" w:eastAsia="仿宋" w:hAnsi="仿宋" w:cs="仿宋" w:hint="eastAsia"/>
          <w:sz w:val="24"/>
          <w:szCs w:val="24"/>
        </w:rPr>
        <w:t>和产出成本等3</w:t>
      </w:r>
      <w:r w:rsidRPr="006D4F71">
        <w:rPr>
          <w:rFonts w:ascii="仿宋" w:eastAsia="仿宋" w:hAnsi="仿宋" w:cs="仿宋" w:hint="eastAsia"/>
          <w:sz w:val="24"/>
          <w:szCs w:val="24"/>
        </w:rPr>
        <w:t>个二级指标。</w:t>
      </w:r>
    </w:p>
    <w:p w:rsidR="006D4F71" w:rsidRPr="006D4F71" w:rsidRDefault="006D4F71" w:rsidP="006D4F71">
      <w:pPr>
        <w:pStyle w:val="a6"/>
        <w:spacing w:line="360" w:lineRule="auto"/>
        <w:ind w:firstLineChars="200" w:firstLine="482"/>
        <w:rPr>
          <w:rFonts w:ascii="黑体" w:eastAsia="黑体" w:hAnsi="黑体" w:cs="宋体"/>
          <w:b/>
          <w:bCs/>
          <w:sz w:val="24"/>
          <w:szCs w:val="24"/>
        </w:rPr>
      </w:pPr>
      <w:r w:rsidRPr="006D4F71">
        <w:rPr>
          <w:rFonts w:ascii="黑体" w:eastAsia="黑体" w:hAnsi="黑体" w:cs="宋体" w:hint="eastAsia"/>
          <w:b/>
          <w:bCs/>
          <w:sz w:val="24"/>
          <w:szCs w:val="24"/>
        </w:rPr>
        <w:t>1.产出数量（2</w:t>
      </w:r>
      <w:r w:rsidR="00550FF3">
        <w:rPr>
          <w:rFonts w:ascii="黑体" w:eastAsia="黑体" w:hAnsi="黑体" w:cs="宋体" w:hint="eastAsia"/>
          <w:b/>
          <w:bCs/>
          <w:sz w:val="24"/>
          <w:szCs w:val="24"/>
        </w:rPr>
        <w:t>3</w:t>
      </w:r>
      <w:r w:rsidRPr="006D4F71">
        <w:rPr>
          <w:rFonts w:ascii="黑体" w:eastAsia="黑体" w:hAnsi="黑体" w:cs="宋体" w:hint="eastAsia"/>
          <w:b/>
          <w:bCs/>
          <w:sz w:val="24"/>
          <w:szCs w:val="24"/>
        </w:rPr>
        <w:t>/23）</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产出数量指标用于评价社会发展事业专项资金在预算层面的完成度。该指标分解为16个三级指标。</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（1）新闻宣传报道篇条（1/1）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此项反映开发区的宣传力度。近年来，泉州开发区重视对开发区的宣传力度，宣传报道的篇数从2016年233条增加至2018年289篇条，超额完成了绩效目标270篇条的任务，此项得1分。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（2）中心组学习次数（1/1）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该指标反映泉州开发区在</w:t>
      </w:r>
      <w:r w:rsidRPr="006D4F71">
        <w:rPr>
          <w:rFonts w:ascii="仿宋" w:eastAsia="仿宋" w:hAnsi="仿宋" w:cs="仿宋" w:hint="eastAsia"/>
          <w:snapToGrid w:val="0"/>
          <w:sz w:val="24"/>
          <w:szCs w:val="24"/>
        </w:rPr>
        <w:t>坚持党的政治建设，从严治党方面的决心，泉州开发区</w:t>
      </w:r>
      <w:r w:rsidRPr="006D4F71">
        <w:rPr>
          <w:rFonts w:ascii="仿宋" w:eastAsia="仿宋" w:hAnsi="仿宋" w:cs="仿宋" w:hint="eastAsia"/>
          <w:sz w:val="24"/>
          <w:szCs w:val="24"/>
        </w:rPr>
        <w:t>制发《2018年泉州开发区理论学习安排意见》，2018年举办“贯彻党的十九大精神，推动新时代共享事业发展”“从富起来到强起来的行动指南”等8场专题学习活动。党工委理论中心组开展了关于《习近平治国理政》研讨会学习活动12场</w:t>
      </w:r>
      <w:r w:rsidRPr="006D4F71">
        <w:rPr>
          <w:rFonts w:ascii="仿宋" w:eastAsia="仿宋" w:hAnsi="仿宋" w:cs="仿宋" w:hint="eastAsia"/>
          <w:sz w:val="24"/>
          <w:szCs w:val="24"/>
        </w:rPr>
        <w:lastRenderedPageBreak/>
        <w:t>次，举办“员工讲堂”3期，开展“非公企业党员微学堂”3场，举办“企业家讲堂”4场次。2018年泉州开发区中心组的学习活动，完成绩效目标12场次的要求，此项得1分。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（3）分类垃圾桶投放数（1/1）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2018年，泉州开发区颁布了《泉州开发区2018年开展垃圾分类处理工作实施方案》（泉开管〔2018〕8号），泉州开发区开始建立垃圾分类工作机制，新增投放分类垃圾桶1873个，实现了区公共机构、企业、居民小区垃圾分类实现全区域全覆盖，主次干道两侧生活垃圾分类收集设施覆盖率达100%。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（4）开发区清扫面积（1/1）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napToGrid w:val="0"/>
          <w:sz w:val="24"/>
          <w:szCs w:val="24"/>
        </w:rPr>
        <w:t>泉州开发区在2018年持续放大“绿色开发区”优势，</w:t>
      </w:r>
      <w:r w:rsidRPr="006D4F71">
        <w:rPr>
          <w:rFonts w:ascii="仿宋" w:eastAsia="仿宋" w:hAnsi="仿宋" w:cs="仿宋" w:hint="eastAsia"/>
          <w:bCs/>
          <w:snapToGrid w:val="0"/>
          <w:sz w:val="24"/>
          <w:szCs w:val="24"/>
        </w:rPr>
        <w:t>抓好园区清洁生产，</w:t>
      </w:r>
      <w:r w:rsidRPr="006D4F71">
        <w:rPr>
          <w:rFonts w:ascii="仿宋" w:eastAsia="仿宋" w:hAnsi="仿宋" w:cs="仿宋" w:hint="eastAsia"/>
          <w:sz w:val="24"/>
          <w:szCs w:val="24"/>
        </w:rPr>
        <w:t>泉州开发区2018年的清扫面积达到 131.08万m</w:t>
      </w:r>
      <w:r w:rsidRPr="006D4F71">
        <w:rPr>
          <w:rFonts w:ascii="仿宋" w:eastAsia="宋体" w:hAnsi="宋体" w:cs="宋体" w:hint="eastAsia"/>
          <w:sz w:val="24"/>
          <w:szCs w:val="24"/>
        </w:rPr>
        <w:t>²</w:t>
      </w:r>
      <w:r w:rsidRPr="006D4F71">
        <w:rPr>
          <w:rFonts w:ascii="仿宋" w:eastAsia="仿宋" w:hAnsi="仿宋" w:cs="仿宋" w:hint="eastAsia"/>
          <w:sz w:val="24"/>
          <w:szCs w:val="24"/>
        </w:rPr>
        <w:t>，比2017年的116.15万m</w:t>
      </w:r>
      <w:r w:rsidRPr="006D4F71">
        <w:rPr>
          <w:rFonts w:ascii="仿宋" w:eastAsia="宋体" w:hAnsi="宋体" w:cs="宋体" w:hint="eastAsia"/>
          <w:sz w:val="24"/>
          <w:szCs w:val="24"/>
        </w:rPr>
        <w:t>²</w:t>
      </w:r>
      <w:r w:rsidRPr="006D4F71">
        <w:rPr>
          <w:rFonts w:ascii="仿宋" w:eastAsia="仿宋" w:hAnsi="仿宋" w:cs="仿宋" w:hint="eastAsia"/>
          <w:sz w:val="24"/>
          <w:szCs w:val="24"/>
        </w:rPr>
        <w:t>增加了12.85%，此项得1分。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（5）开发区绿化养护面积（1/1）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2018年泉州开发区致力绿色集约发展，持续放大“绿色开发区”优势。泉州开发区的绿化养护面积412039.00 m</w:t>
      </w:r>
      <w:r w:rsidRPr="006D4F71">
        <w:rPr>
          <w:rFonts w:ascii="仿宋" w:eastAsia="宋体" w:hAnsi="宋体" w:cs="宋体" w:hint="eastAsia"/>
          <w:sz w:val="24"/>
          <w:szCs w:val="24"/>
        </w:rPr>
        <w:t>²</w:t>
      </w:r>
      <w:r w:rsidRPr="006D4F71">
        <w:rPr>
          <w:rFonts w:ascii="仿宋" w:eastAsia="仿宋" w:hAnsi="仿宋" w:cs="仿宋" w:hint="eastAsia"/>
          <w:sz w:val="24"/>
          <w:szCs w:val="24"/>
        </w:rPr>
        <w:t>，较2017年的401854 m</w:t>
      </w:r>
      <w:r w:rsidRPr="006D4F71">
        <w:rPr>
          <w:rFonts w:ascii="仿宋" w:eastAsia="宋体" w:hAnsi="宋体" w:cs="宋体" w:hint="eastAsia"/>
          <w:sz w:val="24"/>
          <w:szCs w:val="24"/>
        </w:rPr>
        <w:t>²</w:t>
      </w:r>
      <w:r w:rsidRPr="006D4F71">
        <w:rPr>
          <w:rFonts w:ascii="仿宋" w:eastAsia="仿宋" w:hAnsi="仿宋" w:cs="仿宋" w:hint="eastAsia"/>
          <w:sz w:val="24"/>
          <w:szCs w:val="24"/>
        </w:rPr>
        <w:t>增加了2.53%，此项得1分。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（6）城建项目专项攻坚（2/2）</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通过严格实施“四控二罚”工作机制；截至2018年度，泉州开发区已完成吉泰路及A区慢行道综合提升改造项目和泉州市第二实验小学（开发区校区）等3个专项攻坚项目，达到年初计划完成指标，该项得2分。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（7）厕所革命（2/2）</w:t>
      </w:r>
    </w:p>
    <w:p w:rsid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按照《泉州市人民政府办公室关于印发泉州市进一步推进“厕所革命”行动实施方案的通知》（泉政办〔2018〕20号），泉州开发区在2018年应完成1座城市公厕，2018年年末开发区按规定完成了1座城市公厕的建设，该项得2分。</w:t>
      </w:r>
    </w:p>
    <w:p w:rsidR="006C1A04" w:rsidRPr="006D4F71" w:rsidRDefault="006C1A04" w:rsidP="006D4F71">
      <w:pPr>
        <w:pStyle w:val="a6"/>
        <w:spacing w:line="360" w:lineRule="auto"/>
        <w:ind w:firstLineChars="200" w:firstLine="480"/>
        <w:rPr>
          <w:rFonts w:ascii="仿宋" w:eastAsia="仿宋" w:hAnsi="仿宋" w:cs="仿宋"/>
          <w:sz w:val="24"/>
          <w:szCs w:val="24"/>
        </w:rPr>
      </w:pP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（8）两化融合企业数（2/2）</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两化融合是信息化和工业化的高层次的深度结合，是指以信息化带动工业化、以工业化促进信息化，走新型工业化道路。2018年度泉州开发区内有8家两化融合企业，较2017年新增1家，此项得2分。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（9）电子商务注册企业数（1/1）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lastRenderedPageBreak/>
        <w:t>2018年泉州开发区颁布实施《泉州开发区2018年“第三产业提升年”活动实施方案》（泉政办〔2018〕18号），要求新业态新模式的创新，推动大数据、移动位置服务（ＬＢＳ）等新技术在区内大型商超的推广应用，引导实体商贸企业逐步向体验式消费转型。创新发展餐饮、家政、养生、美容、洗车等生活性服务业线上到线下（Ｏ２Ｏ）模式。2018年泉州开发区注册电子商务企业达到79家，而2017年度仅有28家，增长幅度高达182%，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（10）高新技术企业数（2/2）</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napToGrid w:val="0"/>
          <w:sz w:val="24"/>
          <w:szCs w:val="24"/>
        </w:rPr>
        <w:t>泉州开发区有“国家火炬无线通信特色产业基地”、国家高新技术企业孵化基地、国家新型工业化产业示范基地等三个国字号基地，设有国家级纺织检测中心福建分中心等高层次科研促进平台。借助该科技优势，2018年</w:t>
      </w:r>
      <w:r w:rsidRPr="006D4F71">
        <w:rPr>
          <w:rFonts w:ascii="仿宋" w:eastAsia="仿宋" w:hAnsi="仿宋" w:cs="仿宋" w:hint="eastAsia"/>
          <w:sz w:val="24"/>
          <w:szCs w:val="24"/>
        </w:rPr>
        <w:t>泉州开发区内高新技术企业有34家，2017年是23家，增加的幅度达到47.83%，此项得2分。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（11）食品安全隐患排查</w:t>
      </w:r>
      <w:r w:rsidR="004660DB">
        <w:rPr>
          <w:rFonts w:ascii="仿宋" w:eastAsia="仿宋" w:hAnsi="仿宋" w:cs="仿宋" w:hint="eastAsia"/>
          <w:b/>
          <w:sz w:val="24"/>
          <w:szCs w:val="24"/>
        </w:rPr>
        <w:t>数占比</w:t>
      </w:r>
      <w:r w:rsidRPr="006D4F71">
        <w:rPr>
          <w:rFonts w:ascii="仿宋" w:eastAsia="仿宋" w:hAnsi="仿宋" w:cs="仿宋" w:hint="eastAsia"/>
          <w:b/>
          <w:sz w:val="24"/>
          <w:szCs w:val="24"/>
        </w:rPr>
        <w:t>（</w:t>
      </w:r>
      <w:r w:rsidR="004660DB">
        <w:rPr>
          <w:rFonts w:ascii="仿宋" w:eastAsia="仿宋" w:hAnsi="仿宋" w:cs="仿宋" w:hint="eastAsia"/>
          <w:b/>
          <w:sz w:val="24"/>
          <w:szCs w:val="24"/>
        </w:rPr>
        <w:t>1</w:t>
      </w:r>
      <w:r w:rsidRPr="006D4F71">
        <w:rPr>
          <w:rFonts w:ascii="仿宋" w:eastAsia="仿宋" w:hAnsi="仿宋" w:cs="仿宋" w:hint="eastAsia"/>
          <w:b/>
          <w:sz w:val="24"/>
          <w:szCs w:val="24"/>
        </w:rPr>
        <w:t>/1）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食品安全隐患排查数方面，泉州开发区2018年</w:t>
      </w:r>
      <w:r w:rsidR="009D511D">
        <w:rPr>
          <w:rFonts w:ascii="仿宋" w:eastAsia="仿宋" w:hAnsi="仿宋" w:cs="仿宋" w:hint="eastAsia"/>
          <w:sz w:val="24"/>
          <w:szCs w:val="24"/>
        </w:rPr>
        <w:t>排查商户759家，</w:t>
      </w:r>
      <w:r w:rsidRPr="006D4F71">
        <w:rPr>
          <w:rFonts w:ascii="仿宋" w:eastAsia="仿宋" w:hAnsi="仿宋" w:cs="仿宋" w:hint="eastAsia"/>
          <w:sz w:val="24"/>
          <w:szCs w:val="24"/>
        </w:rPr>
        <w:t>排除84项安全隐患，</w:t>
      </w:r>
      <w:r w:rsidR="004660DB">
        <w:rPr>
          <w:rFonts w:ascii="仿宋" w:eastAsia="仿宋" w:hAnsi="仿宋" w:cs="仿宋" w:hint="eastAsia"/>
          <w:sz w:val="24"/>
          <w:szCs w:val="24"/>
        </w:rPr>
        <w:t>食品安全隐患排查占比为11.07%；</w:t>
      </w:r>
      <w:r w:rsidRPr="006D4F71">
        <w:rPr>
          <w:rFonts w:ascii="仿宋" w:eastAsia="仿宋" w:hAnsi="仿宋" w:cs="仿宋" w:hint="eastAsia"/>
          <w:sz w:val="24"/>
          <w:szCs w:val="24"/>
        </w:rPr>
        <w:t>2017年</w:t>
      </w:r>
      <w:r w:rsidR="009D511D">
        <w:rPr>
          <w:rFonts w:ascii="仿宋" w:eastAsia="仿宋" w:hAnsi="仿宋" w:cs="仿宋" w:hint="eastAsia"/>
          <w:sz w:val="24"/>
          <w:szCs w:val="24"/>
        </w:rPr>
        <w:t>排查商户804家，排除安全隐患</w:t>
      </w:r>
      <w:r w:rsidRPr="006D4F71">
        <w:rPr>
          <w:rFonts w:ascii="仿宋" w:eastAsia="仿宋" w:hAnsi="仿宋" w:cs="仿宋" w:hint="eastAsia"/>
          <w:sz w:val="24"/>
          <w:szCs w:val="24"/>
        </w:rPr>
        <w:t>111项，</w:t>
      </w:r>
      <w:r w:rsidR="004660DB">
        <w:rPr>
          <w:rFonts w:ascii="仿宋" w:eastAsia="仿宋" w:hAnsi="仿宋" w:cs="仿宋" w:hint="eastAsia"/>
          <w:sz w:val="24"/>
          <w:szCs w:val="24"/>
        </w:rPr>
        <w:t>食品安全隐患排查占比为13.81%；</w:t>
      </w:r>
      <w:r w:rsidRPr="006D4F71">
        <w:rPr>
          <w:rFonts w:ascii="仿宋" w:eastAsia="仿宋" w:hAnsi="仿宋" w:cs="仿宋" w:hint="eastAsia"/>
          <w:sz w:val="24"/>
          <w:szCs w:val="24"/>
        </w:rPr>
        <w:t>2016年</w:t>
      </w:r>
      <w:r w:rsidR="009D511D">
        <w:rPr>
          <w:rFonts w:ascii="仿宋" w:eastAsia="仿宋" w:hAnsi="仿宋" w:cs="仿宋" w:hint="eastAsia"/>
          <w:sz w:val="24"/>
          <w:szCs w:val="24"/>
        </w:rPr>
        <w:t>排查商户745家，排除安全隐患</w:t>
      </w:r>
      <w:r w:rsidRPr="006D4F71">
        <w:rPr>
          <w:rFonts w:ascii="仿宋" w:eastAsia="仿宋" w:hAnsi="仿宋" w:cs="仿宋" w:hint="eastAsia"/>
          <w:sz w:val="24"/>
          <w:szCs w:val="24"/>
        </w:rPr>
        <w:t>154项，</w:t>
      </w:r>
      <w:r w:rsidR="004660DB">
        <w:rPr>
          <w:rFonts w:ascii="仿宋" w:eastAsia="仿宋" w:hAnsi="仿宋" w:cs="仿宋" w:hint="eastAsia"/>
          <w:sz w:val="24"/>
          <w:szCs w:val="24"/>
        </w:rPr>
        <w:t>食品安全隐患排查占比为20.67%；食品安全隐患排查占比</w:t>
      </w:r>
      <w:r w:rsidRPr="006D4F71">
        <w:rPr>
          <w:rFonts w:ascii="仿宋" w:eastAsia="仿宋" w:hAnsi="仿宋" w:cs="仿宋" w:hint="eastAsia"/>
          <w:sz w:val="24"/>
          <w:szCs w:val="24"/>
        </w:rPr>
        <w:t>逐年递减，</w:t>
      </w:r>
      <w:r w:rsidR="004660DB">
        <w:rPr>
          <w:rFonts w:ascii="仿宋" w:eastAsia="仿宋" w:hAnsi="仿宋" w:cs="仿宋" w:hint="eastAsia"/>
          <w:sz w:val="24"/>
          <w:szCs w:val="24"/>
        </w:rPr>
        <w:t>表明</w:t>
      </w:r>
      <w:r w:rsidR="00550FF3">
        <w:rPr>
          <w:rFonts w:ascii="仿宋" w:eastAsia="仿宋" w:hAnsi="仿宋" w:cs="仿宋" w:hint="eastAsia"/>
          <w:sz w:val="24"/>
          <w:szCs w:val="24"/>
        </w:rPr>
        <w:t>这些年</w:t>
      </w:r>
      <w:r w:rsidRPr="006D4F71">
        <w:rPr>
          <w:rFonts w:ascii="仿宋" w:eastAsia="仿宋" w:hAnsi="仿宋" w:cs="仿宋" w:hint="eastAsia"/>
          <w:sz w:val="24"/>
          <w:szCs w:val="24"/>
        </w:rPr>
        <w:t>，</w:t>
      </w:r>
      <w:r w:rsidR="00550FF3" w:rsidRPr="00550FF3">
        <w:rPr>
          <w:rFonts w:ascii="仿宋" w:eastAsia="仿宋" w:hAnsi="仿宋" w:cs="仿宋"/>
          <w:sz w:val="24"/>
          <w:szCs w:val="24"/>
        </w:rPr>
        <w:t>开发区餐饮服务食品安全保障水平</w:t>
      </w:r>
      <w:r w:rsidR="00550FF3">
        <w:rPr>
          <w:rFonts w:ascii="仿宋" w:eastAsia="仿宋" w:hAnsi="仿宋" w:cs="仿宋"/>
          <w:sz w:val="24"/>
          <w:szCs w:val="24"/>
        </w:rPr>
        <w:t>得到了提升，</w:t>
      </w:r>
      <w:r w:rsidR="00550FF3" w:rsidRPr="00550FF3">
        <w:rPr>
          <w:rFonts w:ascii="仿宋" w:eastAsia="仿宋" w:hAnsi="仿宋" w:cs="仿宋"/>
          <w:sz w:val="24"/>
          <w:szCs w:val="24"/>
        </w:rPr>
        <w:t>餐饮服务单位安全隐患逐年下降，</w:t>
      </w:r>
      <w:r w:rsidRPr="006D4F71">
        <w:rPr>
          <w:rFonts w:ascii="仿宋" w:eastAsia="仿宋" w:hAnsi="仿宋" w:cs="仿宋" w:hint="eastAsia"/>
          <w:sz w:val="24"/>
          <w:szCs w:val="24"/>
        </w:rPr>
        <w:t>对照评分标准，此项得</w:t>
      </w:r>
      <w:r w:rsidR="00550FF3">
        <w:rPr>
          <w:rFonts w:ascii="仿宋" w:eastAsia="仿宋" w:hAnsi="仿宋" w:cs="仿宋" w:hint="eastAsia"/>
          <w:sz w:val="24"/>
          <w:szCs w:val="24"/>
        </w:rPr>
        <w:t>1</w:t>
      </w:r>
      <w:r w:rsidRPr="006D4F71">
        <w:rPr>
          <w:rFonts w:ascii="仿宋" w:eastAsia="仿宋" w:hAnsi="仿宋" w:cs="仿宋" w:hint="eastAsia"/>
          <w:sz w:val="24"/>
          <w:szCs w:val="24"/>
        </w:rPr>
        <w:t xml:space="preserve">分。 </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（12）检查遵守劳动法律法规企业数（2/2）</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2018年度，泉州开发区重视企业用工管理，加强执法检查促规范。完成检查企业数425家，其中：开展清理整顿人力资源市场秩序专项检查活动，检查职业中介或人力资源服务机构5家；深入走访调查了解125家企业的用工需求、开工、工资水平、食宿等方面的情况；采取企业自查自纠、入企检查方式相结合，共检查了136家企业，督促企业补签劳动合同346份；组织开展用人单位遵守劳动用工和社会保险法律法规情况专项检查，先后检查了加工制造及租赁企业81家次、在建施工企业6家；实施日常走访企业制度，检查企业落实《劳动合同法》《福建省工会劳动法律监督条例》等法律法规，巡查了加工制造及租赁企业62家次、建筑企业10家次，有效规范了企业劳动用工行为。超额完成了绩效目标370家次，此项得2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（13）“两违”综合治理面积（2/2分）</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lastRenderedPageBreak/>
        <w:t>2018年泉州开发区加强城市管理，精心组织，推进“无违建”示范点创建。开展 “项目攻坚2018”、“百日拆违行动”和 “大干40天、比拼开门红”等活动，组织制违巡查700多人次，解决历史遗留拆迁问题1处，拆除违建86宗，面积达15820平方米，超绩效目标5820平方米。此项得2分。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（14）全民健身活动场次（1/1）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泉州开发区把文体旅游工作作为提升内涵、融城发展的一个重要着力点，开展形式多样、群众喜闻乐见的创建活动。为了丰富创建活动，以“共创美丽幸福园”为主题，开展全民健身、公益培训、文艺演出等系列活动。其中开展足球、游泳、广场舞比赛等全民健身活动11场，完成绩效目标，丰富了群众文体生活，增强群众在共建共享发展中的获得感。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（15）公办及普惠民办幼儿园数量（1/1）</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2018年泉州开发区内有公办幼儿园1所，民办幼儿园6所，普惠民办幼儿园3所，与2017年持平，未出现幼儿园数减少的情况，此项得1分。</w:t>
      </w:r>
    </w:p>
    <w:p w:rsidR="006D4F71" w:rsidRPr="006D4F71" w:rsidRDefault="006D4F71" w:rsidP="006D4F71">
      <w:pPr>
        <w:pStyle w:val="a6"/>
        <w:spacing w:line="360" w:lineRule="auto"/>
        <w:ind w:firstLineChars="200" w:firstLine="482"/>
        <w:rPr>
          <w:rFonts w:ascii="仿宋" w:eastAsia="仿宋" w:hAnsi="仿宋" w:cs="仿宋"/>
          <w:b/>
          <w:sz w:val="24"/>
          <w:szCs w:val="24"/>
        </w:rPr>
      </w:pPr>
      <w:r w:rsidRPr="006D4F71">
        <w:rPr>
          <w:rFonts w:ascii="仿宋" w:eastAsia="仿宋" w:hAnsi="仿宋" w:cs="仿宋" w:hint="eastAsia"/>
          <w:b/>
          <w:sz w:val="24"/>
          <w:szCs w:val="24"/>
        </w:rPr>
        <w:t>（16）投入企业社会事业管理员人数（2/2）</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重视社会事业短板，投入企业社会事业管理员119人，保证计生管理、健教宣传、招生报名等工作服务覆盖绝大多数企业、居住小区，提高开发区社会事业管理水平。投入企业社会事业管理人数超过了绩效</w:t>
      </w:r>
      <w:r w:rsidRPr="006D4F71">
        <w:rPr>
          <w:rFonts w:ascii="仿宋" w:eastAsia="仿宋" w:hAnsi="仿宋" w:cs="仿宋" w:hint="eastAsia"/>
          <w:bCs/>
          <w:sz w:val="24"/>
          <w:szCs w:val="24"/>
        </w:rPr>
        <w:t>目标数95人，</w:t>
      </w:r>
      <w:r w:rsidRPr="006D4F71">
        <w:rPr>
          <w:rFonts w:ascii="仿宋" w:eastAsia="仿宋" w:hAnsi="仿宋" w:cs="仿宋" w:hint="eastAsia"/>
          <w:sz w:val="24"/>
          <w:szCs w:val="24"/>
        </w:rPr>
        <w:t>此项得2分。</w:t>
      </w:r>
    </w:p>
    <w:p w:rsidR="006D4F71" w:rsidRPr="006D4F71" w:rsidRDefault="006D4F71" w:rsidP="006D4F71">
      <w:pPr>
        <w:pStyle w:val="a6"/>
        <w:spacing w:line="360" w:lineRule="auto"/>
        <w:ind w:firstLineChars="200" w:firstLine="482"/>
        <w:rPr>
          <w:rFonts w:ascii="黑体" w:eastAsia="黑体" w:hAnsi="黑体" w:cs="宋体"/>
          <w:b/>
          <w:bCs/>
          <w:sz w:val="24"/>
          <w:szCs w:val="24"/>
        </w:rPr>
      </w:pPr>
      <w:r w:rsidRPr="006D4F71">
        <w:rPr>
          <w:rFonts w:ascii="黑体" w:eastAsia="黑体" w:hAnsi="黑体" w:cs="宋体" w:hint="eastAsia"/>
          <w:b/>
          <w:bCs/>
          <w:sz w:val="24"/>
          <w:szCs w:val="24"/>
        </w:rPr>
        <w:t>2.产出质量（2</w:t>
      </w:r>
      <w:r w:rsidR="004660DB">
        <w:rPr>
          <w:rFonts w:ascii="黑体" w:eastAsia="黑体" w:hAnsi="黑体" w:cs="宋体" w:hint="eastAsia"/>
          <w:b/>
          <w:bCs/>
          <w:sz w:val="24"/>
          <w:szCs w:val="24"/>
        </w:rPr>
        <w:t>0</w:t>
      </w:r>
      <w:r w:rsidRPr="006D4F71">
        <w:rPr>
          <w:rFonts w:ascii="黑体" w:eastAsia="黑体" w:hAnsi="黑体" w:cs="宋体" w:hint="eastAsia"/>
          <w:b/>
          <w:bCs/>
          <w:sz w:val="24"/>
          <w:szCs w:val="24"/>
        </w:rPr>
        <w:t>/23）</w:t>
      </w:r>
    </w:p>
    <w:p w:rsidR="006D4F71" w:rsidRPr="006D4F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产出质量指标用于评价社会发展事业专项资金使用的质量，即是否促进了泉州开发区各项经济、社会、教育、生产等多方面的发展。绩效评价工作组根据专项资金安排和2018年工作计划，设置了13个三级指标分析该专项资金产出质量。</w:t>
      </w:r>
    </w:p>
    <w:p w:rsidR="006D4F71" w:rsidRPr="006D4F71" w:rsidRDefault="006D4F71" w:rsidP="006D4F71">
      <w:pPr>
        <w:pStyle w:val="a6"/>
        <w:spacing w:line="360" w:lineRule="auto"/>
        <w:ind w:firstLineChars="200" w:firstLine="482"/>
        <w:rPr>
          <w:rFonts w:ascii="仿宋" w:eastAsia="仿宋" w:hAnsi="仿宋" w:cs="仿宋"/>
          <w:b/>
          <w:color w:val="000000"/>
          <w:sz w:val="24"/>
          <w:szCs w:val="24"/>
        </w:rPr>
      </w:pPr>
      <w:r w:rsidRPr="006D4F71">
        <w:rPr>
          <w:rFonts w:ascii="仿宋" w:eastAsia="仿宋" w:hAnsi="仿宋" w:cs="仿宋" w:hint="eastAsia"/>
          <w:b/>
          <w:color w:val="000000"/>
          <w:sz w:val="24"/>
          <w:szCs w:val="24"/>
        </w:rPr>
        <w:t>（1）火灾发生数（0/1）</w:t>
      </w:r>
    </w:p>
    <w:p w:rsidR="00FC3371" w:rsidRDefault="006D4F71" w:rsidP="006D4F71">
      <w:pPr>
        <w:pStyle w:val="a6"/>
        <w:spacing w:line="360" w:lineRule="auto"/>
        <w:ind w:firstLineChars="200" w:firstLine="480"/>
        <w:rPr>
          <w:rFonts w:ascii="仿宋" w:eastAsia="仿宋" w:hAnsi="仿宋" w:cs="仿宋"/>
          <w:sz w:val="24"/>
          <w:szCs w:val="24"/>
        </w:rPr>
      </w:pPr>
      <w:r w:rsidRPr="006D4F71">
        <w:rPr>
          <w:rFonts w:ascii="仿宋" w:eastAsia="仿宋" w:hAnsi="仿宋" w:cs="仿宋" w:hint="eastAsia"/>
          <w:sz w:val="24"/>
          <w:szCs w:val="24"/>
        </w:rPr>
        <w:t>2018年泉州开发区共发生了13起火灾，比2017年多发生了4起，</w:t>
      </w:r>
      <w:r w:rsidR="009F37B1">
        <w:rPr>
          <w:rFonts w:ascii="仿宋" w:eastAsia="仿宋" w:hAnsi="仿宋" w:cs="仿宋" w:hint="eastAsia"/>
          <w:sz w:val="24"/>
          <w:szCs w:val="24"/>
        </w:rPr>
        <w:t>具体数据见图4-1，</w:t>
      </w:r>
      <w:r w:rsidRPr="006D4F71">
        <w:rPr>
          <w:rFonts w:ascii="仿宋" w:eastAsia="仿宋" w:hAnsi="仿宋" w:cs="仿宋" w:hint="eastAsia"/>
          <w:sz w:val="24"/>
          <w:szCs w:val="24"/>
        </w:rPr>
        <w:t>此项不得分。</w:t>
      </w:r>
    </w:p>
    <w:p w:rsidR="006D4F71" w:rsidRPr="006D4F71" w:rsidRDefault="006D4F71" w:rsidP="006D4F71">
      <w:pPr>
        <w:pStyle w:val="a6"/>
        <w:spacing w:line="360" w:lineRule="auto"/>
        <w:ind w:firstLineChars="200" w:firstLine="440"/>
        <w:rPr>
          <w:rFonts w:ascii="仿宋" w:eastAsia="仿宋" w:hAnsi="仿宋" w:cs="仿宋"/>
          <w:sz w:val="24"/>
          <w:szCs w:val="24"/>
        </w:rPr>
      </w:pPr>
      <w:r>
        <w:rPr>
          <w:noProof/>
        </w:rPr>
        <w:lastRenderedPageBreak/>
        <w:drawing>
          <wp:inline distT="0" distB="0" distL="0" distR="0">
            <wp:extent cx="4568834" cy="2740040"/>
            <wp:effectExtent l="19050" t="0" r="22216" b="3160"/>
            <wp:docPr id="1"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425EE" w:rsidRPr="0083522F" w:rsidRDefault="008425EE" w:rsidP="008425EE">
      <w:pPr>
        <w:spacing w:line="360" w:lineRule="auto"/>
        <w:ind w:firstLineChars="200" w:firstLine="420"/>
        <w:jc w:val="center"/>
        <w:rPr>
          <w:rFonts w:ascii="黑体" w:eastAsia="黑体" w:hAnsi="黑体" w:cs="黑体"/>
          <w:sz w:val="21"/>
          <w:szCs w:val="21"/>
        </w:rPr>
      </w:pPr>
      <w:r w:rsidRPr="0083522F">
        <w:rPr>
          <w:rFonts w:ascii="黑体" w:eastAsia="黑体" w:hAnsi="黑体" w:cs="黑体" w:hint="eastAsia"/>
          <w:sz w:val="21"/>
          <w:szCs w:val="21"/>
        </w:rPr>
        <w:t>图4-1  泉州开发区2016-2018年火灾发生数</w:t>
      </w:r>
    </w:p>
    <w:p w:rsidR="008425EE" w:rsidRPr="008425EE" w:rsidRDefault="008425EE" w:rsidP="008425EE">
      <w:pPr>
        <w:pStyle w:val="a6"/>
        <w:spacing w:line="360" w:lineRule="auto"/>
        <w:ind w:firstLineChars="200" w:firstLine="482"/>
        <w:rPr>
          <w:rFonts w:ascii="仿宋" w:eastAsia="仿宋" w:hAnsi="仿宋" w:cs="仿宋"/>
          <w:b/>
          <w:color w:val="000000"/>
          <w:sz w:val="24"/>
          <w:szCs w:val="24"/>
        </w:rPr>
      </w:pPr>
      <w:r w:rsidRPr="008425EE">
        <w:rPr>
          <w:rFonts w:ascii="仿宋" w:eastAsia="仿宋" w:hAnsi="仿宋" w:cs="仿宋" w:hint="eastAsia"/>
          <w:b/>
          <w:color w:val="000000"/>
          <w:sz w:val="24"/>
          <w:szCs w:val="24"/>
        </w:rPr>
        <w:t>（2）违法犯罪率（2/2分）</w:t>
      </w:r>
    </w:p>
    <w:p w:rsidR="008425EE" w:rsidRDefault="008425EE" w:rsidP="008425EE">
      <w:pPr>
        <w:pStyle w:val="a6"/>
        <w:spacing w:line="360" w:lineRule="auto"/>
        <w:ind w:firstLineChars="200" w:firstLine="480"/>
        <w:rPr>
          <w:rFonts w:ascii="仿宋" w:eastAsia="仿宋" w:hAnsi="仿宋"/>
          <w:sz w:val="24"/>
          <w:szCs w:val="24"/>
        </w:rPr>
      </w:pPr>
      <w:r w:rsidRPr="008425EE">
        <w:rPr>
          <w:rFonts w:ascii="仿宋" w:eastAsia="仿宋" w:hAnsi="仿宋" w:hint="eastAsia"/>
          <w:sz w:val="24"/>
          <w:szCs w:val="24"/>
        </w:rPr>
        <w:t>该指标是考核泉州开发区的“平安共创，共享平安”的建设成果，泉州开发区近三年无论是社会治安案件发生数、刑事犯罪案件数还是“两抢一盗”案件数都是呈现逐年下降的趋势，2018年三类案件均为近三年最低值。</w:t>
      </w:r>
      <w:r w:rsidR="009F37B1">
        <w:rPr>
          <w:rFonts w:ascii="仿宋" w:eastAsia="仿宋" w:hAnsi="仿宋" w:hint="eastAsia"/>
          <w:sz w:val="24"/>
          <w:szCs w:val="24"/>
        </w:rPr>
        <w:t>具体数据见图4-2，</w:t>
      </w:r>
      <w:r w:rsidRPr="008425EE">
        <w:rPr>
          <w:rFonts w:ascii="仿宋" w:eastAsia="仿宋" w:hAnsi="仿宋" w:hint="eastAsia"/>
          <w:sz w:val="24"/>
          <w:szCs w:val="24"/>
        </w:rPr>
        <w:t>此项得2分。</w:t>
      </w:r>
    </w:p>
    <w:p w:rsidR="003B568D" w:rsidRPr="008425EE" w:rsidRDefault="003B568D" w:rsidP="003B568D">
      <w:pPr>
        <w:pStyle w:val="a6"/>
        <w:spacing w:line="360" w:lineRule="auto"/>
        <w:ind w:firstLineChars="200" w:firstLine="440"/>
        <w:rPr>
          <w:rFonts w:ascii="仿宋" w:eastAsia="仿宋" w:hAnsi="仿宋"/>
          <w:sz w:val="24"/>
          <w:szCs w:val="24"/>
        </w:rPr>
      </w:pPr>
      <w:r>
        <w:rPr>
          <w:noProof/>
        </w:rPr>
        <w:drawing>
          <wp:inline distT="0" distB="0" distL="0" distR="0">
            <wp:extent cx="5267325" cy="2371725"/>
            <wp:effectExtent l="19050" t="0" r="9525" b="0"/>
            <wp:docPr id="4" name="图片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B568D" w:rsidRPr="003B568D" w:rsidRDefault="003B568D" w:rsidP="003B568D">
      <w:pPr>
        <w:spacing w:line="360" w:lineRule="auto"/>
        <w:ind w:firstLineChars="200" w:firstLine="420"/>
        <w:jc w:val="center"/>
        <w:rPr>
          <w:rFonts w:ascii="黑体" w:eastAsia="黑体" w:hAnsi="黑体" w:cs="黑体"/>
          <w:sz w:val="21"/>
          <w:szCs w:val="21"/>
        </w:rPr>
      </w:pPr>
      <w:r w:rsidRPr="003B568D">
        <w:rPr>
          <w:rFonts w:ascii="黑体" w:eastAsia="黑体" w:hAnsi="黑体" w:cs="黑体" w:hint="eastAsia"/>
          <w:sz w:val="21"/>
          <w:szCs w:val="21"/>
        </w:rPr>
        <w:t>图4-2   泉州开发区2016-2017年违法犯罪案件发生数</w:t>
      </w:r>
    </w:p>
    <w:p w:rsidR="00C61401" w:rsidRPr="00C61401" w:rsidRDefault="00C61401" w:rsidP="00C61401">
      <w:pPr>
        <w:pStyle w:val="a6"/>
        <w:spacing w:line="360" w:lineRule="auto"/>
        <w:ind w:firstLineChars="200" w:firstLine="482"/>
        <w:rPr>
          <w:rFonts w:ascii="仿宋" w:eastAsia="仿宋" w:hAnsi="仿宋" w:cs="仿宋"/>
          <w:b/>
          <w:color w:val="000000"/>
          <w:sz w:val="24"/>
          <w:szCs w:val="24"/>
        </w:rPr>
      </w:pPr>
      <w:r w:rsidRPr="00C61401">
        <w:rPr>
          <w:rFonts w:ascii="仿宋" w:eastAsia="仿宋" w:hAnsi="仿宋" w:cs="仿宋" w:hint="eastAsia"/>
          <w:b/>
          <w:color w:val="000000"/>
          <w:sz w:val="24"/>
          <w:szCs w:val="24"/>
        </w:rPr>
        <w:t>（3）交通事故发生率（1/1分）</w:t>
      </w:r>
    </w:p>
    <w:p w:rsidR="00C61401" w:rsidRDefault="00C61401" w:rsidP="00C61401">
      <w:pPr>
        <w:pStyle w:val="a6"/>
        <w:spacing w:line="360" w:lineRule="auto"/>
        <w:ind w:firstLineChars="200" w:firstLine="480"/>
        <w:rPr>
          <w:rFonts w:ascii="仿宋" w:eastAsia="仿宋" w:hAnsi="仿宋"/>
          <w:sz w:val="24"/>
          <w:szCs w:val="24"/>
        </w:rPr>
      </w:pPr>
      <w:r w:rsidRPr="00C61401">
        <w:rPr>
          <w:rFonts w:ascii="仿宋" w:eastAsia="仿宋" w:hAnsi="仿宋" w:hint="eastAsia"/>
          <w:sz w:val="24"/>
          <w:szCs w:val="24"/>
        </w:rPr>
        <w:t>2018年，泉州开发区交通事故共发生762起，2017年是893起，交通事故发生数减少了111起，此项得1分。</w:t>
      </w:r>
    </w:p>
    <w:p w:rsidR="006C1A04" w:rsidRPr="00C61401" w:rsidRDefault="006C1A04" w:rsidP="00C61401">
      <w:pPr>
        <w:pStyle w:val="a6"/>
        <w:spacing w:line="360" w:lineRule="auto"/>
        <w:ind w:firstLineChars="200" w:firstLine="480"/>
        <w:rPr>
          <w:rFonts w:ascii="仿宋" w:eastAsia="仿宋" w:hAnsi="仿宋"/>
          <w:sz w:val="24"/>
          <w:szCs w:val="24"/>
        </w:rPr>
      </w:pPr>
    </w:p>
    <w:p w:rsidR="00C61401" w:rsidRPr="00C61401" w:rsidRDefault="00C61401" w:rsidP="00C61401">
      <w:pPr>
        <w:pStyle w:val="a6"/>
        <w:spacing w:line="360" w:lineRule="auto"/>
        <w:ind w:firstLineChars="200" w:firstLine="482"/>
        <w:rPr>
          <w:rFonts w:ascii="仿宋" w:eastAsia="仿宋" w:hAnsi="仿宋" w:cs="仿宋"/>
          <w:b/>
          <w:color w:val="000000"/>
          <w:sz w:val="24"/>
          <w:szCs w:val="24"/>
        </w:rPr>
      </w:pPr>
      <w:r w:rsidRPr="00C61401">
        <w:rPr>
          <w:rFonts w:ascii="仿宋" w:eastAsia="仿宋" w:hAnsi="仿宋" w:cs="仿宋" w:hint="eastAsia"/>
          <w:b/>
          <w:color w:val="000000"/>
          <w:sz w:val="24"/>
          <w:szCs w:val="24"/>
        </w:rPr>
        <w:lastRenderedPageBreak/>
        <w:t>（4）监控覆盖率（2/2分）</w:t>
      </w:r>
    </w:p>
    <w:p w:rsidR="00C61401" w:rsidRPr="00C61401" w:rsidRDefault="00C61401" w:rsidP="00C61401">
      <w:pPr>
        <w:pStyle w:val="a6"/>
        <w:spacing w:line="360" w:lineRule="auto"/>
        <w:ind w:firstLineChars="200" w:firstLine="480"/>
        <w:rPr>
          <w:rFonts w:ascii="仿宋" w:eastAsia="仿宋" w:hAnsi="仿宋"/>
          <w:sz w:val="24"/>
          <w:szCs w:val="24"/>
        </w:rPr>
      </w:pPr>
      <w:r w:rsidRPr="00C61401">
        <w:rPr>
          <w:rFonts w:ascii="仿宋" w:eastAsia="仿宋" w:hAnsi="仿宋" w:hint="eastAsia"/>
          <w:sz w:val="24"/>
          <w:szCs w:val="24"/>
        </w:rPr>
        <w:t>2018年泉州开发区完成城安六期建设任务，共建设人像卡口28个，慢速卡口3个，监控覆盖率达54个每平方公里。监控覆盖率比2017年的51个每平方公里高出3个，监控覆盖密度有所增加，</w:t>
      </w:r>
      <w:r w:rsidR="009F37B1">
        <w:rPr>
          <w:rFonts w:ascii="仿宋" w:eastAsia="仿宋" w:hAnsi="仿宋" w:hint="eastAsia"/>
          <w:sz w:val="24"/>
          <w:szCs w:val="24"/>
        </w:rPr>
        <w:t>具体见图4-3，</w:t>
      </w:r>
      <w:r w:rsidRPr="00C61401">
        <w:rPr>
          <w:rFonts w:ascii="仿宋" w:eastAsia="仿宋" w:hAnsi="仿宋" w:hint="eastAsia"/>
          <w:sz w:val="24"/>
          <w:szCs w:val="24"/>
        </w:rPr>
        <w:t>该项得2分。</w:t>
      </w:r>
    </w:p>
    <w:p w:rsidR="00FC3371" w:rsidRPr="008425EE" w:rsidRDefault="00C61401" w:rsidP="00C61401">
      <w:pPr>
        <w:pStyle w:val="a6"/>
        <w:spacing w:line="360" w:lineRule="auto"/>
        <w:ind w:firstLineChars="200" w:firstLine="440"/>
        <w:rPr>
          <w:rFonts w:ascii="仿宋" w:eastAsia="仿宋" w:hAnsi="仿宋"/>
          <w:sz w:val="24"/>
          <w:szCs w:val="24"/>
        </w:rPr>
      </w:pPr>
      <w:r>
        <w:rPr>
          <w:noProof/>
        </w:rPr>
        <w:drawing>
          <wp:inline distT="0" distB="0" distL="0" distR="0">
            <wp:extent cx="4568834" cy="2740040"/>
            <wp:effectExtent l="19050" t="0" r="22216" b="3160"/>
            <wp:docPr id="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356A" w:rsidRPr="0022356A" w:rsidRDefault="0022356A" w:rsidP="0022356A">
      <w:pPr>
        <w:spacing w:line="360" w:lineRule="auto"/>
        <w:jc w:val="center"/>
        <w:rPr>
          <w:rFonts w:ascii="黑体" w:eastAsia="黑体" w:hAnsi="黑体" w:cs="黑体"/>
          <w:sz w:val="21"/>
          <w:szCs w:val="21"/>
        </w:rPr>
      </w:pPr>
      <w:r w:rsidRPr="0022356A">
        <w:rPr>
          <w:rFonts w:ascii="黑体" w:eastAsia="黑体" w:hAnsi="黑体" w:cs="黑体" w:hint="eastAsia"/>
          <w:sz w:val="21"/>
          <w:szCs w:val="21"/>
        </w:rPr>
        <w:t>图4-3  泉州开发区2016-2018年监控数</w:t>
      </w:r>
    </w:p>
    <w:p w:rsidR="0022356A" w:rsidRPr="0022356A" w:rsidRDefault="0022356A" w:rsidP="0022356A">
      <w:pPr>
        <w:pStyle w:val="a6"/>
        <w:spacing w:line="360" w:lineRule="auto"/>
        <w:ind w:firstLineChars="200" w:firstLine="482"/>
        <w:rPr>
          <w:rFonts w:ascii="仿宋" w:eastAsia="仿宋" w:hAnsi="仿宋" w:cs="仿宋"/>
          <w:b/>
          <w:color w:val="000000"/>
          <w:sz w:val="24"/>
          <w:szCs w:val="24"/>
        </w:rPr>
      </w:pPr>
      <w:r w:rsidRPr="0022356A">
        <w:rPr>
          <w:rFonts w:ascii="仿宋" w:eastAsia="仿宋" w:hAnsi="仿宋" w:cs="仿宋" w:hint="eastAsia"/>
          <w:b/>
          <w:color w:val="000000"/>
          <w:sz w:val="24"/>
          <w:szCs w:val="24"/>
        </w:rPr>
        <w:t>（5）食品药品重大隐患发生数（1/1）</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2016年至2018年，泉州开发区并未发生食品药品重大隐患案件，对照评价标准，此项得1分。</w:t>
      </w:r>
    </w:p>
    <w:p w:rsidR="0022356A" w:rsidRPr="0022356A" w:rsidRDefault="0022356A" w:rsidP="0022356A">
      <w:pPr>
        <w:pStyle w:val="a6"/>
        <w:spacing w:line="360" w:lineRule="auto"/>
        <w:ind w:firstLineChars="200" w:firstLine="482"/>
        <w:rPr>
          <w:rFonts w:ascii="仿宋" w:eastAsia="仿宋" w:hAnsi="仿宋" w:cs="仿宋"/>
          <w:b/>
          <w:color w:val="000000"/>
          <w:sz w:val="24"/>
          <w:szCs w:val="24"/>
        </w:rPr>
      </w:pPr>
      <w:r w:rsidRPr="0022356A">
        <w:rPr>
          <w:rFonts w:ascii="仿宋" w:eastAsia="仿宋" w:hAnsi="仿宋" w:cs="仿宋" w:hint="eastAsia"/>
          <w:b/>
          <w:color w:val="000000"/>
          <w:sz w:val="24"/>
          <w:szCs w:val="24"/>
        </w:rPr>
        <w:t>（6）安全生产事故死亡率（2/2）</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重视安全生产，从抓部署安排、抓监督管理、抓事故预防等方面落实安全生产工作。印发《安全生产工作要点》，下达《安全生产目标责任书》，与区内150家企业签订《安全生产承诺书》，在2018年实现了工商贸行业（领域）安全生产事故零死亡目标，达到了绩效目标值，该项得2分。</w:t>
      </w:r>
    </w:p>
    <w:p w:rsidR="0022356A" w:rsidRPr="0022356A" w:rsidRDefault="0022356A" w:rsidP="0022356A">
      <w:pPr>
        <w:pStyle w:val="a6"/>
        <w:spacing w:line="360" w:lineRule="auto"/>
        <w:ind w:firstLineChars="200" w:firstLine="482"/>
        <w:rPr>
          <w:rFonts w:ascii="仿宋" w:eastAsia="仿宋" w:hAnsi="仿宋" w:cs="仿宋"/>
          <w:b/>
          <w:color w:val="000000"/>
          <w:sz w:val="24"/>
          <w:szCs w:val="24"/>
        </w:rPr>
      </w:pPr>
      <w:r w:rsidRPr="0022356A">
        <w:rPr>
          <w:rFonts w:ascii="仿宋" w:eastAsia="仿宋" w:hAnsi="仿宋" w:cs="仿宋" w:hint="eastAsia"/>
          <w:b/>
          <w:color w:val="000000"/>
          <w:sz w:val="24"/>
          <w:szCs w:val="24"/>
        </w:rPr>
        <w:t>（7）国家级两化融合企业数（2/2）</w:t>
      </w:r>
    </w:p>
    <w:p w:rsid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泉州开发区积极推动制造业与互联网深度融合，积极培育制造业骨干企业互联网“双创”平台，形成一批示范引领效应较强的融合创新试点企业。支持企业导入两化融合管理体系标准，打造互联网环境下的核心竞争能力。2018年泉州开发区国家级两化融合企业已有8家，比2017年新增1家，该项得1分。</w:t>
      </w:r>
    </w:p>
    <w:p w:rsidR="006C1A04" w:rsidRDefault="006C1A04" w:rsidP="0022356A">
      <w:pPr>
        <w:pStyle w:val="a6"/>
        <w:spacing w:line="360" w:lineRule="auto"/>
        <w:ind w:firstLineChars="177" w:firstLine="425"/>
        <w:rPr>
          <w:rFonts w:ascii="仿宋" w:eastAsia="仿宋" w:hAnsi="仿宋"/>
          <w:sz w:val="24"/>
          <w:szCs w:val="24"/>
        </w:rPr>
      </w:pPr>
    </w:p>
    <w:p w:rsidR="006C1A04" w:rsidRPr="0022356A" w:rsidRDefault="006C1A04" w:rsidP="0022356A">
      <w:pPr>
        <w:pStyle w:val="a6"/>
        <w:spacing w:line="360" w:lineRule="auto"/>
        <w:ind w:firstLineChars="177" w:firstLine="425"/>
        <w:rPr>
          <w:rFonts w:ascii="仿宋" w:eastAsia="仿宋" w:hAnsi="仿宋"/>
          <w:sz w:val="24"/>
          <w:szCs w:val="24"/>
        </w:rPr>
      </w:pP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lastRenderedPageBreak/>
        <w:t>（8）市级以上电子商务注册数（0/</w:t>
      </w:r>
      <w:r w:rsidR="004660DB">
        <w:rPr>
          <w:rFonts w:ascii="仿宋" w:eastAsia="仿宋" w:hAnsi="仿宋" w:cs="仿宋" w:hint="eastAsia"/>
          <w:b/>
          <w:color w:val="000000"/>
          <w:sz w:val="24"/>
          <w:szCs w:val="24"/>
        </w:rPr>
        <w:t>2</w:t>
      </w:r>
      <w:r w:rsidRPr="0022356A">
        <w:rPr>
          <w:rFonts w:ascii="仿宋" w:eastAsia="仿宋" w:hAnsi="仿宋" w:cs="仿宋" w:hint="eastAsia"/>
          <w:b/>
          <w:color w:val="000000"/>
          <w:sz w:val="24"/>
          <w:szCs w:val="24"/>
        </w:rPr>
        <w:t>）</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2018年泉州开发区电子商务注册企业虽然增加了51家，但在鼓励电商企业做大做强方面略显后劲不足，市级以上电子商务的注册数2018年25家，比2017年的28家减少了3家，对照评价标准，每减少1家，扣</w:t>
      </w:r>
      <w:r w:rsidR="004660DB">
        <w:rPr>
          <w:rFonts w:ascii="仿宋" w:eastAsia="仿宋" w:hAnsi="仿宋" w:hint="eastAsia"/>
          <w:sz w:val="24"/>
          <w:szCs w:val="24"/>
        </w:rPr>
        <w:t>1</w:t>
      </w:r>
      <w:r w:rsidRPr="0022356A">
        <w:rPr>
          <w:rFonts w:ascii="仿宋" w:eastAsia="仿宋" w:hAnsi="仿宋" w:hint="eastAsia"/>
          <w:sz w:val="24"/>
          <w:szCs w:val="24"/>
        </w:rPr>
        <w:t>分，此项不得分。</w:t>
      </w: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t>（9）新增国家级高新技术企业数（2/2）</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2018年泉州开发区融入福厦泉国家自主创新示范区建设，实施大众创业、万众创新，2018年新增11家国家级高新技术企业，较2017年增加8家，此项得2分。</w:t>
      </w: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t>（10）与高校、省级以上研究所建立合作关系企业数（2/2）</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2018年，泉州开发区与华南理工大学、华侨大学、泉州师院、厦门大学等高校、省级以上科研院所建立技术合作关系的企业7家，完成了绩效目标值5家，该项得2分。</w:t>
      </w: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t>（11）省级示范性幼儿园数（2分）</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泉州开发区2018年省级示范性幼儿园数量仍为0家，未有突破，比照评价标准，此项得2分。</w:t>
      </w: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t>（12）建设泉州市第二实验小学（开发区校区）（</w:t>
      </w:r>
      <w:r w:rsidR="004660DB">
        <w:rPr>
          <w:rFonts w:ascii="仿宋" w:eastAsia="仿宋" w:hAnsi="仿宋" w:cs="仿宋" w:hint="eastAsia"/>
          <w:b/>
          <w:color w:val="000000"/>
          <w:sz w:val="24"/>
          <w:szCs w:val="24"/>
        </w:rPr>
        <w:t>2</w:t>
      </w:r>
      <w:r w:rsidRPr="0022356A">
        <w:rPr>
          <w:rFonts w:ascii="仿宋" w:eastAsia="仿宋" w:hAnsi="仿宋" w:cs="仿宋" w:hint="eastAsia"/>
          <w:b/>
          <w:color w:val="000000"/>
          <w:sz w:val="24"/>
          <w:szCs w:val="24"/>
        </w:rPr>
        <w:t>/</w:t>
      </w:r>
      <w:r w:rsidR="004660DB">
        <w:rPr>
          <w:rFonts w:ascii="仿宋" w:eastAsia="仿宋" w:hAnsi="仿宋" w:cs="仿宋" w:hint="eastAsia"/>
          <w:b/>
          <w:color w:val="000000"/>
          <w:sz w:val="24"/>
          <w:szCs w:val="24"/>
        </w:rPr>
        <w:t>2</w:t>
      </w:r>
      <w:r w:rsidRPr="0022356A">
        <w:rPr>
          <w:rFonts w:ascii="仿宋" w:eastAsia="仿宋" w:hAnsi="仿宋" w:cs="仿宋" w:hint="eastAsia"/>
          <w:b/>
          <w:color w:val="000000"/>
          <w:sz w:val="24"/>
          <w:szCs w:val="24"/>
        </w:rPr>
        <w:t>）</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泉州市第二实验小学（泉州开发区校区）是根据泉政办函〔2016〕22号《泉州市人民政府办公室关于同意泉州开发区管委会与市教育局合作创办泉州市第二实验小学（泉州开发区校区）的复函》精神，由泉州开发区党工委、管委会建设的重要民生工程之一。该工程工期2年，主体工程已于2018年12月份竣工验收，该校区可提供1500个学位，解决了泉州开发区义务教育学位不足的问题。此项得</w:t>
      </w:r>
      <w:r w:rsidR="004660DB">
        <w:rPr>
          <w:rFonts w:ascii="仿宋" w:eastAsia="仿宋" w:hAnsi="仿宋" w:hint="eastAsia"/>
          <w:sz w:val="24"/>
          <w:szCs w:val="24"/>
        </w:rPr>
        <w:t>2</w:t>
      </w:r>
      <w:r w:rsidRPr="0022356A">
        <w:rPr>
          <w:rFonts w:ascii="仿宋" w:eastAsia="仿宋" w:hAnsi="仿宋" w:hint="eastAsia"/>
          <w:sz w:val="24"/>
          <w:szCs w:val="24"/>
        </w:rPr>
        <w:t>分。</w:t>
      </w:r>
    </w:p>
    <w:p w:rsidR="0022356A" w:rsidRPr="0022356A" w:rsidRDefault="0022356A" w:rsidP="0022356A">
      <w:pPr>
        <w:pStyle w:val="a6"/>
        <w:spacing w:line="360" w:lineRule="auto"/>
        <w:ind w:firstLineChars="176" w:firstLine="424"/>
        <w:rPr>
          <w:rFonts w:ascii="仿宋" w:eastAsia="仿宋" w:hAnsi="仿宋" w:cs="仿宋"/>
          <w:b/>
          <w:color w:val="000000"/>
          <w:sz w:val="24"/>
          <w:szCs w:val="24"/>
        </w:rPr>
      </w:pPr>
      <w:r w:rsidRPr="0022356A">
        <w:rPr>
          <w:rFonts w:ascii="仿宋" w:eastAsia="仿宋" w:hAnsi="仿宋" w:cs="仿宋" w:hint="eastAsia"/>
          <w:b/>
          <w:color w:val="000000"/>
          <w:sz w:val="24"/>
          <w:szCs w:val="24"/>
        </w:rPr>
        <w:t>（13）引进培养市级以上人才数（2/2）</w:t>
      </w:r>
    </w:p>
    <w:p w:rsidR="0022356A" w:rsidRPr="0022356A" w:rsidRDefault="0022356A" w:rsidP="0022356A">
      <w:pPr>
        <w:pStyle w:val="a6"/>
        <w:spacing w:line="360" w:lineRule="auto"/>
        <w:ind w:firstLineChars="177" w:firstLine="425"/>
        <w:rPr>
          <w:rFonts w:ascii="仿宋" w:eastAsia="仿宋" w:hAnsi="仿宋"/>
          <w:sz w:val="24"/>
          <w:szCs w:val="24"/>
        </w:rPr>
      </w:pPr>
      <w:r w:rsidRPr="0022356A">
        <w:rPr>
          <w:rFonts w:ascii="仿宋" w:eastAsia="仿宋" w:hAnsi="仿宋" w:hint="eastAsia"/>
          <w:sz w:val="24"/>
          <w:szCs w:val="24"/>
        </w:rPr>
        <w:t>为了优化人才队伍结构，推动打造人才集聚示范区。自2017年，泉州开发区出台了《泉州经济技术开发区高层次人才工作生活待遇暂行规定》、《泉州经济技术开发区引进和培养金融人才若干规定》和《泉州经济技术开发区教育人才引育和激励的实施办法（试行）》等引才留才政策， 2018年引进培养市级以上人才12名，比绩效目标7名要多引进培养市级以上人才5名，该项得2分。</w:t>
      </w:r>
    </w:p>
    <w:p w:rsidR="008330A3" w:rsidRPr="008330A3" w:rsidRDefault="008330A3" w:rsidP="008330A3">
      <w:pPr>
        <w:pStyle w:val="a6"/>
        <w:spacing w:line="360" w:lineRule="auto"/>
        <w:ind w:firstLineChars="200" w:firstLine="482"/>
        <w:rPr>
          <w:rFonts w:ascii="黑体" w:eastAsia="黑体" w:hAnsi="黑体" w:cs="宋体"/>
          <w:b/>
          <w:bCs/>
          <w:sz w:val="24"/>
          <w:szCs w:val="24"/>
        </w:rPr>
      </w:pPr>
      <w:r w:rsidRPr="008330A3">
        <w:rPr>
          <w:rFonts w:ascii="黑体" w:eastAsia="黑体" w:hAnsi="黑体" w:cs="宋体" w:hint="eastAsia"/>
          <w:b/>
          <w:bCs/>
          <w:sz w:val="24"/>
          <w:szCs w:val="24"/>
        </w:rPr>
        <w:t>3.产出成本（</w:t>
      </w:r>
      <w:r w:rsidR="009D6BE3">
        <w:rPr>
          <w:rFonts w:ascii="黑体" w:eastAsia="黑体" w:hAnsi="黑体" w:cs="宋体" w:hint="eastAsia"/>
          <w:b/>
          <w:bCs/>
          <w:sz w:val="24"/>
          <w:szCs w:val="24"/>
        </w:rPr>
        <w:t>4</w:t>
      </w:r>
      <w:r w:rsidRPr="008330A3">
        <w:rPr>
          <w:rFonts w:ascii="黑体" w:eastAsia="黑体" w:hAnsi="黑体" w:cs="宋体" w:hint="eastAsia"/>
          <w:b/>
          <w:bCs/>
          <w:sz w:val="24"/>
          <w:szCs w:val="24"/>
        </w:rPr>
        <w:t>/4）</w:t>
      </w:r>
    </w:p>
    <w:p w:rsidR="008330A3" w:rsidRPr="008330A3" w:rsidRDefault="008330A3" w:rsidP="008330A3">
      <w:pPr>
        <w:pStyle w:val="a6"/>
        <w:spacing w:line="360" w:lineRule="auto"/>
        <w:ind w:firstLineChars="176" w:firstLine="424"/>
        <w:rPr>
          <w:rFonts w:ascii="仿宋" w:eastAsia="仿宋" w:hAnsi="仿宋" w:cs="仿宋"/>
          <w:b/>
          <w:color w:val="000000"/>
          <w:sz w:val="24"/>
          <w:szCs w:val="24"/>
        </w:rPr>
      </w:pPr>
      <w:r w:rsidRPr="008330A3">
        <w:rPr>
          <w:rFonts w:ascii="仿宋" w:eastAsia="仿宋" w:hAnsi="仿宋" w:cs="仿宋" w:hint="eastAsia"/>
          <w:b/>
          <w:color w:val="000000"/>
          <w:sz w:val="24"/>
          <w:szCs w:val="24"/>
        </w:rPr>
        <w:t>（1）成本支出率（2/2）</w:t>
      </w:r>
    </w:p>
    <w:p w:rsidR="008330A3" w:rsidRPr="008330A3" w:rsidRDefault="008330A3" w:rsidP="008330A3">
      <w:pPr>
        <w:pStyle w:val="a6"/>
        <w:spacing w:line="360" w:lineRule="auto"/>
        <w:ind w:firstLineChars="177" w:firstLine="425"/>
        <w:rPr>
          <w:rFonts w:ascii="仿宋" w:eastAsia="仿宋" w:hAnsi="仿宋" w:cs="仿宋"/>
          <w:sz w:val="24"/>
          <w:szCs w:val="24"/>
        </w:rPr>
      </w:pPr>
      <w:r w:rsidRPr="008330A3">
        <w:rPr>
          <w:rFonts w:ascii="仿宋" w:eastAsia="仿宋" w:hAnsi="仿宋" w:cs="仿宋" w:hint="eastAsia"/>
          <w:sz w:val="24"/>
          <w:szCs w:val="24"/>
        </w:rPr>
        <w:t>该指标用于考核财政投入产出的效益，主要用本年度的财政投入与撬动的公共财政预算收入之比来分析专项资金的成本效益。2018年单位一般公共预算收入仅</w:t>
      </w:r>
      <w:r w:rsidRPr="008330A3">
        <w:rPr>
          <w:rFonts w:ascii="仿宋" w:eastAsia="仿宋" w:hAnsi="仿宋" w:cs="仿宋" w:hint="eastAsia"/>
          <w:sz w:val="24"/>
          <w:szCs w:val="24"/>
        </w:rPr>
        <w:lastRenderedPageBreak/>
        <w:t>需0.38元专项资金投入，比2017年的0.56元要减少0.18元的投入，</w:t>
      </w:r>
      <w:r w:rsidR="009F37B1">
        <w:rPr>
          <w:rFonts w:ascii="仿宋" w:eastAsia="仿宋" w:hAnsi="仿宋" w:cs="仿宋" w:hint="eastAsia"/>
          <w:sz w:val="24"/>
          <w:szCs w:val="24"/>
        </w:rPr>
        <w:t>具体见图4-4，</w:t>
      </w:r>
      <w:r w:rsidRPr="008330A3">
        <w:rPr>
          <w:rFonts w:ascii="仿宋" w:eastAsia="仿宋" w:hAnsi="仿宋" w:cs="仿宋" w:hint="eastAsia"/>
          <w:sz w:val="24"/>
          <w:szCs w:val="24"/>
        </w:rPr>
        <w:t>该项得2分。</w:t>
      </w:r>
    </w:p>
    <w:p w:rsidR="00FC3371" w:rsidRDefault="008330A3" w:rsidP="008330A3">
      <w:pPr>
        <w:pStyle w:val="a6"/>
        <w:spacing w:line="360" w:lineRule="auto"/>
        <w:ind w:firstLineChars="200" w:firstLine="440"/>
        <w:rPr>
          <w:rFonts w:ascii="仿宋" w:eastAsia="仿宋" w:hAnsi="仿宋" w:cs="仿宋"/>
          <w:sz w:val="24"/>
          <w:szCs w:val="24"/>
        </w:rPr>
      </w:pPr>
      <w:r>
        <w:rPr>
          <w:noProof/>
        </w:rPr>
        <w:drawing>
          <wp:inline distT="0" distB="0" distL="0" distR="0">
            <wp:extent cx="5267344" cy="2365442"/>
            <wp:effectExtent l="19050" t="0" r="28556" b="0"/>
            <wp:docPr id="1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52090" w:rsidRDefault="00052090" w:rsidP="00052090">
      <w:pPr>
        <w:spacing w:line="360" w:lineRule="auto"/>
        <w:ind w:firstLineChars="200" w:firstLine="420"/>
        <w:jc w:val="center"/>
        <w:rPr>
          <w:rFonts w:ascii="黑体" w:eastAsia="黑体" w:hAnsi="黑体" w:cs="黑体"/>
          <w:sz w:val="21"/>
          <w:szCs w:val="21"/>
        </w:rPr>
      </w:pPr>
      <w:r w:rsidRPr="00052090">
        <w:rPr>
          <w:rFonts w:ascii="黑体" w:eastAsia="黑体" w:hAnsi="黑体" w:cs="黑体" w:hint="eastAsia"/>
          <w:sz w:val="21"/>
          <w:szCs w:val="21"/>
        </w:rPr>
        <w:t>图4-4  泉州开发区2016-2018年成本支出率</w:t>
      </w:r>
    </w:p>
    <w:p w:rsidR="00052090" w:rsidRPr="00052090" w:rsidRDefault="00052090" w:rsidP="00052090">
      <w:pPr>
        <w:pStyle w:val="a6"/>
        <w:spacing w:line="360" w:lineRule="auto"/>
        <w:ind w:firstLineChars="176" w:firstLine="424"/>
        <w:rPr>
          <w:rFonts w:ascii="仿宋" w:eastAsia="仿宋" w:hAnsi="仿宋" w:cs="仿宋"/>
          <w:b/>
          <w:color w:val="000000"/>
          <w:sz w:val="24"/>
          <w:szCs w:val="24"/>
        </w:rPr>
      </w:pPr>
      <w:r w:rsidRPr="00052090">
        <w:rPr>
          <w:rFonts w:ascii="仿宋" w:eastAsia="仿宋" w:hAnsi="仿宋" w:cs="仿宋" w:hint="eastAsia"/>
          <w:b/>
          <w:color w:val="000000"/>
          <w:sz w:val="24"/>
          <w:szCs w:val="24"/>
        </w:rPr>
        <w:t>（2）资金沉淀率（</w:t>
      </w:r>
      <w:r w:rsidR="009D6BE3">
        <w:rPr>
          <w:rFonts w:ascii="仿宋" w:eastAsia="仿宋" w:hAnsi="仿宋" w:cs="仿宋" w:hint="eastAsia"/>
          <w:b/>
          <w:color w:val="000000"/>
          <w:sz w:val="24"/>
          <w:szCs w:val="24"/>
        </w:rPr>
        <w:t>2</w:t>
      </w:r>
      <w:r w:rsidRPr="00052090">
        <w:rPr>
          <w:rFonts w:ascii="仿宋" w:eastAsia="仿宋" w:hAnsi="仿宋" w:cs="仿宋" w:hint="eastAsia"/>
          <w:b/>
          <w:color w:val="000000"/>
          <w:sz w:val="24"/>
          <w:szCs w:val="24"/>
        </w:rPr>
        <w:t>/2）</w:t>
      </w:r>
    </w:p>
    <w:p w:rsidR="00052090" w:rsidRPr="00052090" w:rsidRDefault="00052090" w:rsidP="00052090">
      <w:pPr>
        <w:pStyle w:val="a6"/>
        <w:spacing w:line="360" w:lineRule="auto"/>
        <w:ind w:firstLineChars="177" w:firstLine="425"/>
        <w:rPr>
          <w:rFonts w:ascii="仿宋" w:eastAsia="仿宋" w:hAnsi="仿宋" w:cs="仿宋"/>
          <w:sz w:val="24"/>
          <w:szCs w:val="24"/>
        </w:rPr>
      </w:pPr>
      <w:r w:rsidRPr="00052090">
        <w:rPr>
          <w:rFonts w:ascii="仿宋" w:eastAsia="仿宋" w:hAnsi="仿宋" w:cs="仿宋" w:hint="eastAsia"/>
          <w:sz w:val="24"/>
          <w:szCs w:val="24"/>
        </w:rPr>
        <w:t>该指标用于考核财政资金结余结存情况。该项目上年结转资金 5,360 万元，本年年初安排 29,999 万，年终调减 2,861 万元，到位资金 27,138 万元，资金到位率100%。实际支出30,131 万元（含上年结转资金），年末结余 2,367 万元。2018年资金结余率为8.72%</w:t>
      </w:r>
      <w:r w:rsidR="00B16231">
        <w:rPr>
          <w:rFonts w:ascii="仿宋" w:eastAsia="仿宋" w:hAnsi="仿宋" w:cs="仿宋" w:hint="eastAsia"/>
          <w:sz w:val="24"/>
          <w:szCs w:val="24"/>
        </w:rPr>
        <w:t>。泉州开发区</w:t>
      </w:r>
      <w:r w:rsidR="00B16231" w:rsidRPr="00D25C2A">
        <w:rPr>
          <w:rFonts w:ascii="仿宋" w:eastAsia="仿宋" w:hAnsi="仿宋" w:cs="仿宋" w:hint="eastAsia"/>
          <w:bCs/>
          <w:sz w:val="24"/>
          <w:szCs w:val="24"/>
        </w:rPr>
        <w:t>2016年结余率高达26%，2017年结余率</w:t>
      </w:r>
      <w:r w:rsidR="00B16231">
        <w:rPr>
          <w:rFonts w:ascii="仿宋" w:eastAsia="仿宋" w:hAnsi="仿宋" w:cs="仿宋" w:hint="eastAsia"/>
          <w:bCs/>
          <w:sz w:val="24"/>
          <w:szCs w:val="24"/>
        </w:rPr>
        <w:t>下降至</w:t>
      </w:r>
      <w:r w:rsidR="00B16231" w:rsidRPr="00D25C2A">
        <w:rPr>
          <w:rFonts w:ascii="仿宋" w:eastAsia="仿宋" w:hAnsi="仿宋" w:cs="仿宋" w:hint="eastAsia"/>
          <w:bCs/>
          <w:sz w:val="24"/>
          <w:szCs w:val="24"/>
        </w:rPr>
        <w:t>13.32%，2018年结余率</w:t>
      </w:r>
      <w:r w:rsidR="00B16231">
        <w:rPr>
          <w:rFonts w:ascii="仿宋" w:eastAsia="仿宋" w:hAnsi="仿宋" w:cs="仿宋" w:hint="eastAsia"/>
          <w:bCs/>
          <w:sz w:val="24"/>
          <w:szCs w:val="24"/>
        </w:rPr>
        <w:t>再次减少至</w:t>
      </w:r>
      <w:r w:rsidR="00B16231" w:rsidRPr="00D25C2A">
        <w:rPr>
          <w:rFonts w:ascii="仿宋" w:eastAsia="仿宋" w:hAnsi="仿宋" w:cs="仿宋" w:hint="eastAsia"/>
          <w:bCs/>
          <w:sz w:val="24"/>
          <w:szCs w:val="24"/>
        </w:rPr>
        <w:t>8.72%，</w:t>
      </w:r>
      <w:r w:rsidR="00B16231">
        <w:rPr>
          <w:rFonts w:ascii="仿宋" w:eastAsia="仿宋" w:hAnsi="仿宋" w:cs="仿宋" w:hint="eastAsia"/>
          <w:bCs/>
          <w:sz w:val="24"/>
          <w:szCs w:val="24"/>
        </w:rPr>
        <w:t>可见泉州开发区加大对资金</w:t>
      </w:r>
      <w:r w:rsidR="00B16231" w:rsidRPr="00D25C2A">
        <w:rPr>
          <w:rFonts w:ascii="仿宋" w:eastAsia="仿宋" w:hAnsi="仿宋" w:cs="仿宋" w:hint="eastAsia"/>
          <w:bCs/>
          <w:sz w:val="24"/>
          <w:szCs w:val="24"/>
        </w:rPr>
        <w:t>统筹管理与使用</w:t>
      </w:r>
      <w:r w:rsidR="00B16231">
        <w:rPr>
          <w:rFonts w:ascii="仿宋" w:eastAsia="仿宋" w:hAnsi="仿宋" w:cs="仿宋" w:hint="eastAsia"/>
          <w:bCs/>
          <w:sz w:val="24"/>
          <w:szCs w:val="24"/>
        </w:rPr>
        <w:t>，逐步提高专项资金的使用效益。</w:t>
      </w:r>
      <w:r w:rsidRPr="00052090">
        <w:rPr>
          <w:rFonts w:ascii="仿宋" w:eastAsia="仿宋" w:hAnsi="仿宋" w:cs="仿宋" w:hint="eastAsia"/>
          <w:sz w:val="24"/>
          <w:szCs w:val="24"/>
        </w:rPr>
        <w:t>对照评价标准，</w:t>
      </w:r>
      <w:r w:rsidR="009D6BE3">
        <w:rPr>
          <w:rFonts w:ascii="仿宋" w:eastAsia="仿宋" w:hAnsi="仿宋" w:cs="仿宋" w:hint="eastAsia"/>
          <w:sz w:val="24"/>
          <w:szCs w:val="24"/>
        </w:rPr>
        <w:t>2018年的资金结余率控制在10%以内</w:t>
      </w:r>
      <w:r w:rsidRPr="00052090">
        <w:rPr>
          <w:rFonts w:ascii="仿宋" w:eastAsia="仿宋" w:hAnsi="仿宋" w:cs="仿宋" w:hint="eastAsia"/>
          <w:sz w:val="24"/>
          <w:szCs w:val="24"/>
        </w:rPr>
        <w:t>，该项得</w:t>
      </w:r>
      <w:r w:rsidR="009D6BE3">
        <w:rPr>
          <w:rFonts w:ascii="仿宋" w:eastAsia="仿宋" w:hAnsi="仿宋" w:cs="仿宋" w:hint="eastAsia"/>
          <w:sz w:val="24"/>
          <w:szCs w:val="24"/>
        </w:rPr>
        <w:t>2</w:t>
      </w:r>
      <w:r w:rsidRPr="00052090">
        <w:rPr>
          <w:rFonts w:ascii="仿宋" w:eastAsia="仿宋" w:hAnsi="仿宋" w:cs="仿宋" w:hint="eastAsia"/>
          <w:sz w:val="24"/>
          <w:szCs w:val="24"/>
        </w:rPr>
        <w:t>分。</w:t>
      </w:r>
      <w:bookmarkStart w:id="58" w:name="_Toc22795999"/>
      <w:bookmarkStart w:id="59" w:name="_Toc22796099"/>
    </w:p>
    <w:p w:rsidR="00052090" w:rsidRPr="00BC0CDE" w:rsidRDefault="00052090" w:rsidP="006C1A04">
      <w:pPr>
        <w:pStyle w:val="a5"/>
        <w:spacing w:line="360" w:lineRule="auto"/>
        <w:ind w:firstLineChars="151" w:firstLine="424"/>
        <w:jc w:val="left"/>
        <w:rPr>
          <w:rFonts w:ascii="黑体" w:eastAsia="黑体" w:hAnsi="黑体"/>
          <w:sz w:val="28"/>
          <w:szCs w:val="28"/>
        </w:rPr>
      </w:pPr>
      <w:bookmarkStart w:id="60" w:name="_Toc25213348"/>
      <w:r w:rsidRPr="00BC0CDE">
        <w:rPr>
          <w:rFonts w:ascii="黑体" w:eastAsia="黑体" w:hAnsi="黑体" w:hint="eastAsia"/>
          <w:sz w:val="28"/>
          <w:szCs w:val="28"/>
        </w:rPr>
        <w:t>（二）项目效益（3</w:t>
      </w:r>
      <w:r w:rsidR="0065036A">
        <w:rPr>
          <w:rFonts w:ascii="黑体" w:eastAsia="黑体" w:hAnsi="黑体" w:hint="eastAsia"/>
          <w:sz w:val="28"/>
          <w:szCs w:val="28"/>
        </w:rPr>
        <w:t>9</w:t>
      </w:r>
      <w:r w:rsidRPr="00BC0CDE">
        <w:rPr>
          <w:rFonts w:ascii="黑体" w:eastAsia="黑体" w:hAnsi="黑体" w:hint="eastAsia"/>
          <w:sz w:val="28"/>
          <w:szCs w:val="28"/>
        </w:rPr>
        <w:t>/40）</w:t>
      </w:r>
      <w:bookmarkEnd w:id="58"/>
      <w:bookmarkEnd w:id="59"/>
      <w:bookmarkEnd w:id="60"/>
    </w:p>
    <w:p w:rsidR="00052090" w:rsidRPr="00052090" w:rsidRDefault="00052090" w:rsidP="006C1A04">
      <w:pPr>
        <w:pStyle w:val="a6"/>
        <w:spacing w:line="360" w:lineRule="auto"/>
        <w:ind w:firstLineChars="177" w:firstLine="425"/>
        <w:rPr>
          <w:rFonts w:ascii="仿宋" w:eastAsia="仿宋" w:hAnsi="仿宋" w:cs="仿宋"/>
          <w:sz w:val="24"/>
          <w:szCs w:val="24"/>
        </w:rPr>
      </w:pPr>
      <w:r w:rsidRPr="00052090">
        <w:rPr>
          <w:rFonts w:ascii="仿宋" w:eastAsia="仿宋" w:hAnsi="仿宋" w:cs="仿宋" w:hint="eastAsia"/>
          <w:sz w:val="24"/>
          <w:szCs w:val="24"/>
        </w:rPr>
        <w:t>项目效益指标是评价财政资金的引导和促进作用，通过社会事业发展专项资金的使用，是否促进了泉州开发区的经济增长能力、园区企业获得感度和园区竞争力的提升。项目效益指标分解为经济效益、社会效益和生态效益等3个二级指标。</w:t>
      </w:r>
    </w:p>
    <w:p w:rsidR="00052090" w:rsidRPr="00052090" w:rsidRDefault="00052090" w:rsidP="00052090">
      <w:pPr>
        <w:pStyle w:val="a6"/>
        <w:spacing w:line="360" w:lineRule="auto"/>
        <w:ind w:firstLineChars="200" w:firstLine="482"/>
        <w:rPr>
          <w:rFonts w:ascii="黑体" w:eastAsia="黑体" w:hAnsi="黑体" w:cs="宋体"/>
          <w:b/>
          <w:bCs/>
          <w:sz w:val="24"/>
          <w:szCs w:val="24"/>
        </w:rPr>
      </w:pPr>
      <w:r w:rsidRPr="00052090">
        <w:rPr>
          <w:rFonts w:ascii="黑体" w:eastAsia="黑体" w:hAnsi="黑体" w:cs="宋体" w:hint="eastAsia"/>
          <w:b/>
          <w:bCs/>
          <w:sz w:val="24"/>
          <w:szCs w:val="24"/>
        </w:rPr>
        <w:t>1.经济效益（16/16）</w:t>
      </w:r>
    </w:p>
    <w:p w:rsidR="00052090" w:rsidRDefault="00052090" w:rsidP="00052090">
      <w:pPr>
        <w:pStyle w:val="a6"/>
        <w:spacing w:line="360" w:lineRule="auto"/>
        <w:ind w:firstLineChars="177" w:firstLine="425"/>
        <w:rPr>
          <w:rFonts w:ascii="仿宋" w:eastAsia="仿宋" w:hAnsi="仿宋" w:cs="仿宋"/>
          <w:sz w:val="24"/>
          <w:szCs w:val="24"/>
        </w:rPr>
      </w:pPr>
      <w:r w:rsidRPr="00052090">
        <w:rPr>
          <w:rFonts w:ascii="仿宋" w:eastAsia="仿宋" w:hAnsi="仿宋" w:cs="仿宋" w:hint="eastAsia"/>
          <w:sz w:val="24"/>
          <w:szCs w:val="24"/>
        </w:rPr>
        <w:t>经济效益指标用于评价专项资金对开发区的公共预算收入、地区生产总值GDP、工业增加值、全社会固定资产投资额、社会消费品零售额、出口商品总值、实际利用外资额等的促进作用。该指标分解为8个三级指标评价。</w:t>
      </w:r>
    </w:p>
    <w:p w:rsidR="00B16231" w:rsidRPr="00052090" w:rsidRDefault="00B16231" w:rsidP="00052090">
      <w:pPr>
        <w:pStyle w:val="a6"/>
        <w:spacing w:line="360" w:lineRule="auto"/>
        <w:ind w:firstLineChars="177" w:firstLine="425"/>
        <w:rPr>
          <w:rFonts w:ascii="仿宋" w:eastAsia="仿宋" w:hAnsi="仿宋" w:cs="仿宋"/>
          <w:sz w:val="24"/>
          <w:szCs w:val="24"/>
        </w:rPr>
      </w:pPr>
    </w:p>
    <w:p w:rsidR="00052090" w:rsidRPr="00052090" w:rsidRDefault="00052090" w:rsidP="00052090">
      <w:pPr>
        <w:pStyle w:val="a6"/>
        <w:spacing w:line="360" w:lineRule="auto"/>
        <w:ind w:firstLineChars="176" w:firstLine="424"/>
        <w:rPr>
          <w:rFonts w:ascii="仿宋" w:eastAsia="仿宋" w:hAnsi="仿宋" w:cs="仿宋"/>
          <w:b/>
          <w:color w:val="000000"/>
          <w:sz w:val="24"/>
          <w:szCs w:val="24"/>
        </w:rPr>
      </w:pPr>
      <w:r w:rsidRPr="00052090">
        <w:rPr>
          <w:rFonts w:ascii="仿宋" w:eastAsia="仿宋" w:hAnsi="仿宋" w:cs="仿宋" w:hint="eastAsia"/>
          <w:b/>
          <w:color w:val="000000"/>
          <w:sz w:val="24"/>
          <w:szCs w:val="24"/>
        </w:rPr>
        <w:lastRenderedPageBreak/>
        <w:t>（1）一般公共预算总收入比增（2/2）</w:t>
      </w:r>
    </w:p>
    <w:p w:rsidR="00052090" w:rsidRPr="00052090" w:rsidRDefault="00052090" w:rsidP="00052090">
      <w:pPr>
        <w:pStyle w:val="a6"/>
        <w:spacing w:line="360" w:lineRule="auto"/>
        <w:ind w:firstLineChars="177" w:firstLine="425"/>
        <w:rPr>
          <w:rFonts w:ascii="仿宋" w:eastAsia="仿宋" w:hAnsi="仿宋" w:cs="仿宋"/>
          <w:sz w:val="24"/>
          <w:szCs w:val="24"/>
        </w:rPr>
      </w:pPr>
      <w:r w:rsidRPr="00052090">
        <w:rPr>
          <w:rFonts w:ascii="仿宋" w:eastAsia="仿宋" w:hAnsi="仿宋" w:cs="仿宋" w:hint="eastAsia"/>
          <w:sz w:val="24"/>
          <w:szCs w:val="24"/>
        </w:rPr>
        <w:t>面对经济下行压力不断加大和国家减税降费政策等因素的影响，泉州开发区主动作为，切实加强收入组织工作，精准培植财源，全力挖掘潜在税源，积极促进税源回流，2018年，泉州开发区一般公共预算总收入实现16.47亿元，剔除车辆购税后的一般公共预算总收入为14.44亿元，超额完成市财政下达14.37亿元的任务，2017年的一般公共预算总收入是13.37亿元，同比增长8%，完成了年初绩效目标和市财政下达的任务指标，</w:t>
      </w:r>
      <w:r w:rsidR="009F37B1">
        <w:rPr>
          <w:rFonts w:ascii="仿宋" w:eastAsia="仿宋" w:hAnsi="仿宋" w:cs="仿宋" w:hint="eastAsia"/>
          <w:sz w:val="24"/>
          <w:szCs w:val="24"/>
        </w:rPr>
        <w:t>具体数据见图4-5，</w:t>
      </w:r>
      <w:r w:rsidRPr="00052090">
        <w:rPr>
          <w:rFonts w:ascii="仿宋" w:eastAsia="仿宋" w:hAnsi="仿宋" w:cs="仿宋" w:hint="eastAsia"/>
          <w:sz w:val="24"/>
          <w:szCs w:val="24"/>
        </w:rPr>
        <w:t>对照评价标准，该项得2分。</w:t>
      </w:r>
    </w:p>
    <w:p w:rsidR="00487285" w:rsidRPr="00052090" w:rsidRDefault="009F37B1" w:rsidP="00052090">
      <w:pPr>
        <w:pStyle w:val="a6"/>
        <w:spacing w:line="360" w:lineRule="auto"/>
        <w:rPr>
          <w:rFonts w:ascii="仿宋" w:eastAsia="仿宋" w:hAnsi="仿宋"/>
          <w:sz w:val="24"/>
          <w:szCs w:val="24"/>
        </w:rPr>
      </w:pPr>
      <w:r>
        <w:rPr>
          <w:noProof/>
        </w:rPr>
        <w:drawing>
          <wp:inline distT="0" distB="0" distL="0" distR="0">
            <wp:extent cx="5273666" cy="2130436"/>
            <wp:effectExtent l="19050" t="0" r="22234" b="3164"/>
            <wp:docPr id="13"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2909" w:rsidRPr="009F37B1" w:rsidRDefault="009F37B1" w:rsidP="009F37B1">
      <w:pPr>
        <w:pStyle w:val="a6"/>
        <w:spacing w:line="360" w:lineRule="auto"/>
        <w:jc w:val="center"/>
        <w:rPr>
          <w:rFonts w:ascii="仿宋" w:eastAsia="仿宋" w:hAnsi="仿宋"/>
          <w:sz w:val="21"/>
          <w:szCs w:val="21"/>
        </w:rPr>
      </w:pPr>
      <w:r w:rsidRPr="009F37B1">
        <w:rPr>
          <w:rFonts w:ascii="黑体" w:eastAsia="黑体" w:hAnsi="黑体" w:cs="黑体" w:hint="eastAsia"/>
          <w:sz w:val="21"/>
          <w:szCs w:val="21"/>
        </w:rPr>
        <w:t>图4-5  泉州市开发区2016-2018年一般公共预算</w:t>
      </w:r>
      <w:r w:rsidR="00A56F37">
        <w:rPr>
          <w:rFonts w:ascii="黑体" w:eastAsia="黑体" w:hAnsi="黑体" w:cs="黑体" w:hint="eastAsia"/>
          <w:sz w:val="21"/>
          <w:szCs w:val="21"/>
        </w:rPr>
        <w:t>收入</w:t>
      </w:r>
    </w:p>
    <w:p w:rsidR="009F37B1" w:rsidRPr="009F37B1" w:rsidRDefault="009F37B1" w:rsidP="009F37B1">
      <w:pPr>
        <w:pStyle w:val="a6"/>
        <w:spacing w:line="360" w:lineRule="auto"/>
        <w:ind w:firstLineChars="176" w:firstLine="424"/>
        <w:rPr>
          <w:rFonts w:ascii="仿宋" w:eastAsia="仿宋" w:hAnsi="仿宋" w:cs="仿宋"/>
          <w:b/>
          <w:color w:val="000000"/>
          <w:sz w:val="24"/>
          <w:szCs w:val="24"/>
        </w:rPr>
      </w:pPr>
      <w:r w:rsidRPr="009F37B1">
        <w:rPr>
          <w:rFonts w:ascii="仿宋" w:eastAsia="仿宋" w:hAnsi="仿宋" w:cs="仿宋" w:hint="eastAsia"/>
          <w:b/>
          <w:color w:val="000000"/>
          <w:sz w:val="24"/>
          <w:szCs w:val="24"/>
        </w:rPr>
        <w:t>（2）一般公共预算收入比增（2/2）</w:t>
      </w:r>
    </w:p>
    <w:p w:rsidR="009F37B1" w:rsidRPr="009F37B1" w:rsidRDefault="009F37B1" w:rsidP="009F37B1">
      <w:pPr>
        <w:pStyle w:val="a6"/>
        <w:spacing w:line="360" w:lineRule="auto"/>
        <w:ind w:firstLineChars="177" w:firstLine="425"/>
        <w:rPr>
          <w:rFonts w:ascii="仿宋" w:eastAsia="仿宋" w:hAnsi="仿宋"/>
          <w:sz w:val="24"/>
          <w:szCs w:val="24"/>
        </w:rPr>
      </w:pPr>
      <w:r w:rsidRPr="009F37B1">
        <w:rPr>
          <w:rFonts w:ascii="仿宋" w:eastAsia="仿宋" w:hAnsi="仿宋" w:hint="eastAsia"/>
          <w:sz w:val="24"/>
          <w:szCs w:val="24"/>
        </w:rPr>
        <w:t>2018年，泉州开发区一般公共预算收入7.89亿元，完成了市财政下达的7.89亿元的任务。2017年一般公共预算收入为7.37亿元，同比增长7.1%，完成了市财政下达的任务指标和年初绩效目标，</w:t>
      </w:r>
      <w:r>
        <w:rPr>
          <w:rFonts w:ascii="仿宋" w:eastAsia="仿宋" w:hAnsi="仿宋" w:cs="仿宋" w:hint="eastAsia"/>
          <w:sz w:val="24"/>
          <w:szCs w:val="24"/>
        </w:rPr>
        <w:t>具体数据见图4-5，</w:t>
      </w:r>
      <w:r w:rsidRPr="009F37B1">
        <w:rPr>
          <w:rFonts w:ascii="仿宋" w:eastAsia="仿宋" w:hAnsi="仿宋" w:hint="eastAsia"/>
          <w:sz w:val="24"/>
          <w:szCs w:val="24"/>
        </w:rPr>
        <w:t>对照评价标准，该项得2分。</w:t>
      </w:r>
    </w:p>
    <w:p w:rsidR="009F37B1" w:rsidRPr="009F37B1" w:rsidRDefault="009F37B1" w:rsidP="009F37B1">
      <w:pPr>
        <w:pStyle w:val="a6"/>
        <w:spacing w:line="360" w:lineRule="auto"/>
        <w:ind w:firstLineChars="176" w:firstLine="424"/>
        <w:rPr>
          <w:rFonts w:ascii="仿宋" w:eastAsia="仿宋" w:hAnsi="仿宋" w:cs="仿宋"/>
          <w:b/>
          <w:color w:val="000000"/>
          <w:sz w:val="24"/>
          <w:szCs w:val="24"/>
        </w:rPr>
      </w:pPr>
      <w:r w:rsidRPr="009F37B1">
        <w:rPr>
          <w:rFonts w:ascii="仿宋" w:eastAsia="仿宋" w:hAnsi="仿宋" w:cs="仿宋" w:hint="eastAsia"/>
          <w:b/>
          <w:color w:val="000000"/>
          <w:sz w:val="24"/>
          <w:szCs w:val="24"/>
        </w:rPr>
        <w:t>（3）地区生产总值GDP比增（2/2）</w:t>
      </w:r>
    </w:p>
    <w:p w:rsidR="009F37B1" w:rsidRPr="009F37B1" w:rsidRDefault="009F37B1" w:rsidP="009F37B1">
      <w:pPr>
        <w:pStyle w:val="a6"/>
        <w:spacing w:line="360" w:lineRule="auto"/>
        <w:ind w:firstLineChars="177" w:firstLine="425"/>
        <w:rPr>
          <w:rFonts w:ascii="仿宋" w:eastAsia="仿宋" w:hAnsi="仿宋"/>
          <w:sz w:val="24"/>
          <w:szCs w:val="24"/>
        </w:rPr>
      </w:pPr>
      <w:r w:rsidRPr="009F37B1">
        <w:rPr>
          <w:rFonts w:ascii="仿宋" w:eastAsia="仿宋" w:hAnsi="仿宋" w:hint="eastAsia"/>
          <w:sz w:val="24"/>
          <w:szCs w:val="24"/>
        </w:rPr>
        <w:t>2018年，泉州开发区地区生产总值GDP为179.97亿元，2017年的地区生产总值GDP为157.27亿元，同比增长14.43%，超额完成绩效目标8.8%的任务，</w:t>
      </w:r>
      <w:r>
        <w:rPr>
          <w:rFonts w:ascii="仿宋" w:eastAsia="仿宋" w:hAnsi="仿宋" w:cs="仿宋" w:hint="eastAsia"/>
          <w:sz w:val="24"/>
          <w:szCs w:val="24"/>
        </w:rPr>
        <w:t>具体数据见图4-6，</w:t>
      </w:r>
      <w:r w:rsidRPr="009F37B1">
        <w:rPr>
          <w:rFonts w:ascii="仿宋" w:eastAsia="仿宋" w:hAnsi="仿宋" w:hint="eastAsia"/>
          <w:sz w:val="24"/>
          <w:szCs w:val="24"/>
        </w:rPr>
        <w:t>该项得2分。</w:t>
      </w:r>
    </w:p>
    <w:p w:rsidR="009F37B1" w:rsidRPr="009F37B1" w:rsidRDefault="009F37B1" w:rsidP="009F37B1">
      <w:pPr>
        <w:pStyle w:val="a6"/>
        <w:spacing w:line="360" w:lineRule="auto"/>
        <w:ind w:firstLineChars="176" w:firstLine="424"/>
        <w:rPr>
          <w:rFonts w:ascii="仿宋" w:eastAsia="仿宋" w:hAnsi="仿宋" w:cs="仿宋"/>
          <w:b/>
          <w:color w:val="000000"/>
          <w:sz w:val="24"/>
          <w:szCs w:val="24"/>
        </w:rPr>
      </w:pPr>
      <w:r w:rsidRPr="009F37B1">
        <w:rPr>
          <w:rFonts w:ascii="仿宋" w:eastAsia="仿宋" w:hAnsi="仿宋" w:cs="仿宋" w:hint="eastAsia"/>
          <w:b/>
          <w:color w:val="000000"/>
          <w:sz w:val="24"/>
          <w:szCs w:val="24"/>
        </w:rPr>
        <w:t>（4）工业增加值比增（2/2）</w:t>
      </w:r>
    </w:p>
    <w:p w:rsidR="009F37B1" w:rsidRDefault="009F37B1" w:rsidP="009F37B1">
      <w:pPr>
        <w:pStyle w:val="a6"/>
        <w:spacing w:line="360" w:lineRule="auto"/>
        <w:ind w:firstLineChars="177" w:firstLine="425"/>
        <w:rPr>
          <w:rFonts w:ascii="仿宋" w:eastAsia="仿宋" w:hAnsi="仿宋"/>
          <w:sz w:val="24"/>
          <w:szCs w:val="24"/>
        </w:rPr>
      </w:pPr>
      <w:r w:rsidRPr="009F37B1">
        <w:rPr>
          <w:rFonts w:ascii="仿宋" w:eastAsia="仿宋" w:hAnsi="仿宋" w:hint="eastAsia"/>
          <w:sz w:val="24"/>
          <w:szCs w:val="24"/>
        </w:rPr>
        <w:t>2018年，泉州开发区工业增加值为156.85亿元，2017年的工业增加值为138.18亿元，同比增长13.51%，超额完成绩效目标8%的任务，</w:t>
      </w:r>
      <w:r>
        <w:rPr>
          <w:rFonts w:ascii="仿宋" w:eastAsia="仿宋" w:hAnsi="仿宋" w:cs="仿宋" w:hint="eastAsia"/>
          <w:sz w:val="24"/>
          <w:szCs w:val="24"/>
        </w:rPr>
        <w:t>具体数据见图4-6，</w:t>
      </w:r>
      <w:r w:rsidRPr="009F37B1">
        <w:rPr>
          <w:rFonts w:ascii="仿宋" w:eastAsia="仿宋" w:hAnsi="仿宋" w:hint="eastAsia"/>
          <w:sz w:val="24"/>
          <w:szCs w:val="24"/>
        </w:rPr>
        <w:t>该项得2分。</w:t>
      </w:r>
    </w:p>
    <w:p w:rsidR="00B16231" w:rsidRDefault="00B16231" w:rsidP="009F37B1">
      <w:pPr>
        <w:pStyle w:val="a6"/>
        <w:spacing w:line="360" w:lineRule="auto"/>
        <w:ind w:firstLineChars="177" w:firstLine="425"/>
        <w:rPr>
          <w:rFonts w:ascii="仿宋" w:eastAsia="仿宋" w:hAnsi="仿宋"/>
          <w:sz w:val="24"/>
          <w:szCs w:val="24"/>
        </w:rPr>
      </w:pPr>
    </w:p>
    <w:p w:rsidR="006C1A04" w:rsidRPr="00A56F37" w:rsidRDefault="006C1A04" w:rsidP="006C1A04">
      <w:pPr>
        <w:pStyle w:val="a6"/>
        <w:spacing w:line="360" w:lineRule="auto"/>
        <w:ind w:firstLineChars="176" w:firstLine="424"/>
        <w:rPr>
          <w:rFonts w:ascii="仿宋" w:eastAsia="仿宋" w:hAnsi="仿宋" w:cs="仿宋"/>
          <w:b/>
          <w:color w:val="000000"/>
          <w:sz w:val="24"/>
          <w:szCs w:val="24"/>
        </w:rPr>
      </w:pPr>
      <w:r w:rsidRPr="00A56F37">
        <w:rPr>
          <w:rFonts w:ascii="仿宋" w:eastAsia="仿宋" w:hAnsi="仿宋" w:cs="仿宋" w:hint="eastAsia"/>
          <w:b/>
          <w:color w:val="000000"/>
          <w:sz w:val="24"/>
          <w:szCs w:val="24"/>
        </w:rPr>
        <w:lastRenderedPageBreak/>
        <w:t>（5）全社会固定资产投资额比增（2/2）</w:t>
      </w:r>
    </w:p>
    <w:p w:rsidR="006C1A04" w:rsidRPr="00A56F37" w:rsidRDefault="006C1A04" w:rsidP="006C1A04">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绩效评价工作组在实地调研中得知，2018年开始不公开全社会固定资产投资额的具体数据，依据调研获取的信息和2018年的工作总结，2018年全社会固定资产投资比增达24.5%，超额完成绩效目标值12.5%的任务，该项得2分。</w:t>
      </w:r>
    </w:p>
    <w:p w:rsidR="00AF2909" w:rsidRPr="00052090" w:rsidRDefault="009F37B1" w:rsidP="00052090">
      <w:pPr>
        <w:pStyle w:val="a6"/>
        <w:spacing w:line="360" w:lineRule="auto"/>
        <w:rPr>
          <w:rFonts w:ascii="仿宋" w:eastAsia="仿宋" w:hAnsi="仿宋"/>
          <w:sz w:val="24"/>
          <w:szCs w:val="24"/>
        </w:rPr>
      </w:pPr>
      <w:r>
        <w:rPr>
          <w:noProof/>
        </w:rPr>
        <w:drawing>
          <wp:inline distT="0" distB="0" distL="0" distR="0">
            <wp:extent cx="5273675" cy="2209800"/>
            <wp:effectExtent l="19050" t="0" r="22225" b="0"/>
            <wp:docPr id="16"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6F37" w:rsidRDefault="00A56F37" w:rsidP="00A56F37">
      <w:pPr>
        <w:adjustRightInd/>
        <w:snapToGrid/>
        <w:spacing w:line="360" w:lineRule="auto"/>
        <w:ind w:firstLine="641"/>
        <w:jc w:val="center"/>
        <w:rPr>
          <w:rFonts w:ascii="黑体" w:eastAsia="黑体" w:hAnsi="黑体" w:cs="黑体"/>
          <w:sz w:val="18"/>
          <w:szCs w:val="18"/>
        </w:rPr>
      </w:pPr>
      <w:r>
        <w:rPr>
          <w:rFonts w:ascii="黑体" w:eastAsia="黑体" w:hAnsi="黑体" w:cs="黑体" w:hint="eastAsia"/>
          <w:sz w:val="18"/>
          <w:szCs w:val="18"/>
        </w:rPr>
        <w:t>图4-6  泉州市开发区2016-2018年地区生产总值GDP和工业增加值</w:t>
      </w:r>
    </w:p>
    <w:p w:rsidR="00A56F37" w:rsidRPr="00A56F37" w:rsidRDefault="00A56F37" w:rsidP="00A56F37">
      <w:pPr>
        <w:pStyle w:val="a6"/>
        <w:spacing w:line="360" w:lineRule="auto"/>
        <w:ind w:firstLineChars="176" w:firstLine="424"/>
        <w:rPr>
          <w:rFonts w:ascii="仿宋" w:eastAsia="仿宋" w:hAnsi="仿宋" w:cs="仿宋"/>
          <w:b/>
          <w:color w:val="000000"/>
          <w:sz w:val="24"/>
          <w:szCs w:val="24"/>
        </w:rPr>
      </w:pPr>
      <w:r w:rsidRPr="00A56F37">
        <w:rPr>
          <w:rFonts w:ascii="仿宋" w:eastAsia="仿宋" w:hAnsi="仿宋" w:cs="仿宋" w:hint="eastAsia"/>
          <w:b/>
          <w:color w:val="000000"/>
          <w:sz w:val="24"/>
          <w:szCs w:val="24"/>
        </w:rPr>
        <w:t>（6）社会消费品零售额比增（2/2）</w:t>
      </w:r>
    </w:p>
    <w:p w:rsidR="00A56F37" w:rsidRPr="00A56F37" w:rsidRDefault="00A56F37" w:rsidP="00A56F37">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2018年，泉州开发区社会消费品零售额为69.66亿元，2017年为60.41亿元，同比增长15.31%，超额完成绩效目标值12.5%的任务，</w:t>
      </w:r>
      <w:r>
        <w:rPr>
          <w:rFonts w:ascii="仿宋" w:eastAsia="仿宋" w:hAnsi="仿宋" w:cs="仿宋" w:hint="eastAsia"/>
          <w:sz w:val="24"/>
          <w:szCs w:val="24"/>
        </w:rPr>
        <w:t>具体数据见表4-1，</w:t>
      </w:r>
      <w:r w:rsidRPr="00A56F37">
        <w:rPr>
          <w:rFonts w:ascii="仿宋" w:eastAsia="仿宋" w:hAnsi="仿宋" w:hint="eastAsia"/>
          <w:sz w:val="24"/>
          <w:szCs w:val="24"/>
        </w:rPr>
        <w:t>该项得2分。</w:t>
      </w:r>
    </w:p>
    <w:p w:rsidR="00AF2909" w:rsidRPr="00A56F37" w:rsidRDefault="00A56F37" w:rsidP="00A56F37">
      <w:pPr>
        <w:pStyle w:val="a6"/>
        <w:spacing w:line="360" w:lineRule="auto"/>
        <w:jc w:val="center"/>
        <w:rPr>
          <w:rFonts w:ascii="仿宋" w:eastAsia="仿宋" w:hAnsi="仿宋"/>
          <w:sz w:val="24"/>
          <w:szCs w:val="24"/>
        </w:rPr>
      </w:pPr>
      <w:r w:rsidRPr="0083522F">
        <w:rPr>
          <w:rFonts w:ascii="黑体" w:eastAsia="黑体" w:hAnsi="黑体" w:cs="黑体" w:hint="eastAsia"/>
        </w:rPr>
        <w:t>表4-1  泉州市开发区2016-2018年社会消费品零售额</w:t>
      </w:r>
      <w:r>
        <w:rPr>
          <w:rFonts w:ascii="黑体" w:eastAsia="黑体" w:hAnsi="黑体" w:cs="黑体" w:hint="eastAsia"/>
        </w:rPr>
        <w:t>、出口商品总值和利用外资额</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3"/>
        <w:gridCol w:w="2552"/>
        <w:gridCol w:w="2693"/>
        <w:gridCol w:w="1843"/>
      </w:tblGrid>
      <w:tr w:rsidR="00A56F37" w:rsidRPr="0083522F" w:rsidTr="00A56F37">
        <w:trPr>
          <w:trHeight w:val="490"/>
        </w:trPr>
        <w:tc>
          <w:tcPr>
            <w:tcW w:w="2283" w:type="dxa"/>
            <w:tcBorders>
              <w:top w:val="single" w:sz="4" w:space="0" w:color="auto"/>
            </w:tcBorders>
            <w:vAlign w:val="center"/>
          </w:tcPr>
          <w:p w:rsidR="00A56F37" w:rsidRPr="0083522F" w:rsidRDefault="00A56F37" w:rsidP="00A56F37">
            <w:pPr>
              <w:pStyle w:val="a6"/>
            </w:pPr>
          </w:p>
        </w:tc>
        <w:tc>
          <w:tcPr>
            <w:tcW w:w="2552" w:type="dxa"/>
            <w:tcBorders>
              <w:top w:val="single" w:sz="4" w:space="0" w:color="auto"/>
            </w:tcBorders>
            <w:noWrap/>
            <w:vAlign w:val="center"/>
          </w:tcPr>
          <w:p w:rsidR="00A56F37" w:rsidRPr="00A56F37" w:rsidRDefault="00A56F37" w:rsidP="00A56F37">
            <w:pPr>
              <w:pStyle w:val="a6"/>
              <w:jc w:val="center"/>
              <w:rPr>
                <w:rFonts w:ascii="黑体" w:eastAsia="黑体" w:hAnsi="黑体"/>
                <w:b/>
              </w:rPr>
            </w:pPr>
            <w:r w:rsidRPr="00A56F37">
              <w:rPr>
                <w:rFonts w:ascii="黑体" w:eastAsia="黑体" w:hAnsi="黑体" w:hint="eastAsia"/>
                <w:b/>
              </w:rPr>
              <w:t>2018年</w:t>
            </w:r>
          </w:p>
        </w:tc>
        <w:tc>
          <w:tcPr>
            <w:tcW w:w="2693" w:type="dxa"/>
            <w:tcBorders>
              <w:top w:val="single" w:sz="4" w:space="0" w:color="auto"/>
            </w:tcBorders>
            <w:noWrap/>
            <w:vAlign w:val="center"/>
          </w:tcPr>
          <w:p w:rsidR="00A56F37" w:rsidRPr="00A56F37" w:rsidRDefault="00A56F37" w:rsidP="00A56F37">
            <w:pPr>
              <w:pStyle w:val="a6"/>
              <w:jc w:val="center"/>
              <w:rPr>
                <w:rFonts w:ascii="黑体" w:eastAsia="黑体" w:hAnsi="黑体"/>
                <w:b/>
              </w:rPr>
            </w:pPr>
            <w:r w:rsidRPr="00A56F37">
              <w:rPr>
                <w:rFonts w:ascii="黑体" w:eastAsia="黑体" w:hAnsi="黑体" w:hint="eastAsia"/>
                <w:b/>
              </w:rPr>
              <w:t>2017年</w:t>
            </w:r>
          </w:p>
        </w:tc>
        <w:tc>
          <w:tcPr>
            <w:tcW w:w="1843" w:type="dxa"/>
            <w:tcBorders>
              <w:top w:val="single" w:sz="4" w:space="0" w:color="auto"/>
            </w:tcBorders>
            <w:noWrap/>
            <w:vAlign w:val="center"/>
          </w:tcPr>
          <w:p w:rsidR="00A56F37" w:rsidRPr="00A56F37" w:rsidRDefault="00A56F37" w:rsidP="00A56F37">
            <w:pPr>
              <w:pStyle w:val="a6"/>
              <w:jc w:val="center"/>
              <w:rPr>
                <w:rFonts w:ascii="黑体" w:eastAsia="黑体" w:hAnsi="黑体"/>
                <w:b/>
              </w:rPr>
            </w:pPr>
            <w:r w:rsidRPr="00A56F37">
              <w:rPr>
                <w:rFonts w:ascii="黑体" w:eastAsia="黑体" w:hAnsi="黑体" w:hint="eastAsia"/>
                <w:b/>
              </w:rPr>
              <w:t>2016年</w:t>
            </w:r>
          </w:p>
        </w:tc>
      </w:tr>
      <w:tr w:rsidR="00A56F37" w:rsidRPr="0083522F" w:rsidTr="00A56F37">
        <w:trPr>
          <w:trHeight w:val="412"/>
        </w:trPr>
        <w:tc>
          <w:tcPr>
            <w:tcW w:w="2283" w:type="dxa"/>
            <w:vAlign w:val="center"/>
          </w:tcPr>
          <w:p w:rsidR="00A56F37" w:rsidRPr="00A56F37" w:rsidRDefault="00A56F37" w:rsidP="00A56F37">
            <w:pPr>
              <w:pStyle w:val="a6"/>
              <w:rPr>
                <w:rFonts w:ascii="仿宋" w:eastAsia="仿宋" w:hAnsi="仿宋"/>
                <w:b/>
                <w:sz w:val="24"/>
                <w:szCs w:val="24"/>
              </w:rPr>
            </w:pPr>
            <w:r w:rsidRPr="00A56F37">
              <w:rPr>
                <w:rFonts w:ascii="仿宋" w:eastAsia="仿宋" w:hAnsi="仿宋" w:hint="eastAsia"/>
                <w:b/>
                <w:sz w:val="24"/>
                <w:szCs w:val="24"/>
              </w:rPr>
              <w:t>社会消费品零售额</w:t>
            </w:r>
          </w:p>
        </w:tc>
        <w:tc>
          <w:tcPr>
            <w:tcW w:w="2552"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69.66亿元</w:t>
            </w:r>
          </w:p>
        </w:tc>
        <w:tc>
          <w:tcPr>
            <w:tcW w:w="269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60.41亿元</w:t>
            </w:r>
          </w:p>
        </w:tc>
        <w:tc>
          <w:tcPr>
            <w:tcW w:w="184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51.18亿元</w:t>
            </w:r>
          </w:p>
        </w:tc>
      </w:tr>
      <w:tr w:rsidR="00A56F37" w:rsidRPr="0083522F" w:rsidTr="00A56F37">
        <w:trPr>
          <w:trHeight w:val="419"/>
        </w:trPr>
        <w:tc>
          <w:tcPr>
            <w:tcW w:w="2283" w:type="dxa"/>
            <w:vAlign w:val="center"/>
          </w:tcPr>
          <w:p w:rsidR="00A56F37" w:rsidRPr="00A56F37" w:rsidRDefault="00A56F37" w:rsidP="00A56F37">
            <w:pPr>
              <w:pStyle w:val="a6"/>
              <w:rPr>
                <w:rFonts w:ascii="仿宋" w:eastAsia="仿宋" w:hAnsi="仿宋"/>
                <w:b/>
                <w:sz w:val="24"/>
                <w:szCs w:val="24"/>
              </w:rPr>
            </w:pPr>
            <w:r w:rsidRPr="00A56F37">
              <w:rPr>
                <w:rFonts w:ascii="仿宋" w:eastAsia="仿宋" w:hAnsi="仿宋" w:hint="eastAsia"/>
                <w:b/>
                <w:sz w:val="24"/>
                <w:szCs w:val="24"/>
              </w:rPr>
              <w:t>出口商品总值</w:t>
            </w:r>
          </w:p>
        </w:tc>
        <w:tc>
          <w:tcPr>
            <w:tcW w:w="2552"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39.3亿元（人民币）</w:t>
            </w:r>
          </w:p>
        </w:tc>
        <w:tc>
          <w:tcPr>
            <w:tcW w:w="269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35.76亿元（人民币）</w:t>
            </w:r>
          </w:p>
        </w:tc>
        <w:tc>
          <w:tcPr>
            <w:tcW w:w="184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5.35亿美元</w:t>
            </w:r>
          </w:p>
        </w:tc>
      </w:tr>
      <w:tr w:rsidR="00A56F37" w:rsidRPr="0083522F" w:rsidTr="00A56F37">
        <w:trPr>
          <w:trHeight w:val="411"/>
        </w:trPr>
        <w:tc>
          <w:tcPr>
            <w:tcW w:w="2283" w:type="dxa"/>
            <w:vAlign w:val="center"/>
          </w:tcPr>
          <w:p w:rsidR="00A56F37" w:rsidRPr="00A56F37" w:rsidRDefault="00A56F37" w:rsidP="00A56F37">
            <w:pPr>
              <w:pStyle w:val="a6"/>
              <w:rPr>
                <w:rFonts w:ascii="仿宋" w:eastAsia="仿宋" w:hAnsi="仿宋"/>
                <w:b/>
                <w:sz w:val="24"/>
                <w:szCs w:val="24"/>
              </w:rPr>
            </w:pPr>
            <w:r w:rsidRPr="00A56F37">
              <w:rPr>
                <w:rFonts w:ascii="仿宋" w:eastAsia="仿宋" w:hAnsi="仿宋" w:hint="eastAsia"/>
                <w:b/>
                <w:sz w:val="24"/>
                <w:szCs w:val="24"/>
              </w:rPr>
              <w:t>实际利用外资额</w:t>
            </w:r>
          </w:p>
        </w:tc>
        <w:tc>
          <w:tcPr>
            <w:tcW w:w="2552"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1.93亿元（人民币）</w:t>
            </w:r>
          </w:p>
        </w:tc>
        <w:tc>
          <w:tcPr>
            <w:tcW w:w="269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4.48亿元（人民币）</w:t>
            </w:r>
          </w:p>
        </w:tc>
        <w:tc>
          <w:tcPr>
            <w:tcW w:w="1843" w:type="dxa"/>
            <w:noWrap/>
            <w:vAlign w:val="center"/>
          </w:tcPr>
          <w:p w:rsidR="00A56F37" w:rsidRPr="00A56F37" w:rsidRDefault="00A56F37" w:rsidP="00A56F37">
            <w:pPr>
              <w:pStyle w:val="a6"/>
              <w:jc w:val="center"/>
              <w:rPr>
                <w:rFonts w:ascii="仿宋" w:eastAsia="仿宋" w:hAnsi="仿宋"/>
                <w:sz w:val="24"/>
                <w:szCs w:val="24"/>
              </w:rPr>
            </w:pPr>
            <w:r w:rsidRPr="00A56F37">
              <w:rPr>
                <w:rFonts w:ascii="仿宋" w:eastAsia="仿宋" w:hAnsi="仿宋" w:hint="eastAsia"/>
                <w:sz w:val="24"/>
                <w:szCs w:val="24"/>
              </w:rPr>
              <w:t>0.6342亿美元</w:t>
            </w:r>
          </w:p>
        </w:tc>
      </w:tr>
    </w:tbl>
    <w:p w:rsidR="00A56F37" w:rsidRPr="00A56F37" w:rsidRDefault="00A56F37" w:rsidP="00A56F37">
      <w:pPr>
        <w:pStyle w:val="a8"/>
        <w:spacing w:line="360" w:lineRule="auto"/>
        <w:ind w:left="0" w:firstLine="641"/>
        <w:rPr>
          <w:rFonts w:ascii="黑体" w:eastAsia="黑体" w:hAnsi="黑体" w:cs="宋体"/>
          <w:b/>
          <w:bCs/>
          <w:sz w:val="18"/>
          <w:szCs w:val="18"/>
          <w:lang w:eastAsia="zh-CN"/>
        </w:rPr>
      </w:pPr>
      <w:r w:rsidRPr="00A56F37">
        <w:rPr>
          <w:rFonts w:ascii="黑体" w:eastAsia="黑体" w:hAnsi="黑体" w:cs="宋体" w:hint="eastAsia"/>
          <w:b/>
          <w:bCs/>
          <w:sz w:val="18"/>
          <w:szCs w:val="18"/>
          <w:lang w:eastAsia="zh-CN"/>
        </w:rPr>
        <w:t>注：2017年开始，外资和外贸开展以人民币进行统计。</w:t>
      </w:r>
    </w:p>
    <w:p w:rsidR="00A56F37" w:rsidRPr="00A56F37" w:rsidRDefault="00A56F37" w:rsidP="00A56F37">
      <w:pPr>
        <w:pStyle w:val="a6"/>
        <w:spacing w:line="360" w:lineRule="auto"/>
        <w:ind w:firstLineChars="176" w:firstLine="424"/>
        <w:rPr>
          <w:rFonts w:ascii="仿宋" w:eastAsia="仿宋" w:hAnsi="仿宋" w:cs="仿宋"/>
          <w:b/>
          <w:color w:val="000000"/>
          <w:sz w:val="24"/>
          <w:szCs w:val="24"/>
        </w:rPr>
      </w:pPr>
      <w:r w:rsidRPr="00A56F37">
        <w:rPr>
          <w:rFonts w:ascii="仿宋" w:eastAsia="仿宋" w:hAnsi="仿宋" w:cs="仿宋" w:hint="eastAsia"/>
          <w:b/>
          <w:color w:val="000000"/>
          <w:sz w:val="24"/>
          <w:szCs w:val="24"/>
        </w:rPr>
        <w:t>（7）出口商品总值比增（2/2）</w:t>
      </w:r>
    </w:p>
    <w:p w:rsidR="00A56F37" w:rsidRPr="00A56F37" w:rsidRDefault="00A56F37" w:rsidP="00A56F37">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2018年，泉州开发区出口商品总值为39.3亿元，2017年为35.76亿元，同比增长9.90%，超额完成绩效目标值3%的任务。</w:t>
      </w:r>
      <w:r w:rsidR="00FF61BA">
        <w:rPr>
          <w:rFonts w:ascii="仿宋" w:eastAsia="仿宋" w:hAnsi="仿宋" w:cs="仿宋" w:hint="eastAsia"/>
          <w:sz w:val="24"/>
          <w:szCs w:val="24"/>
        </w:rPr>
        <w:t>具体数据见表4-1，</w:t>
      </w:r>
      <w:r w:rsidRPr="00A56F37">
        <w:rPr>
          <w:rFonts w:ascii="仿宋" w:eastAsia="仿宋" w:hAnsi="仿宋" w:hint="eastAsia"/>
          <w:sz w:val="24"/>
          <w:szCs w:val="24"/>
        </w:rPr>
        <w:t>该项得2分。</w:t>
      </w:r>
    </w:p>
    <w:p w:rsidR="00A56F37" w:rsidRPr="00FF61BA" w:rsidRDefault="00A56F37" w:rsidP="00FF61BA">
      <w:pPr>
        <w:pStyle w:val="a6"/>
        <w:spacing w:line="360" w:lineRule="auto"/>
        <w:ind w:firstLineChars="176" w:firstLine="424"/>
        <w:rPr>
          <w:rFonts w:ascii="仿宋" w:eastAsia="仿宋" w:hAnsi="仿宋" w:cs="仿宋"/>
          <w:b/>
          <w:color w:val="000000"/>
          <w:sz w:val="24"/>
          <w:szCs w:val="24"/>
        </w:rPr>
      </w:pPr>
      <w:r w:rsidRPr="00FF61BA">
        <w:rPr>
          <w:rFonts w:ascii="仿宋" w:eastAsia="仿宋" w:hAnsi="仿宋" w:cs="仿宋" w:hint="eastAsia"/>
          <w:b/>
          <w:color w:val="000000"/>
          <w:sz w:val="24"/>
          <w:szCs w:val="24"/>
        </w:rPr>
        <w:t>（8）实际利用外资额比增（2/2）</w:t>
      </w:r>
    </w:p>
    <w:p w:rsidR="006C1A04" w:rsidRPr="00A56F37" w:rsidRDefault="00A56F37" w:rsidP="00FF61BA">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2018年，泉州开发区出实际利用外资额为1.93亿元，因2018年福建省商务厅为了与商务部相关系统对接，调整外资的统计口径，同时将2017年泉州开发区实际利用外资额认定为1.61亿元人民币，按照调整后的统计口径计算，2018年出口</w:t>
      </w:r>
      <w:r w:rsidRPr="00A56F37">
        <w:rPr>
          <w:rFonts w:ascii="仿宋" w:eastAsia="仿宋" w:hAnsi="仿宋" w:hint="eastAsia"/>
          <w:sz w:val="24"/>
          <w:szCs w:val="24"/>
        </w:rPr>
        <w:lastRenderedPageBreak/>
        <w:t>商品总值比增19.88%，超额完成绩效目标值3%的任务，</w:t>
      </w:r>
      <w:r w:rsidR="00FF61BA">
        <w:rPr>
          <w:rFonts w:ascii="仿宋" w:eastAsia="仿宋" w:hAnsi="仿宋" w:cs="仿宋" w:hint="eastAsia"/>
          <w:sz w:val="24"/>
          <w:szCs w:val="24"/>
        </w:rPr>
        <w:t>具体数据见表4-1，</w:t>
      </w:r>
      <w:r w:rsidRPr="00A56F37">
        <w:rPr>
          <w:rFonts w:ascii="仿宋" w:eastAsia="仿宋" w:hAnsi="仿宋" w:hint="eastAsia"/>
          <w:sz w:val="24"/>
          <w:szCs w:val="24"/>
        </w:rPr>
        <w:t>该项得2分。</w:t>
      </w:r>
    </w:p>
    <w:p w:rsidR="00A56F37" w:rsidRPr="00FF61BA" w:rsidRDefault="00A56F37" w:rsidP="00FF61BA">
      <w:pPr>
        <w:pStyle w:val="a6"/>
        <w:spacing w:line="360" w:lineRule="auto"/>
        <w:ind w:firstLineChars="200" w:firstLine="482"/>
        <w:rPr>
          <w:rFonts w:ascii="黑体" w:eastAsia="黑体" w:hAnsi="黑体" w:cs="宋体"/>
          <w:b/>
          <w:bCs/>
          <w:sz w:val="24"/>
          <w:szCs w:val="24"/>
        </w:rPr>
      </w:pPr>
      <w:r w:rsidRPr="00FF61BA">
        <w:rPr>
          <w:rFonts w:ascii="黑体" w:eastAsia="黑体" w:hAnsi="黑体" w:cs="宋体" w:hint="eastAsia"/>
          <w:b/>
          <w:bCs/>
          <w:sz w:val="24"/>
          <w:szCs w:val="24"/>
        </w:rPr>
        <w:t>2.社会效益（13/14）</w:t>
      </w:r>
    </w:p>
    <w:p w:rsidR="00A56F37" w:rsidRPr="00A56F37" w:rsidRDefault="00A56F37" w:rsidP="00FF61BA">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社会效益指标用于评价泉州开发区社会事业发展专项资金在园区影响力、园区形象、园区民生福祉的影响作用。该指标分解为7个三级指标评价。</w:t>
      </w:r>
    </w:p>
    <w:p w:rsidR="00A56F37" w:rsidRPr="00FF61BA" w:rsidRDefault="00A56F37" w:rsidP="00FF61BA">
      <w:pPr>
        <w:pStyle w:val="a6"/>
        <w:spacing w:line="360" w:lineRule="auto"/>
        <w:ind w:firstLineChars="176" w:firstLine="424"/>
        <w:rPr>
          <w:rFonts w:ascii="仿宋" w:eastAsia="仿宋" w:hAnsi="仿宋" w:cs="仿宋"/>
          <w:b/>
          <w:color w:val="000000"/>
          <w:sz w:val="24"/>
          <w:szCs w:val="24"/>
        </w:rPr>
      </w:pPr>
      <w:r w:rsidRPr="00FF61BA">
        <w:rPr>
          <w:rFonts w:ascii="仿宋" w:eastAsia="仿宋" w:hAnsi="仿宋" w:cs="仿宋" w:hint="eastAsia"/>
          <w:b/>
          <w:color w:val="000000"/>
          <w:sz w:val="24"/>
          <w:szCs w:val="24"/>
        </w:rPr>
        <w:t>（1）培育党建工作典型个数（2/2）</w:t>
      </w:r>
    </w:p>
    <w:p w:rsidR="00A56F37" w:rsidRPr="00A56F37" w:rsidRDefault="00A56F37" w:rsidP="00FF61BA">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2018年，泉州开发区党委深刻领会新时代党的建设总要求，坚持把党的政治建设摆在首位，积极开展党建活动，深化非公党建精细化管理，实现“老典型有新内涵新提升、老典型有新亮点新特色”，致力培育新典型，完成培育5个党建工作典型的绩效目标，扩大典型培育覆盖面，提升非公党建工作质量。该项得2分。</w:t>
      </w:r>
    </w:p>
    <w:p w:rsidR="00A56F37" w:rsidRPr="00FF61BA" w:rsidRDefault="00A56F37" w:rsidP="00FF61BA">
      <w:pPr>
        <w:pStyle w:val="a6"/>
        <w:spacing w:line="360" w:lineRule="auto"/>
        <w:ind w:firstLineChars="176" w:firstLine="424"/>
        <w:rPr>
          <w:rFonts w:ascii="仿宋" w:eastAsia="仿宋" w:hAnsi="仿宋" w:cs="仿宋"/>
          <w:b/>
          <w:color w:val="000000"/>
          <w:sz w:val="24"/>
          <w:szCs w:val="24"/>
        </w:rPr>
      </w:pPr>
      <w:r w:rsidRPr="00FF61BA">
        <w:rPr>
          <w:rFonts w:ascii="仿宋" w:eastAsia="仿宋" w:hAnsi="仿宋" w:cs="仿宋" w:hint="eastAsia"/>
          <w:b/>
          <w:color w:val="000000"/>
          <w:sz w:val="24"/>
          <w:szCs w:val="24"/>
        </w:rPr>
        <w:t>（2）新入驻企业数（1/2）</w:t>
      </w:r>
    </w:p>
    <w:p w:rsidR="00AF2909" w:rsidRPr="00A56F37" w:rsidRDefault="00A56F37" w:rsidP="00FF61BA">
      <w:pPr>
        <w:pStyle w:val="a6"/>
        <w:spacing w:line="360" w:lineRule="auto"/>
        <w:ind w:firstLineChars="177" w:firstLine="425"/>
        <w:rPr>
          <w:rFonts w:ascii="仿宋" w:eastAsia="仿宋" w:hAnsi="仿宋"/>
          <w:sz w:val="24"/>
          <w:szCs w:val="24"/>
        </w:rPr>
      </w:pPr>
      <w:r w:rsidRPr="00A56F37">
        <w:rPr>
          <w:rFonts w:ascii="仿宋" w:eastAsia="仿宋" w:hAnsi="仿宋" w:hint="eastAsia"/>
          <w:sz w:val="24"/>
          <w:szCs w:val="24"/>
        </w:rPr>
        <w:t>该指标用于评价开发区的影响力。开发区通过</w:t>
      </w:r>
      <w:r w:rsidRPr="00A56F37">
        <w:rPr>
          <w:rFonts w:ascii="仿宋" w:eastAsia="仿宋" w:hAnsi="仿宋"/>
          <w:sz w:val="24"/>
          <w:szCs w:val="24"/>
        </w:rPr>
        <w:t>加强宣传、加大扶持力度、优化服务等措施，扎实推进园区招商引资工作，</w:t>
      </w:r>
      <w:r w:rsidRPr="00A56F37">
        <w:rPr>
          <w:rFonts w:ascii="仿宋" w:eastAsia="仿宋" w:hAnsi="仿宋" w:hint="eastAsia"/>
          <w:sz w:val="24"/>
          <w:szCs w:val="24"/>
        </w:rPr>
        <w:t>顶住了</w:t>
      </w:r>
      <w:r w:rsidRPr="00A56F37">
        <w:rPr>
          <w:rFonts w:ascii="仿宋" w:eastAsia="仿宋" w:hAnsi="仿宋"/>
          <w:sz w:val="24"/>
          <w:szCs w:val="24"/>
        </w:rPr>
        <w:t>国际贸易摩擦和经济下行压力</w:t>
      </w:r>
      <w:r w:rsidRPr="00A56F37">
        <w:rPr>
          <w:rFonts w:ascii="仿宋" w:eastAsia="仿宋" w:hAnsi="仿宋" w:hint="eastAsia"/>
          <w:sz w:val="24"/>
          <w:szCs w:val="24"/>
        </w:rPr>
        <w:t>。</w:t>
      </w:r>
      <w:r w:rsidRPr="00A56F37">
        <w:rPr>
          <w:rFonts w:ascii="仿宋" w:eastAsia="仿宋" w:hAnsi="仿宋"/>
          <w:sz w:val="24"/>
          <w:szCs w:val="24"/>
        </w:rPr>
        <w:t>2017年新入驻企业数为522家；2018年新入驻企业数为507家。</w:t>
      </w:r>
      <w:r w:rsidRPr="00A56F37">
        <w:rPr>
          <w:rFonts w:ascii="仿宋" w:eastAsia="仿宋" w:hAnsi="仿宋" w:hint="eastAsia"/>
          <w:sz w:val="24"/>
          <w:szCs w:val="24"/>
        </w:rPr>
        <w:t>2018年新入驻的企业数达到2017年的97.13%，对照评价标准，</w:t>
      </w:r>
      <w:r w:rsidR="00FF61BA">
        <w:rPr>
          <w:rFonts w:ascii="仿宋" w:eastAsia="仿宋" w:hAnsi="仿宋" w:cs="仿宋" w:hint="eastAsia"/>
          <w:sz w:val="24"/>
          <w:szCs w:val="24"/>
        </w:rPr>
        <w:t>具体数据见表4-2，</w:t>
      </w:r>
      <w:r w:rsidRPr="00A56F37">
        <w:rPr>
          <w:rFonts w:ascii="仿宋" w:eastAsia="仿宋" w:hAnsi="仿宋" w:hint="eastAsia"/>
          <w:sz w:val="24"/>
          <w:szCs w:val="24"/>
        </w:rPr>
        <w:t>该项得1分。</w:t>
      </w:r>
    </w:p>
    <w:p w:rsidR="00AF2909" w:rsidRPr="00A56F37" w:rsidRDefault="00FF61BA" w:rsidP="00FF61BA">
      <w:pPr>
        <w:pStyle w:val="a6"/>
        <w:spacing w:line="360" w:lineRule="auto"/>
        <w:jc w:val="center"/>
        <w:rPr>
          <w:rFonts w:ascii="仿宋" w:eastAsia="仿宋" w:hAnsi="仿宋"/>
          <w:sz w:val="24"/>
          <w:szCs w:val="24"/>
        </w:rPr>
      </w:pPr>
      <w:r w:rsidRPr="0083522F">
        <w:rPr>
          <w:rFonts w:ascii="黑体" w:eastAsia="黑体" w:hAnsi="黑体" w:cs="黑体" w:hint="eastAsia"/>
        </w:rPr>
        <w:t>表4-</w:t>
      </w:r>
      <w:r>
        <w:rPr>
          <w:rFonts w:ascii="黑体" w:eastAsia="黑体" w:hAnsi="黑体" w:cs="黑体" w:hint="eastAsia"/>
        </w:rPr>
        <w:t>2</w:t>
      </w:r>
      <w:r w:rsidRPr="0083522F">
        <w:rPr>
          <w:rFonts w:ascii="黑体" w:eastAsia="黑体" w:hAnsi="黑体" w:cs="黑体" w:hint="eastAsia"/>
        </w:rPr>
        <w:t xml:space="preserve">  泉州市开发区2016-2018年</w:t>
      </w:r>
      <w:r>
        <w:rPr>
          <w:rFonts w:ascii="黑体" w:eastAsia="黑体" w:hAnsi="黑体" w:cs="黑体" w:hint="eastAsia"/>
        </w:rPr>
        <w:t>新入驻企业数</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2246"/>
        <w:gridCol w:w="2346"/>
        <w:gridCol w:w="2140"/>
      </w:tblGrid>
      <w:tr w:rsidR="00FF61BA" w:rsidRPr="0083522F" w:rsidTr="00FF61BA">
        <w:trPr>
          <w:trHeight w:val="391"/>
        </w:trPr>
        <w:tc>
          <w:tcPr>
            <w:tcW w:w="2355" w:type="dxa"/>
            <w:tcBorders>
              <w:top w:val="single" w:sz="4" w:space="0" w:color="auto"/>
            </w:tcBorders>
            <w:vAlign w:val="center"/>
          </w:tcPr>
          <w:p w:rsidR="00FF61BA" w:rsidRPr="00FF61BA" w:rsidRDefault="00FF61BA" w:rsidP="00FF61BA">
            <w:pPr>
              <w:pStyle w:val="a6"/>
              <w:rPr>
                <w:rFonts w:ascii="仿宋" w:eastAsia="仿宋" w:hAnsi="仿宋"/>
                <w:sz w:val="24"/>
                <w:szCs w:val="24"/>
              </w:rPr>
            </w:pPr>
          </w:p>
        </w:tc>
        <w:tc>
          <w:tcPr>
            <w:tcW w:w="2246" w:type="dxa"/>
            <w:tcBorders>
              <w:top w:val="single" w:sz="4" w:space="0" w:color="auto"/>
            </w:tcBorders>
            <w:noWrap/>
            <w:vAlign w:val="center"/>
          </w:tcPr>
          <w:p w:rsidR="00FF61BA" w:rsidRPr="00FF61BA" w:rsidRDefault="00FF61BA" w:rsidP="00FF61BA">
            <w:pPr>
              <w:pStyle w:val="a6"/>
              <w:jc w:val="center"/>
              <w:rPr>
                <w:rFonts w:ascii="黑体" w:eastAsia="黑体" w:hAnsi="黑体"/>
                <w:b/>
                <w:sz w:val="24"/>
                <w:szCs w:val="24"/>
              </w:rPr>
            </w:pPr>
            <w:r w:rsidRPr="00FF61BA">
              <w:rPr>
                <w:rFonts w:ascii="黑体" w:eastAsia="黑体" w:hAnsi="黑体" w:hint="eastAsia"/>
                <w:b/>
                <w:sz w:val="24"/>
                <w:szCs w:val="24"/>
              </w:rPr>
              <w:t>2018年</w:t>
            </w:r>
          </w:p>
        </w:tc>
        <w:tc>
          <w:tcPr>
            <w:tcW w:w="2346" w:type="dxa"/>
            <w:tcBorders>
              <w:top w:val="single" w:sz="4" w:space="0" w:color="auto"/>
            </w:tcBorders>
            <w:noWrap/>
            <w:vAlign w:val="center"/>
          </w:tcPr>
          <w:p w:rsidR="00FF61BA" w:rsidRPr="00FF61BA" w:rsidRDefault="00FF61BA" w:rsidP="00FF61BA">
            <w:pPr>
              <w:pStyle w:val="a6"/>
              <w:jc w:val="center"/>
              <w:rPr>
                <w:rFonts w:ascii="黑体" w:eastAsia="黑体" w:hAnsi="黑体"/>
                <w:b/>
                <w:sz w:val="24"/>
                <w:szCs w:val="24"/>
              </w:rPr>
            </w:pPr>
            <w:r w:rsidRPr="00FF61BA">
              <w:rPr>
                <w:rFonts w:ascii="黑体" w:eastAsia="黑体" w:hAnsi="黑体" w:hint="eastAsia"/>
                <w:b/>
                <w:sz w:val="24"/>
                <w:szCs w:val="24"/>
              </w:rPr>
              <w:t>2017年</w:t>
            </w:r>
          </w:p>
        </w:tc>
        <w:tc>
          <w:tcPr>
            <w:tcW w:w="2140" w:type="dxa"/>
            <w:tcBorders>
              <w:top w:val="single" w:sz="4" w:space="0" w:color="auto"/>
            </w:tcBorders>
            <w:noWrap/>
            <w:vAlign w:val="center"/>
          </w:tcPr>
          <w:p w:rsidR="00FF61BA" w:rsidRPr="00FF61BA" w:rsidRDefault="00FF61BA" w:rsidP="00FF61BA">
            <w:pPr>
              <w:pStyle w:val="a6"/>
              <w:jc w:val="center"/>
              <w:rPr>
                <w:rFonts w:ascii="黑体" w:eastAsia="黑体" w:hAnsi="黑体"/>
                <w:b/>
                <w:sz w:val="24"/>
                <w:szCs w:val="24"/>
              </w:rPr>
            </w:pPr>
            <w:r w:rsidRPr="00FF61BA">
              <w:rPr>
                <w:rFonts w:ascii="黑体" w:eastAsia="黑体" w:hAnsi="黑体" w:hint="eastAsia"/>
                <w:b/>
                <w:sz w:val="24"/>
                <w:szCs w:val="24"/>
              </w:rPr>
              <w:t>2016年</w:t>
            </w:r>
          </w:p>
        </w:tc>
      </w:tr>
      <w:tr w:rsidR="00FF61BA" w:rsidRPr="0083522F" w:rsidTr="00FF61BA">
        <w:trPr>
          <w:trHeight w:val="411"/>
        </w:trPr>
        <w:tc>
          <w:tcPr>
            <w:tcW w:w="2355" w:type="dxa"/>
            <w:vAlign w:val="center"/>
          </w:tcPr>
          <w:p w:rsidR="00FF61BA" w:rsidRPr="00FF61BA" w:rsidRDefault="00FF61BA" w:rsidP="00FF61BA">
            <w:pPr>
              <w:pStyle w:val="a6"/>
              <w:rPr>
                <w:rFonts w:ascii="仿宋" w:eastAsia="仿宋" w:hAnsi="仿宋"/>
                <w:b/>
                <w:sz w:val="24"/>
                <w:szCs w:val="24"/>
              </w:rPr>
            </w:pPr>
            <w:r w:rsidRPr="00FF61BA">
              <w:rPr>
                <w:rFonts w:ascii="仿宋" w:eastAsia="仿宋" w:hAnsi="仿宋" w:hint="eastAsia"/>
                <w:b/>
                <w:sz w:val="24"/>
                <w:szCs w:val="24"/>
              </w:rPr>
              <w:t>新入驻企业数</w:t>
            </w:r>
          </w:p>
        </w:tc>
        <w:tc>
          <w:tcPr>
            <w:tcW w:w="2246" w:type="dxa"/>
            <w:noWrap/>
            <w:vAlign w:val="center"/>
          </w:tcPr>
          <w:p w:rsidR="00FF61BA" w:rsidRPr="00FF61BA" w:rsidRDefault="00FF61BA" w:rsidP="00FF61BA">
            <w:pPr>
              <w:pStyle w:val="a6"/>
              <w:jc w:val="center"/>
              <w:rPr>
                <w:rFonts w:ascii="仿宋" w:eastAsia="仿宋" w:hAnsi="仿宋"/>
                <w:sz w:val="24"/>
                <w:szCs w:val="24"/>
              </w:rPr>
            </w:pPr>
            <w:r w:rsidRPr="00FF61BA">
              <w:rPr>
                <w:rFonts w:ascii="仿宋" w:eastAsia="仿宋" w:hAnsi="仿宋" w:hint="eastAsia"/>
                <w:sz w:val="24"/>
                <w:szCs w:val="24"/>
              </w:rPr>
              <w:t>507</w:t>
            </w:r>
          </w:p>
        </w:tc>
        <w:tc>
          <w:tcPr>
            <w:tcW w:w="2346" w:type="dxa"/>
            <w:noWrap/>
            <w:vAlign w:val="center"/>
          </w:tcPr>
          <w:p w:rsidR="00FF61BA" w:rsidRPr="00FF61BA" w:rsidRDefault="00FF61BA" w:rsidP="00FF61BA">
            <w:pPr>
              <w:pStyle w:val="a6"/>
              <w:jc w:val="center"/>
              <w:rPr>
                <w:rFonts w:ascii="仿宋" w:eastAsia="仿宋" w:hAnsi="仿宋"/>
                <w:sz w:val="24"/>
                <w:szCs w:val="24"/>
              </w:rPr>
            </w:pPr>
            <w:r w:rsidRPr="00FF61BA">
              <w:rPr>
                <w:rFonts w:ascii="仿宋" w:eastAsia="仿宋" w:hAnsi="仿宋" w:hint="eastAsia"/>
                <w:sz w:val="24"/>
                <w:szCs w:val="24"/>
              </w:rPr>
              <w:t>522</w:t>
            </w:r>
          </w:p>
        </w:tc>
        <w:tc>
          <w:tcPr>
            <w:tcW w:w="2140" w:type="dxa"/>
            <w:noWrap/>
            <w:vAlign w:val="center"/>
          </w:tcPr>
          <w:p w:rsidR="00FF61BA" w:rsidRPr="00FF61BA" w:rsidRDefault="00FF61BA" w:rsidP="00FF61BA">
            <w:pPr>
              <w:pStyle w:val="a6"/>
              <w:jc w:val="center"/>
              <w:rPr>
                <w:rFonts w:ascii="仿宋" w:eastAsia="仿宋" w:hAnsi="仿宋"/>
                <w:sz w:val="24"/>
                <w:szCs w:val="24"/>
              </w:rPr>
            </w:pPr>
            <w:r w:rsidRPr="00FF61BA">
              <w:rPr>
                <w:rFonts w:ascii="仿宋" w:eastAsia="仿宋" w:hAnsi="仿宋" w:hint="eastAsia"/>
                <w:sz w:val="24"/>
                <w:szCs w:val="24"/>
              </w:rPr>
              <w:t>1028</w:t>
            </w:r>
          </w:p>
        </w:tc>
      </w:tr>
    </w:tbl>
    <w:p w:rsidR="003D1CA2" w:rsidRDefault="003D1CA2" w:rsidP="00450A4D">
      <w:pPr>
        <w:pStyle w:val="a6"/>
        <w:spacing w:line="360" w:lineRule="auto"/>
        <w:rPr>
          <w:rFonts w:ascii="仿宋" w:eastAsia="仿宋" w:hAnsi="仿宋"/>
          <w:sz w:val="24"/>
          <w:szCs w:val="24"/>
        </w:rPr>
      </w:pPr>
    </w:p>
    <w:p w:rsidR="00450A4D" w:rsidRPr="003D1CA2" w:rsidRDefault="00450A4D" w:rsidP="003D1CA2">
      <w:pPr>
        <w:pStyle w:val="a6"/>
        <w:spacing w:line="360" w:lineRule="auto"/>
        <w:ind w:firstLineChars="176" w:firstLine="424"/>
        <w:rPr>
          <w:rFonts w:ascii="仿宋" w:eastAsia="仿宋" w:hAnsi="仿宋" w:cs="仿宋"/>
          <w:b/>
          <w:color w:val="000000"/>
          <w:sz w:val="24"/>
          <w:szCs w:val="24"/>
        </w:rPr>
      </w:pPr>
      <w:r w:rsidRPr="003D1CA2">
        <w:rPr>
          <w:rFonts w:ascii="仿宋" w:eastAsia="仿宋" w:hAnsi="仿宋" w:cs="仿宋" w:hint="eastAsia"/>
          <w:b/>
          <w:color w:val="000000"/>
          <w:sz w:val="24"/>
          <w:szCs w:val="24"/>
        </w:rPr>
        <w:t>（3）劳资纠纷案件解决率（2/2）</w:t>
      </w:r>
    </w:p>
    <w:p w:rsidR="00450A4D" w:rsidRPr="00450A4D" w:rsidRDefault="00450A4D" w:rsidP="003D1CA2">
      <w:pPr>
        <w:pStyle w:val="a6"/>
        <w:spacing w:line="360" w:lineRule="auto"/>
        <w:ind w:firstLineChars="177" w:firstLine="425"/>
        <w:rPr>
          <w:rFonts w:ascii="仿宋" w:eastAsia="仿宋" w:hAnsi="仿宋"/>
          <w:sz w:val="24"/>
          <w:szCs w:val="24"/>
        </w:rPr>
      </w:pPr>
      <w:r w:rsidRPr="00450A4D">
        <w:rPr>
          <w:rFonts w:ascii="仿宋" w:eastAsia="仿宋" w:hAnsi="仿宋" w:hint="eastAsia"/>
          <w:sz w:val="24"/>
          <w:szCs w:val="24"/>
        </w:rPr>
        <w:t>泉州开发区通过制定《劳动人事领域信访矛盾排查化解工作方案》，集中力量排查化解劳动保障领域矛盾问题，开展企业工资支付情况专项检查，对存在欠薪或劳资隐患的企业进行劳动监察；畅通劳动保障维权渠道，落实值班制度，下大力气化解劳动争议。2018年处理劳资纠纷案件148件、涉及人员248人、涉及金额209.44万元，已办结案件147件。劳资纠纷案件解决率达99.32%，完成绩效目标99%的任务，维护了用人单位和劳动者的合法权益。</w:t>
      </w:r>
      <w:r w:rsidR="003D1CA2">
        <w:rPr>
          <w:rFonts w:ascii="仿宋" w:eastAsia="仿宋" w:hAnsi="仿宋" w:cs="仿宋" w:hint="eastAsia"/>
          <w:sz w:val="24"/>
          <w:szCs w:val="24"/>
        </w:rPr>
        <w:t>具体数据见</w:t>
      </w:r>
      <w:r w:rsidR="00550B54">
        <w:rPr>
          <w:rFonts w:ascii="仿宋" w:eastAsia="仿宋" w:hAnsi="仿宋" w:cs="仿宋" w:hint="eastAsia"/>
          <w:sz w:val="24"/>
          <w:szCs w:val="24"/>
        </w:rPr>
        <w:t>图</w:t>
      </w:r>
      <w:r w:rsidR="003D1CA2">
        <w:rPr>
          <w:rFonts w:ascii="仿宋" w:eastAsia="仿宋" w:hAnsi="仿宋" w:cs="仿宋" w:hint="eastAsia"/>
          <w:sz w:val="24"/>
          <w:szCs w:val="24"/>
        </w:rPr>
        <w:t>4-</w:t>
      </w:r>
      <w:r w:rsidR="00550B54">
        <w:rPr>
          <w:rFonts w:ascii="仿宋" w:eastAsia="仿宋" w:hAnsi="仿宋" w:cs="仿宋" w:hint="eastAsia"/>
          <w:sz w:val="24"/>
          <w:szCs w:val="24"/>
        </w:rPr>
        <w:t>7</w:t>
      </w:r>
      <w:r w:rsidR="003D1CA2">
        <w:rPr>
          <w:rFonts w:ascii="仿宋" w:eastAsia="仿宋" w:hAnsi="仿宋" w:cs="仿宋" w:hint="eastAsia"/>
          <w:sz w:val="24"/>
          <w:szCs w:val="24"/>
        </w:rPr>
        <w:t>，</w:t>
      </w:r>
      <w:r w:rsidRPr="00450A4D">
        <w:rPr>
          <w:rFonts w:ascii="仿宋" w:eastAsia="仿宋" w:hAnsi="仿宋" w:hint="eastAsia"/>
          <w:sz w:val="24"/>
          <w:szCs w:val="24"/>
        </w:rPr>
        <w:t>该项得2分。</w:t>
      </w:r>
    </w:p>
    <w:p w:rsidR="00AF2909" w:rsidRPr="00A56F37" w:rsidRDefault="003D1CA2" w:rsidP="003D1CA2">
      <w:pPr>
        <w:pStyle w:val="a6"/>
        <w:spacing w:line="360" w:lineRule="auto"/>
        <w:ind w:firstLineChars="193" w:firstLine="425"/>
        <w:rPr>
          <w:rFonts w:ascii="仿宋" w:eastAsia="仿宋" w:hAnsi="仿宋"/>
          <w:sz w:val="24"/>
          <w:szCs w:val="24"/>
        </w:rPr>
      </w:pPr>
      <w:r>
        <w:rPr>
          <w:noProof/>
        </w:rPr>
        <w:lastRenderedPageBreak/>
        <w:drawing>
          <wp:inline distT="0" distB="0" distL="0" distR="0">
            <wp:extent cx="4568834" cy="2740040"/>
            <wp:effectExtent l="19050" t="0" r="22216" b="3160"/>
            <wp:docPr id="19" name="图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1CA2" w:rsidRPr="003D1CA2" w:rsidRDefault="003D1CA2" w:rsidP="003D1CA2">
      <w:pPr>
        <w:adjustRightInd/>
        <w:snapToGrid/>
        <w:spacing w:line="360" w:lineRule="auto"/>
        <w:ind w:firstLine="641"/>
        <w:jc w:val="center"/>
        <w:rPr>
          <w:rFonts w:ascii="仿宋" w:eastAsia="仿宋" w:hAnsi="仿宋" w:cs="仿宋"/>
          <w:sz w:val="21"/>
          <w:szCs w:val="21"/>
        </w:rPr>
      </w:pPr>
      <w:r w:rsidRPr="003D1CA2">
        <w:rPr>
          <w:rFonts w:ascii="黑体" w:eastAsia="黑体" w:hAnsi="黑体" w:cs="黑体" w:hint="eastAsia"/>
          <w:sz w:val="21"/>
          <w:szCs w:val="21"/>
        </w:rPr>
        <w:t>图4-7  泉州市开发区2016-2018年劳资纠纷受理案件</w:t>
      </w:r>
    </w:p>
    <w:p w:rsidR="00550B54" w:rsidRPr="00550B54" w:rsidRDefault="00550B54" w:rsidP="00550B54">
      <w:pPr>
        <w:pStyle w:val="a6"/>
        <w:spacing w:line="360" w:lineRule="auto"/>
        <w:ind w:firstLineChars="176" w:firstLine="424"/>
        <w:rPr>
          <w:rFonts w:ascii="仿宋" w:eastAsia="仿宋" w:hAnsi="仿宋" w:cs="仿宋"/>
          <w:b/>
          <w:color w:val="000000"/>
          <w:sz w:val="24"/>
          <w:szCs w:val="24"/>
        </w:rPr>
      </w:pPr>
      <w:r w:rsidRPr="00550B54">
        <w:rPr>
          <w:rFonts w:ascii="仿宋" w:eastAsia="仿宋" w:hAnsi="仿宋" w:cs="仿宋" w:hint="eastAsia"/>
          <w:b/>
          <w:color w:val="000000"/>
          <w:sz w:val="24"/>
          <w:szCs w:val="24"/>
        </w:rPr>
        <w:t>（4）家庭医生签约数（2/2）</w:t>
      </w:r>
    </w:p>
    <w:p w:rsidR="00550B54" w:rsidRPr="00550B54" w:rsidRDefault="00550B54" w:rsidP="00550B54">
      <w:pPr>
        <w:pStyle w:val="a6"/>
        <w:spacing w:line="360" w:lineRule="auto"/>
        <w:ind w:firstLineChars="177" w:firstLine="425"/>
        <w:rPr>
          <w:rFonts w:ascii="仿宋" w:eastAsia="仿宋" w:hAnsi="仿宋"/>
          <w:sz w:val="24"/>
          <w:szCs w:val="24"/>
        </w:rPr>
      </w:pPr>
      <w:r w:rsidRPr="00550B54">
        <w:rPr>
          <w:rFonts w:ascii="仿宋" w:eastAsia="仿宋" w:hAnsi="仿宋" w:hint="eastAsia"/>
          <w:sz w:val="24"/>
          <w:szCs w:val="24"/>
        </w:rPr>
        <w:t>针对开发区医疗卫生“短板”问题，以抓基础、保基本为重点，以健康开发区创建为目标。2018年泉州开发区家庭医生签约16811人次，很好地推进家庭医生签约服务工作。</w:t>
      </w:r>
      <w:r>
        <w:rPr>
          <w:rFonts w:ascii="仿宋" w:eastAsia="仿宋" w:hAnsi="仿宋" w:cs="仿宋" w:hint="eastAsia"/>
          <w:sz w:val="24"/>
          <w:szCs w:val="24"/>
        </w:rPr>
        <w:t>具体数据见表4-3，</w:t>
      </w:r>
      <w:r w:rsidRPr="00550B54">
        <w:rPr>
          <w:rFonts w:ascii="仿宋" w:eastAsia="仿宋" w:hAnsi="仿宋" w:hint="eastAsia"/>
          <w:sz w:val="24"/>
          <w:szCs w:val="24"/>
        </w:rPr>
        <w:t>该项得2分。</w:t>
      </w:r>
    </w:p>
    <w:p w:rsidR="00AF2909" w:rsidRPr="00052090" w:rsidRDefault="00550B54" w:rsidP="00550B54">
      <w:pPr>
        <w:pStyle w:val="a6"/>
        <w:spacing w:line="360" w:lineRule="auto"/>
        <w:jc w:val="center"/>
        <w:rPr>
          <w:rFonts w:ascii="仿宋" w:eastAsia="仿宋" w:hAnsi="仿宋"/>
          <w:sz w:val="24"/>
          <w:szCs w:val="24"/>
        </w:rPr>
      </w:pPr>
      <w:r w:rsidRPr="0083522F">
        <w:rPr>
          <w:rFonts w:ascii="黑体" w:eastAsia="黑体" w:hAnsi="黑体" w:cs="黑体" w:hint="eastAsia"/>
        </w:rPr>
        <w:t>表4-</w:t>
      </w:r>
      <w:r>
        <w:rPr>
          <w:rFonts w:ascii="黑体" w:eastAsia="黑体" w:hAnsi="黑体" w:cs="黑体" w:hint="eastAsia"/>
        </w:rPr>
        <w:t>3</w:t>
      </w:r>
      <w:r w:rsidRPr="0083522F">
        <w:rPr>
          <w:rFonts w:ascii="黑体" w:eastAsia="黑体" w:hAnsi="黑体" w:cs="黑体" w:hint="eastAsia"/>
        </w:rPr>
        <w:t xml:space="preserve">  泉州市开发区2016-2018年</w:t>
      </w:r>
      <w:r>
        <w:rPr>
          <w:rFonts w:ascii="黑体" w:eastAsia="黑体" w:hAnsi="黑体" w:cs="黑体" w:hint="eastAsia"/>
        </w:rPr>
        <w:t>医疗卫生服务</w:t>
      </w:r>
    </w:p>
    <w:tbl>
      <w:tblPr>
        <w:tblW w:w="0" w:type="auto"/>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000"/>
      </w:tblPr>
      <w:tblGrid>
        <w:gridCol w:w="3036"/>
        <w:gridCol w:w="2210"/>
        <w:gridCol w:w="1800"/>
        <w:gridCol w:w="1450"/>
      </w:tblGrid>
      <w:tr w:rsidR="00550B54" w:rsidRPr="00550B54" w:rsidTr="00550B54">
        <w:trPr>
          <w:trHeight w:val="426"/>
          <w:jc w:val="center"/>
        </w:trPr>
        <w:tc>
          <w:tcPr>
            <w:tcW w:w="3036" w:type="dxa"/>
            <w:tcBorders>
              <w:top w:val="single" w:sz="4" w:space="0" w:color="auto"/>
              <w:bottom w:val="single" w:sz="4" w:space="0" w:color="auto"/>
              <w:right w:val="single" w:sz="4" w:space="0" w:color="auto"/>
            </w:tcBorders>
            <w:vAlign w:val="center"/>
          </w:tcPr>
          <w:p w:rsidR="00550B54" w:rsidRPr="00550B54" w:rsidRDefault="00550B54" w:rsidP="00550B54">
            <w:pPr>
              <w:pStyle w:val="a6"/>
              <w:jc w:val="center"/>
              <w:rPr>
                <w:rFonts w:ascii="仿宋" w:eastAsia="仿宋" w:hAnsi="仿宋"/>
                <w:sz w:val="24"/>
                <w:szCs w:val="24"/>
              </w:rPr>
            </w:pPr>
          </w:p>
        </w:tc>
        <w:tc>
          <w:tcPr>
            <w:tcW w:w="221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黑体" w:eastAsia="黑体" w:hAnsi="黑体"/>
                <w:b/>
                <w:sz w:val="24"/>
                <w:szCs w:val="24"/>
              </w:rPr>
            </w:pPr>
            <w:r w:rsidRPr="00550B54">
              <w:rPr>
                <w:rFonts w:ascii="黑体" w:eastAsia="黑体" w:hAnsi="黑体" w:hint="eastAsia"/>
                <w:b/>
                <w:sz w:val="24"/>
                <w:szCs w:val="24"/>
              </w:rPr>
              <w:t>2018年</w:t>
            </w:r>
          </w:p>
        </w:tc>
        <w:tc>
          <w:tcPr>
            <w:tcW w:w="180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黑体" w:eastAsia="黑体" w:hAnsi="黑体"/>
                <w:b/>
                <w:sz w:val="24"/>
                <w:szCs w:val="24"/>
              </w:rPr>
            </w:pPr>
            <w:r w:rsidRPr="00550B54">
              <w:rPr>
                <w:rFonts w:ascii="黑体" w:eastAsia="黑体" w:hAnsi="黑体" w:hint="eastAsia"/>
                <w:b/>
                <w:sz w:val="24"/>
                <w:szCs w:val="24"/>
              </w:rPr>
              <w:t>2017年</w:t>
            </w:r>
          </w:p>
        </w:tc>
        <w:tc>
          <w:tcPr>
            <w:tcW w:w="1450" w:type="dxa"/>
            <w:tcBorders>
              <w:top w:val="single" w:sz="4" w:space="0" w:color="auto"/>
              <w:left w:val="single" w:sz="4" w:space="0" w:color="auto"/>
              <w:bottom w:val="single" w:sz="4" w:space="0" w:color="auto"/>
            </w:tcBorders>
            <w:noWrap/>
            <w:vAlign w:val="center"/>
          </w:tcPr>
          <w:p w:rsidR="00550B54" w:rsidRPr="00550B54" w:rsidRDefault="00550B54" w:rsidP="00550B54">
            <w:pPr>
              <w:pStyle w:val="a6"/>
              <w:jc w:val="center"/>
              <w:rPr>
                <w:rFonts w:ascii="黑体" w:eastAsia="黑体" w:hAnsi="黑体"/>
                <w:b/>
                <w:sz w:val="24"/>
                <w:szCs w:val="24"/>
              </w:rPr>
            </w:pPr>
            <w:r w:rsidRPr="00550B54">
              <w:rPr>
                <w:rFonts w:ascii="黑体" w:eastAsia="黑体" w:hAnsi="黑体" w:hint="eastAsia"/>
                <w:b/>
                <w:sz w:val="24"/>
                <w:szCs w:val="24"/>
              </w:rPr>
              <w:t>2016年</w:t>
            </w:r>
          </w:p>
        </w:tc>
      </w:tr>
      <w:tr w:rsidR="00550B54" w:rsidRPr="00550B54" w:rsidTr="00550B54">
        <w:trPr>
          <w:trHeight w:val="418"/>
          <w:jc w:val="center"/>
        </w:trPr>
        <w:tc>
          <w:tcPr>
            <w:tcW w:w="3036" w:type="dxa"/>
            <w:tcBorders>
              <w:top w:val="single" w:sz="4" w:space="0" w:color="auto"/>
              <w:bottom w:val="single" w:sz="4" w:space="0" w:color="auto"/>
              <w:right w:val="single" w:sz="4" w:space="0" w:color="auto"/>
            </w:tcBorders>
            <w:vAlign w:val="center"/>
          </w:tcPr>
          <w:p w:rsidR="00550B54" w:rsidRPr="00550B54" w:rsidRDefault="00550B54" w:rsidP="00550B54">
            <w:pPr>
              <w:pStyle w:val="a6"/>
              <w:rPr>
                <w:rFonts w:ascii="仿宋" w:eastAsia="仿宋" w:hAnsi="仿宋"/>
                <w:b/>
                <w:sz w:val="24"/>
                <w:szCs w:val="24"/>
              </w:rPr>
            </w:pPr>
            <w:r w:rsidRPr="00550B54">
              <w:rPr>
                <w:rFonts w:ascii="仿宋" w:eastAsia="仿宋" w:hAnsi="仿宋" w:hint="eastAsia"/>
                <w:b/>
                <w:sz w:val="24"/>
                <w:szCs w:val="24"/>
              </w:rPr>
              <w:t>健康档案建档数</w:t>
            </w:r>
          </w:p>
        </w:tc>
        <w:tc>
          <w:tcPr>
            <w:tcW w:w="221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13500份</w:t>
            </w:r>
          </w:p>
        </w:tc>
        <w:tc>
          <w:tcPr>
            <w:tcW w:w="180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43000份</w:t>
            </w:r>
          </w:p>
        </w:tc>
        <w:tc>
          <w:tcPr>
            <w:tcW w:w="1450" w:type="dxa"/>
            <w:tcBorders>
              <w:top w:val="single" w:sz="4" w:space="0" w:color="auto"/>
              <w:left w:val="single" w:sz="4" w:space="0" w:color="auto"/>
              <w:bottom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43000份</w:t>
            </w:r>
          </w:p>
        </w:tc>
      </w:tr>
      <w:tr w:rsidR="00550B54" w:rsidRPr="00550B54" w:rsidTr="00550B54">
        <w:trPr>
          <w:trHeight w:val="411"/>
          <w:jc w:val="center"/>
        </w:trPr>
        <w:tc>
          <w:tcPr>
            <w:tcW w:w="3036" w:type="dxa"/>
            <w:tcBorders>
              <w:top w:val="single" w:sz="4" w:space="0" w:color="auto"/>
              <w:bottom w:val="single" w:sz="4" w:space="0" w:color="auto"/>
              <w:right w:val="single" w:sz="4" w:space="0" w:color="auto"/>
            </w:tcBorders>
            <w:vAlign w:val="center"/>
          </w:tcPr>
          <w:p w:rsidR="00550B54" w:rsidRPr="00550B54" w:rsidRDefault="00550B54" w:rsidP="00550B54">
            <w:pPr>
              <w:pStyle w:val="a6"/>
              <w:rPr>
                <w:rFonts w:ascii="仿宋" w:eastAsia="仿宋" w:hAnsi="仿宋"/>
                <w:b/>
                <w:sz w:val="24"/>
                <w:szCs w:val="24"/>
              </w:rPr>
            </w:pPr>
            <w:r w:rsidRPr="00550B54">
              <w:rPr>
                <w:rFonts w:ascii="仿宋" w:eastAsia="仿宋" w:hAnsi="仿宋" w:hint="eastAsia"/>
                <w:b/>
                <w:sz w:val="24"/>
                <w:szCs w:val="24"/>
              </w:rPr>
              <w:t>家庭医生签约数</w:t>
            </w:r>
          </w:p>
        </w:tc>
        <w:tc>
          <w:tcPr>
            <w:tcW w:w="221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16811人次</w:t>
            </w:r>
          </w:p>
        </w:tc>
        <w:tc>
          <w:tcPr>
            <w:tcW w:w="1800" w:type="dxa"/>
            <w:tcBorders>
              <w:top w:val="single" w:sz="4" w:space="0" w:color="auto"/>
              <w:left w:val="single" w:sz="4" w:space="0" w:color="auto"/>
              <w:bottom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未开展</w:t>
            </w:r>
          </w:p>
        </w:tc>
        <w:tc>
          <w:tcPr>
            <w:tcW w:w="1450" w:type="dxa"/>
            <w:tcBorders>
              <w:top w:val="single" w:sz="4" w:space="0" w:color="auto"/>
              <w:left w:val="single" w:sz="4" w:space="0" w:color="auto"/>
              <w:bottom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未开展</w:t>
            </w:r>
          </w:p>
        </w:tc>
      </w:tr>
      <w:tr w:rsidR="00550B54" w:rsidRPr="00550B54" w:rsidTr="00550B54">
        <w:trPr>
          <w:trHeight w:val="417"/>
          <w:jc w:val="center"/>
        </w:trPr>
        <w:tc>
          <w:tcPr>
            <w:tcW w:w="3036" w:type="dxa"/>
            <w:tcBorders>
              <w:top w:val="single" w:sz="4" w:space="0" w:color="auto"/>
              <w:right w:val="single" w:sz="4" w:space="0" w:color="auto"/>
            </w:tcBorders>
            <w:vAlign w:val="center"/>
          </w:tcPr>
          <w:p w:rsidR="00550B54" w:rsidRPr="00550B54" w:rsidRDefault="00550B54" w:rsidP="00550B54">
            <w:pPr>
              <w:pStyle w:val="a6"/>
              <w:rPr>
                <w:rFonts w:ascii="仿宋" w:eastAsia="仿宋" w:hAnsi="仿宋"/>
                <w:b/>
                <w:sz w:val="24"/>
                <w:szCs w:val="24"/>
              </w:rPr>
            </w:pPr>
            <w:r w:rsidRPr="00550B54">
              <w:rPr>
                <w:rFonts w:ascii="仿宋" w:eastAsia="仿宋" w:hAnsi="仿宋" w:hint="eastAsia"/>
                <w:b/>
                <w:sz w:val="24"/>
                <w:szCs w:val="24"/>
              </w:rPr>
              <w:t>基本公共免费服务覆盖率</w:t>
            </w:r>
          </w:p>
        </w:tc>
        <w:tc>
          <w:tcPr>
            <w:tcW w:w="2210" w:type="dxa"/>
            <w:tcBorders>
              <w:top w:val="single" w:sz="4" w:space="0" w:color="auto"/>
              <w:left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100%</w:t>
            </w:r>
          </w:p>
        </w:tc>
        <w:tc>
          <w:tcPr>
            <w:tcW w:w="1800" w:type="dxa"/>
            <w:tcBorders>
              <w:top w:val="single" w:sz="4" w:space="0" w:color="auto"/>
              <w:left w:val="single" w:sz="4" w:space="0" w:color="auto"/>
              <w:righ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100%</w:t>
            </w:r>
          </w:p>
        </w:tc>
        <w:tc>
          <w:tcPr>
            <w:tcW w:w="1450" w:type="dxa"/>
            <w:tcBorders>
              <w:top w:val="single" w:sz="4" w:space="0" w:color="auto"/>
              <w:left w:val="single" w:sz="4" w:space="0" w:color="auto"/>
            </w:tcBorders>
            <w:noWrap/>
            <w:vAlign w:val="center"/>
          </w:tcPr>
          <w:p w:rsidR="00550B54" w:rsidRPr="00550B54" w:rsidRDefault="00550B54" w:rsidP="00550B54">
            <w:pPr>
              <w:pStyle w:val="a6"/>
              <w:jc w:val="center"/>
              <w:rPr>
                <w:rFonts w:ascii="仿宋" w:eastAsia="仿宋" w:hAnsi="仿宋"/>
                <w:sz w:val="24"/>
                <w:szCs w:val="24"/>
              </w:rPr>
            </w:pPr>
            <w:r w:rsidRPr="00550B54">
              <w:rPr>
                <w:rFonts w:ascii="仿宋" w:eastAsia="仿宋" w:hAnsi="仿宋" w:hint="eastAsia"/>
                <w:sz w:val="24"/>
                <w:szCs w:val="24"/>
              </w:rPr>
              <w:t>100%</w:t>
            </w:r>
          </w:p>
        </w:tc>
      </w:tr>
    </w:tbl>
    <w:p w:rsidR="00550B54" w:rsidRDefault="00550B54" w:rsidP="00550B54">
      <w:pPr>
        <w:pStyle w:val="a6"/>
        <w:spacing w:line="360" w:lineRule="auto"/>
        <w:rPr>
          <w:rFonts w:ascii="仿宋" w:eastAsia="仿宋" w:hAnsi="仿宋"/>
          <w:snapToGrid w:val="0"/>
          <w:sz w:val="24"/>
          <w:szCs w:val="24"/>
        </w:rPr>
      </w:pPr>
    </w:p>
    <w:p w:rsidR="00550B54" w:rsidRPr="00550B54" w:rsidRDefault="00550B54" w:rsidP="00550B54">
      <w:pPr>
        <w:pStyle w:val="a6"/>
        <w:spacing w:line="360" w:lineRule="auto"/>
        <w:ind w:firstLineChars="176" w:firstLine="424"/>
        <w:rPr>
          <w:rFonts w:ascii="仿宋" w:eastAsia="仿宋" w:hAnsi="仿宋" w:cs="仿宋"/>
          <w:b/>
          <w:color w:val="000000"/>
          <w:sz w:val="24"/>
          <w:szCs w:val="24"/>
        </w:rPr>
      </w:pPr>
      <w:r w:rsidRPr="00550B54">
        <w:rPr>
          <w:rFonts w:ascii="仿宋" w:eastAsia="仿宋" w:hAnsi="仿宋" w:cs="仿宋" w:hint="eastAsia"/>
          <w:b/>
          <w:color w:val="000000"/>
          <w:sz w:val="24"/>
          <w:szCs w:val="24"/>
        </w:rPr>
        <w:t>（5）基本公共免费服务覆盖率（2/2）</w:t>
      </w:r>
    </w:p>
    <w:p w:rsidR="00550B54" w:rsidRPr="00550B54" w:rsidRDefault="00550B54" w:rsidP="00550B54">
      <w:pPr>
        <w:pStyle w:val="a6"/>
        <w:spacing w:line="360" w:lineRule="auto"/>
        <w:ind w:firstLineChars="177" w:firstLine="425"/>
        <w:rPr>
          <w:rFonts w:ascii="仿宋" w:eastAsia="仿宋" w:hAnsi="仿宋"/>
          <w:bCs/>
          <w:sz w:val="24"/>
          <w:szCs w:val="24"/>
        </w:rPr>
      </w:pPr>
      <w:r w:rsidRPr="00550B54">
        <w:rPr>
          <w:rFonts w:ascii="仿宋" w:eastAsia="仿宋" w:hAnsi="仿宋" w:hint="eastAsia"/>
          <w:bCs/>
          <w:sz w:val="24"/>
          <w:szCs w:val="24"/>
        </w:rPr>
        <w:t>2018年，加大医联体建设力度，正式启动中医馆运营，开设针灸康复、中医妇科和中医内科等科室，医疗服务水平不断提升。建立健康档案13500份，基本公共免费服务覆盖率100%。</w:t>
      </w:r>
      <w:r>
        <w:rPr>
          <w:rFonts w:ascii="仿宋" w:eastAsia="仿宋" w:hAnsi="仿宋" w:cs="仿宋" w:hint="eastAsia"/>
          <w:sz w:val="24"/>
          <w:szCs w:val="24"/>
        </w:rPr>
        <w:t>具体数据见表4-3，</w:t>
      </w:r>
      <w:r w:rsidRPr="00550B54">
        <w:rPr>
          <w:rFonts w:ascii="仿宋" w:eastAsia="仿宋" w:hAnsi="仿宋" w:hint="eastAsia"/>
          <w:bCs/>
          <w:sz w:val="24"/>
          <w:szCs w:val="24"/>
        </w:rPr>
        <w:t>该项得2分。</w:t>
      </w:r>
    </w:p>
    <w:p w:rsidR="00550B54" w:rsidRPr="00550B54" w:rsidRDefault="00550B54" w:rsidP="00550B54">
      <w:pPr>
        <w:pStyle w:val="a6"/>
        <w:spacing w:line="360" w:lineRule="auto"/>
        <w:ind w:firstLineChars="176" w:firstLine="424"/>
        <w:rPr>
          <w:rFonts w:ascii="仿宋" w:eastAsia="仿宋" w:hAnsi="仿宋" w:cs="仿宋"/>
          <w:b/>
          <w:color w:val="000000"/>
          <w:sz w:val="24"/>
          <w:szCs w:val="24"/>
        </w:rPr>
      </w:pPr>
      <w:r w:rsidRPr="00550B54">
        <w:rPr>
          <w:rFonts w:ascii="仿宋" w:eastAsia="仿宋" w:hAnsi="仿宋" w:cs="仿宋" w:hint="eastAsia"/>
          <w:b/>
          <w:color w:val="000000"/>
          <w:sz w:val="24"/>
          <w:szCs w:val="24"/>
        </w:rPr>
        <w:t>（6）学前三年入园率（2/2）</w:t>
      </w:r>
    </w:p>
    <w:p w:rsidR="00550B54" w:rsidRPr="00550B54" w:rsidRDefault="00550B54" w:rsidP="00550B54">
      <w:pPr>
        <w:pStyle w:val="a6"/>
        <w:spacing w:line="360" w:lineRule="auto"/>
        <w:ind w:firstLineChars="177" w:firstLine="425"/>
        <w:rPr>
          <w:rFonts w:ascii="仿宋" w:eastAsia="仿宋" w:hAnsi="仿宋"/>
          <w:bCs/>
          <w:sz w:val="24"/>
          <w:szCs w:val="24"/>
        </w:rPr>
      </w:pPr>
      <w:r w:rsidRPr="00550B54">
        <w:rPr>
          <w:rFonts w:ascii="仿宋" w:eastAsia="仿宋" w:hAnsi="仿宋" w:hint="eastAsia"/>
          <w:bCs/>
          <w:sz w:val="24"/>
          <w:szCs w:val="24"/>
        </w:rPr>
        <w:t>泉州开发区注重学前教育，学前三年入园率近三年呈上升趋势，2018年达到学前三年入园率98.92%，完成绩效目标98.91%的任务，</w:t>
      </w:r>
      <w:r w:rsidR="00D76209">
        <w:rPr>
          <w:rFonts w:ascii="仿宋" w:eastAsia="仿宋" w:hAnsi="仿宋" w:cs="仿宋" w:hint="eastAsia"/>
          <w:sz w:val="24"/>
          <w:szCs w:val="24"/>
        </w:rPr>
        <w:t>具体数据见图4-8，</w:t>
      </w:r>
      <w:r w:rsidRPr="00550B54">
        <w:rPr>
          <w:rFonts w:ascii="仿宋" w:eastAsia="仿宋" w:hAnsi="仿宋" w:hint="eastAsia"/>
          <w:bCs/>
          <w:sz w:val="24"/>
          <w:szCs w:val="24"/>
        </w:rPr>
        <w:t>该项得2分。</w:t>
      </w:r>
    </w:p>
    <w:p w:rsidR="00AF2909" w:rsidRPr="00052090" w:rsidRDefault="00D76209" w:rsidP="00E9534C">
      <w:pPr>
        <w:pStyle w:val="a6"/>
        <w:spacing w:line="360" w:lineRule="auto"/>
        <w:ind w:firstLineChars="193" w:firstLine="425"/>
        <w:rPr>
          <w:rFonts w:ascii="仿宋" w:eastAsia="仿宋" w:hAnsi="仿宋"/>
          <w:sz w:val="24"/>
          <w:szCs w:val="24"/>
        </w:rPr>
      </w:pPr>
      <w:r>
        <w:rPr>
          <w:noProof/>
        </w:rPr>
        <w:lastRenderedPageBreak/>
        <w:drawing>
          <wp:inline distT="0" distB="0" distL="0" distR="0">
            <wp:extent cx="4568834" cy="2740042"/>
            <wp:effectExtent l="19050" t="0" r="22216" b="3158"/>
            <wp:docPr id="22" name="图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534C" w:rsidRPr="00E9534C" w:rsidRDefault="00E9534C" w:rsidP="00E9534C">
      <w:pPr>
        <w:adjustRightInd/>
        <w:snapToGrid/>
        <w:spacing w:line="360" w:lineRule="auto"/>
        <w:ind w:firstLine="641"/>
        <w:jc w:val="center"/>
        <w:rPr>
          <w:rFonts w:ascii="黑体" w:eastAsia="黑体" w:hAnsi="黑体" w:cs="黑体"/>
          <w:sz w:val="21"/>
          <w:szCs w:val="21"/>
        </w:rPr>
      </w:pPr>
      <w:r w:rsidRPr="00E9534C">
        <w:rPr>
          <w:rFonts w:ascii="黑体" w:eastAsia="黑体" w:hAnsi="黑体" w:cs="黑体" w:hint="eastAsia"/>
          <w:sz w:val="21"/>
          <w:szCs w:val="21"/>
        </w:rPr>
        <w:t>图4-8  泉州市开发区2016-2018年学前三年入园数</w:t>
      </w:r>
    </w:p>
    <w:p w:rsidR="007E1F77" w:rsidRPr="00477AA9" w:rsidRDefault="007E1F77" w:rsidP="00477AA9">
      <w:pPr>
        <w:pStyle w:val="a6"/>
        <w:spacing w:line="360" w:lineRule="auto"/>
        <w:ind w:firstLineChars="176" w:firstLine="424"/>
        <w:rPr>
          <w:rFonts w:ascii="仿宋" w:eastAsia="仿宋" w:hAnsi="仿宋" w:cs="仿宋"/>
          <w:b/>
          <w:color w:val="000000"/>
          <w:sz w:val="24"/>
          <w:szCs w:val="24"/>
        </w:rPr>
      </w:pPr>
      <w:r w:rsidRPr="00477AA9">
        <w:rPr>
          <w:rFonts w:ascii="仿宋" w:eastAsia="仿宋" w:hAnsi="仿宋" w:cs="仿宋" w:hint="eastAsia"/>
          <w:b/>
          <w:color w:val="000000"/>
          <w:sz w:val="24"/>
          <w:szCs w:val="24"/>
        </w:rPr>
        <w:t>（7）义务教育学位增加数（2/2）</w:t>
      </w:r>
    </w:p>
    <w:p w:rsidR="007E1F77" w:rsidRPr="00477AA9" w:rsidRDefault="007E1F77" w:rsidP="00477AA9">
      <w:pPr>
        <w:pStyle w:val="a6"/>
        <w:spacing w:line="360" w:lineRule="auto"/>
        <w:ind w:firstLineChars="177" w:firstLine="425"/>
        <w:rPr>
          <w:rFonts w:ascii="仿宋" w:eastAsia="仿宋" w:hAnsi="仿宋"/>
          <w:bCs/>
          <w:sz w:val="24"/>
          <w:szCs w:val="24"/>
        </w:rPr>
      </w:pPr>
      <w:r w:rsidRPr="00477AA9">
        <w:rPr>
          <w:rFonts w:ascii="仿宋" w:eastAsia="仿宋" w:hAnsi="仿宋" w:hint="eastAsia"/>
          <w:bCs/>
          <w:sz w:val="24"/>
          <w:szCs w:val="24"/>
        </w:rPr>
        <w:t>泉州开发区不断扩容学校学位，增加义务教育学位数，</w:t>
      </w:r>
      <w:r w:rsidRPr="00477AA9">
        <w:rPr>
          <w:rFonts w:ascii="仿宋" w:eastAsia="仿宋" w:hAnsi="仿宋" w:hint="eastAsia"/>
          <w:color w:val="404040"/>
          <w:sz w:val="24"/>
          <w:szCs w:val="24"/>
        </w:rPr>
        <w:t>满足企业员工子女“上好学”的需求</w:t>
      </w:r>
      <w:r w:rsidRPr="00477AA9">
        <w:rPr>
          <w:rFonts w:ascii="仿宋" w:eastAsia="仿宋" w:hAnsi="仿宋" w:hint="eastAsia"/>
          <w:bCs/>
          <w:sz w:val="24"/>
          <w:szCs w:val="24"/>
        </w:rPr>
        <w:t>。2018年泉州开发区义务教育学位增加350个，2017年义务教育学位增加271个，</w:t>
      </w:r>
      <w:r w:rsidR="00477AA9">
        <w:rPr>
          <w:rFonts w:ascii="仿宋" w:eastAsia="仿宋" w:hAnsi="仿宋" w:cs="仿宋" w:hint="eastAsia"/>
          <w:sz w:val="24"/>
          <w:szCs w:val="24"/>
        </w:rPr>
        <w:t>具体数据见图4-8，</w:t>
      </w:r>
      <w:r w:rsidRPr="00477AA9">
        <w:rPr>
          <w:rFonts w:ascii="仿宋" w:eastAsia="仿宋" w:hAnsi="仿宋" w:hint="eastAsia"/>
          <w:bCs/>
          <w:sz w:val="24"/>
          <w:szCs w:val="24"/>
        </w:rPr>
        <w:t>对照评价标准，该项得2分。</w:t>
      </w:r>
    </w:p>
    <w:p w:rsidR="007E1F77" w:rsidRPr="00477AA9" w:rsidRDefault="007E1F77" w:rsidP="00477AA9">
      <w:pPr>
        <w:pStyle w:val="a6"/>
        <w:spacing w:line="360" w:lineRule="auto"/>
        <w:ind w:firstLineChars="200" w:firstLine="482"/>
        <w:rPr>
          <w:rFonts w:ascii="黑体" w:eastAsia="黑体" w:hAnsi="黑体" w:cs="宋体"/>
          <w:b/>
          <w:bCs/>
          <w:sz w:val="24"/>
          <w:szCs w:val="24"/>
        </w:rPr>
      </w:pPr>
      <w:r w:rsidRPr="00477AA9">
        <w:rPr>
          <w:rFonts w:ascii="黑体" w:eastAsia="黑体" w:hAnsi="黑体" w:cs="宋体" w:hint="eastAsia"/>
          <w:b/>
          <w:bCs/>
          <w:sz w:val="24"/>
          <w:szCs w:val="24"/>
        </w:rPr>
        <w:t>3.生态效益（</w:t>
      </w:r>
      <w:r w:rsidR="0065036A">
        <w:rPr>
          <w:rFonts w:ascii="黑体" w:eastAsia="黑体" w:hAnsi="黑体" w:cs="宋体" w:hint="eastAsia"/>
          <w:b/>
          <w:bCs/>
          <w:sz w:val="24"/>
          <w:szCs w:val="24"/>
        </w:rPr>
        <w:t>10</w:t>
      </w:r>
      <w:r w:rsidRPr="00477AA9">
        <w:rPr>
          <w:rFonts w:ascii="黑体" w:eastAsia="黑体" w:hAnsi="黑体" w:cs="宋体" w:hint="eastAsia"/>
          <w:b/>
          <w:bCs/>
          <w:sz w:val="24"/>
          <w:szCs w:val="24"/>
        </w:rPr>
        <w:t>/10）</w:t>
      </w:r>
    </w:p>
    <w:p w:rsidR="007E1F77" w:rsidRPr="00477AA9" w:rsidRDefault="007E1F77" w:rsidP="00477AA9">
      <w:pPr>
        <w:pStyle w:val="a6"/>
        <w:spacing w:line="360" w:lineRule="auto"/>
        <w:ind w:firstLineChars="177" w:firstLine="425"/>
        <w:rPr>
          <w:rFonts w:ascii="仿宋" w:eastAsia="仿宋" w:hAnsi="仿宋"/>
          <w:bCs/>
          <w:sz w:val="24"/>
          <w:szCs w:val="24"/>
        </w:rPr>
      </w:pPr>
      <w:r w:rsidRPr="00477AA9">
        <w:rPr>
          <w:rFonts w:ascii="仿宋" w:eastAsia="仿宋" w:hAnsi="仿宋" w:hint="eastAsia"/>
          <w:bCs/>
          <w:sz w:val="24"/>
          <w:szCs w:val="24"/>
        </w:rPr>
        <w:t>生态效益指标是评价财政资金投入过程对环境生态的影响。该指标分解为5个三级指标评价。</w:t>
      </w:r>
    </w:p>
    <w:p w:rsidR="007E1F77" w:rsidRPr="00477AA9" w:rsidRDefault="007E1F77" w:rsidP="00477AA9">
      <w:pPr>
        <w:pStyle w:val="a6"/>
        <w:spacing w:line="360" w:lineRule="auto"/>
        <w:ind w:firstLineChars="176" w:firstLine="424"/>
        <w:rPr>
          <w:rFonts w:ascii="仿宋" w:eastAsia="仿宋" w:hAnsi="仿宋" w:cs="仿宋"/>
          <w:b/>
          <w:color w:val="000000"/>
          <w:sz w:val="24"/>
          <w:szCs w:val="24"/>
        </w:rPr>
      </w:pPr>
      <w:r w:rsidRPr="00477AA9">
        <w:rPr>
          <w:rFonts w:ascii="仿宋" w:eastAsia="仿宋" w:hAnsi="仿宋" w:cs="仿宋" w:hint="eastAsia"/>
          <w:b/>
          <w:color w:val="000000"/>
          <w:sz w:val="24"/>
          <w:szCs w:val="24"/>
        </w:rPr>
        <w:t>（1）</w:t>
      </w:r>
      <w:r w:rsidR="0065036A">
        <w:rPr>
          <w:rFonts w:ascii="仿宋" w:eastAsia="仿宋" w:hAnsi="仿宋" w:cs="仿宋" w:hint="eastAsia"/>
          <w:b/>
          <w:color w:val="000000"/>
          <w:sz w:val="24"/>
          <w:szCs w:val="24"/>
        </w:rPr>
        <w:t>工业单位增加值能耗</w:t>
      </w:r>
      <w:r w:rsidRPr="00477AA9">
        <w:rPr>
          <w:rFonts w:ascii="仿宋" w:eastAsia="仿宋" w:hAnsi="仿宋" w:cs="仿宋" w:hint="eastAsia"/>
          <w:b/>
          <w:color w:val="000000"/>
          <w:sz w:val="24"/>
          <w:szCs w:val="24"/>
        </w:rPr>
        <w:t>(</w:t>
      </w:r>
      <w:r w:rsidR="0065036A">
        <w:rPr>
          <w:rFonts w:ascii="仿宋" w:eastAsia="仿宋" w:hAnsi="仿宋" w:cs="仿宋" w:hint="eastAsia"/>
          <w:b/>
          <w:color w:val="000000"/>
          <w:sz w:val="24"/>
          <w:szCs w:val="24"/>
        </w:rPr>
        <w:t>2</w:t>
      </w:r>
      <w:r w:rsidRPr="00477AA9">
        <w:rPr>
          <w:rFonts w:ascii="仿宋" w:eastAsia="仿宋" w:hAnsi="仿宋" w:cs="仿宋" w:hint="eastAsia"/>
          <w:b/>
          <w:color w:val="000000"/>
          <w:sz w:val="24"/>
          <w:szCs w:val="24"/>
        </w:rPr>
        <w:t>/2)</w:t>
      </w:r>
    </w:p>
    <w:p w:rsidR="007E1F77" w:rsidRPr="00477AA9" w:rsidRDefault="0065036A" w:rsidP="00477AA9">
      <w:pPr>
        <w:pStyle w:val="a6"/>
        <w:spacing w:line="360" w:lineRule="auto"/>
        <w:ind w:firstLineChars="177" w:firstLine="425"/>
        <w:rPr>
          <w:rFonts w:ascii="仿宋" w:eastAsia="仿宋" w:hAnsi="仿宋"/>
          <w:bCs/>
          <w:sz w:val="24"/>
          <w:szCs w:val="24"/>
        </w:rPr>
      </w:pPr>
      <w:r>
        <w:rPr>
          <w:rFonts w:ascii="仿宋" w:eastAsia="仿宋" w:hAnsi="仿宋" w:hint="eastAsia"/>
          <w:bCs/>
          <w:sz w:val="24"/>
          <w:szCs w:val="24"/>
        </w:rPr>
        <w:t>工业单位增加值能耗</w:t>
      </w:r>
      <w:r w:rsidR="007E1F77" w:rsidRPr="00477AA9">
        <w:rPr>
          <w:rFonts w:ascii="仿宋" w:eastAsia="仿宋" w:hAnsi="仿宋" w:hint="eastAsia"/>
          <w:bCs/>
          <w:sz w:val="24"/>
          <w:szCs w:val="24"/>
        </w:rPr>
        <w:t>指标评价开发区在节能减排方面的努力程度。2018年泉州开发区</w:t>
      </w:r>
      <w:r>
        <w:rPr>
          <w:rFonts w:ascii="仿宋" w:eastAsia="仿宋" w:hAnsi="仿宋" w:hint="eastAsia"/>
          <w:bCs/>
          <w:sz w:val="24"/>
          <w:szCs w:val="24"/>
        </w:rPr>
        <w:t>工业单位增加值能耗下降了4.9%，2017年工业单位增加值能耗下降14.7%，2016年工业单位增加值能耗下降35.1%</w:t>
      </w:r>
      <w:r w:rsidR="007E1F77" w:rsidRPr="00477AA9">
        <w:rPr>
          <w:rFonts w:ascii="仿宋" w:eastAsia="仿宋" w:hAnsi="仿宋" w:hint="eastAsia"/>
          <w:bCs/>
          <w:sz w:val="24"/>
          <w:szCs w:val="24"/>
        </w:rPr>
        <w:t>。</w:t>
      </w:r>
      <w:r>
        <w:rPr>
          <w:rFonts w:ascii="仿宋" w:eastAsia="仿宋" w:hAnsi="仿宋" w:hint="eastAsia"/>
          <w:bCs/>
          <w:sz w:val="24"/>
          <w:szCs w:val="24"/>
        </w:rPr>
        <w:t>近三年工业单位增加值能耗平均下降率达到18.2%。依据市级“十三五”规划，泉州开发区在“十三五”期间工业单位增加值能耗应下降15%。可见，近三年开发区的工业单位增加值能耗逐年下降，且在2016-2018年已完成“十三五”下达的节能目标，</w:t>
      </w:r>
      <w:r w:rsidR="00C807DE">
        <w:rPr>
          <w:rFonts w:ascii="仿宋" w:eastAsia="仿宋" w:hAnsi="仿宋" w:hint="eastAsia"/>
          <w:bCs/>
          <w:sz w:val="24"/>
          <w:szCs w:val="24"/>
        </w:rPr>
        <w:t>对照</w:t>
      </w:r>
      <w:r w:rsidR="00C807DE" w:rsidRPr="00477AA9">
        <w:rPr>
          <w:rFonts w:ascii="仿宋" w:eastAsia="仿宋" w:hAnsi="仿宋" w:hint="eastAsia"/>
          <w:bCs/>
          <w:sz w:val="24"/>
          <w:szCs w:val="24"/>
        </w:rPr>
        <w:t>评价标准，</w:t>
      </w:r>
      <w:r w:rsidR="00C807DE">
        <w:rPr>
          <w:rFonts w:ascii="仿宋" w:eastAsia="仿宋" w:hAnsi="仿宋" w:hint="eastAsia"/>
          <w:bCs/>
          <w:sz w:val="24"/>
          <w:szCs w:val="24"/>
        </w:rPr>
        <w:t>该项得2分</w:t>
      </w:r>
      <w:r w:rsidR="00C807DE" w:rsidRPr="00477AA9">
        <w:rPr>
          <w:rFonts w:ascii="仿宋" w:eastAsia="仿宋" w:hAnsi="仿宋" w:hint="eastAsia"/>
          <w:bCs/>
          <w:sz w:val="24"/>
          <w:szCs w:val="24"/>
        </w:rPr>
        <w:t>。</w:t>
      </w:r>
    </w:p>
    <w:p w:rsidR="007E1F77" w:rsidRPr="00382B5C" w:rsidRDefault="007E1F77" w:rsidP="00382B5C">
      <w:pPr>
        <w:pStyle w:val="a6"/>
        <w:spacing w:line="360" w:lineRule="auto"/>
        <w:ind w:firstLineChars="176" w:firstLine="424"/>
        <w:rPr>
          <w:rFonts w:ascii="仿宋" w:eastAsia="仿宋" w:hAnsi="仿宋" w:cs="仿宋"/>
          <w:b/>
          <w:color w:val="000000"/>
          <w:sz w:val="24"/>
          <w:szCs w:val="24"/>
        </w:rPr>
      </w:pPr>
      <w:r w:rsidRPr="00382B5C">
        <w:rPr>
          <w:rFonts w:ascii="仿宋" w:eastAsia="仿宋" w:hAnsi="仿宋" w:cs="仿宋" w:hint="eastAsia"/>
          <w:b/>
          <w:color w:val="000000"/>
          <w:sz w:val="24"/>
          <w:szCs w:val="24"/>
        </w:rPr>
        <w:t>（2）污水处理达标率（2/2）</w:t>
      </w:r>
    </w:p>
    <w:p w:rsidR="007E1F77" w:rsidRDefault="007E1F77" w:rsidP="00382B5C">
      <w:pPr>
        <w:pStyle w:val="a6"/>
        <w:spacing w:line="360" w:lineRule="auto"/>
        <w:ind w:firstLineChars="177" w:firstLine="425"/>
        <w:rPr>
          <w:rFonts w:ascii="仿宋" w:eastAsia="仿宋" w:hAnsi="仿宋"/>
          <w:sz w:val="24"/>
          <w:szCs w:val="24"/>
        </w:rPr>
      </w:pPr>
      <w:r w:rsidRPr="00382B5C">
        <w:rPr>
          <w:rFonts w:ascii="仿宋" w:eastAsia="仿宋" w:hAnsi="仿宋" w:hint="eastAsia"/>
          <w:sz w:val="24"/>
          <w:szCs w:val="24"/>
        </w:rPr>
        <w:t>2018年，泉州开发区继续进行污水处理提标改造，污水处理后水质PH、COD、BOD</w:t>
      </w:r>
      <w:r w:rsidRPr="00382B5C">
        <w:rPr>
          <w:rFonts w:ascii="仿宋" w:eastAsia="仿宋" w:hAnsi="仿宋" w:hint="eastAsia"/>
          <w:sz w:val="24"/>
          <w:szCs w:val="24"/>
          <w:vertAlign w:val="subscript"/>
        </w:rPr>
        <w:t>5</w:t>
      </w:r>
      <w:r w:rsidRPr="00382B5C">
        <w:rPr>
          <w:rFonts w:ascii="仿宋" w:eastAsia="仿宋" w:hAnsi="仿宋" w:hint="eastAsia"/>
          <w:sz w:val="24"/>
          <w:szCs w:val="24"/>
        </w:rPr>
        <w:t>、SS及NH</w:t>
      </w:r>
      <w:r w:rsidRPr="00382B5C">
        <w:rPr>
          <w:rFonts w:ascii="仿宋" w:eastAsia="仿宋" w:hAnsi="仿宋" w:hint="eastAsia"/>
          <w:sz w:val="24"/>
          <w:szCs w:val="24"/>
          <w:vertAlign w:val="subscript"/>
        </w:rPr>
        <w:t>3</w:t>
      </w:r>
      <w:r w:rsidRPr="00382B5C">
        <w:rPr>
          <w:rFonts w:ascii="仿宋" w:eastAsia="仿宋" w:hAnsi="仿宋" w:hint="eastAsia"/>
          <w:sz w:val="24"/>
          <w:szCs w:val="24"/>
        </w:rPr>
        <w:t>-N等各项指标均达到《城镇污水处理厂污染物排放标准》（GB18918-2002）一级A标准，</w:t>
      </w:r>
      <w:r w:rsidR="00382B5C">
        <w:rPr>
          <w:rFonts w:ascii="仿宋" w:eastAsia="仿宋" w:hAnsi="仿宋" w:hint="eastAsia"/>
          <w:sz w:val="24"/>
          <w:szCs w:val="24"/>
        </w:rPr>
        <w:t>具体数据见表4-4，</w:t>
      </w:r>
      <w:r w:rsidRPr="00382B5C">
        <w:rPr>
          <w:rFonts w:ascii="仿宋" w:eastAsia="仿宋" w:hAnsi="仿宋" w:hint="eastAsia"/>
          <w:sz w:val="24"/>
          <w:szCs w:val="24"/>
        </w:rPr>
        <w:t>该项得2分。</w:t>
      </w:r>
    </w:p>
    <w:p w:rsidR="00C807DE" w:rsidRDefault="00C807DE" w:rsidP="00382B5C">
      <w:pPr>
        <w:pStyle w:val="a6"/>
        <w:spacing w:line="360" w:lineRule="auto"/>
        <w:ind w:firstLineChars="177" w:firstLine="425"/>
        <w:rPr>
          <w:rFonts w:ascii="仿宋" w:eastAsia="仿宋" w:hAnsi="仿宋"/>
          <w:sz w:val="24"/>
          <w:szCs w:val="24"/>
        </w:rPr>
      </w:pPr>
    </w:p>
    <w:p w:rsidR="00382B5C" w:rsidRPr="00382B5C" w:rsidRDefault="00382B5C" w:rsidP="00382B5C">
      <w:pPr>
        <w:pStyle w:val="a6"/>
        <w:spacing w:line="360" w:lineRule="auto"/>
        <w:jc w:val="center"/>
        <w:rPr>
          <w:rFonts w:ascii="黑体" w:eastAsia="黑体" w:hAnsi="黑体" w:cs="黑体"/>
        </w:rPr>
      </w:pPr>
      <w:r w:rsidRPr="00382B5C">
        <w:rPr>
          <w:rFonts w:ascii="黑体" w:eastAsia="黑体" w:hAnsi="黑体" w:cs="黑体" w:hint="eastAsia"/>
        </w:rPr>
        <w:lastRenderedPageBreak/>
        <w:t>表4-</w:t>
      </w:r>
      <w:r>
        <w:rPr>
          <w:rFonts w:ascii="黑体" w:eastAsia="黑体" w:hAnsi="黑体" w:cs="黑体" w:hint="eastAsia"/>
        </w:rPr>
        <w:t>4</w:t>
      </w:r>
      <w:r w:rsidRPr="00382B5C">
        <w:rPr>
          <w:rFonts w:ascii="黑体" w:eastAsia="黑体" w:hAnsi="黑体" w:cs="黑体" w:hint="eastAsia"/>
        </w:rPr>
        <w:t xml:space="preserve">  泉州市开发区2016-2018年污水处理达标率</w:t>
      </w:r>
    </w:p>
    <w:tbl>
      <w:tblPr>
        <w:tblW w:w="0" w:type="auto"/>
        <w:jc w:val="center"/>
        <w:tblLayout w:type="fixed"/>
        <w:tblLook w:val="0000"/>
      </w:tblPr>
      <w:tblGrid>
        <w:gridCol w:w="2614"/>
        <w:gridCol w:w="1361"/>
        <w:gridCol w:w="1296"/>
        <w:gridCol w:w="1296"/>
        <w:gridCol w:w="1296"/>
      </w:tblGrid>
      <w:tr w:rsidR="00382B5C" w:rsidTr="00382B5C">
        <w:trPr>
          <w:trHeight w:val="408"/>
          <w:jc w:val="center"/>
        </w:trPr>
        <w:tc>
          <w:tcPr>
            <w:tcW w:w="2614" w:type="dxa"/>
            <w:tcBorders>
              <w:top w:val="single" w:sz="4" w:space="0" w:color="auto"/>
              <w:left w:val="single" w:sz="4" w:space="0" w:color="auto"/>
              <w:bottom w:val="single" w:sz="4" w:space="0" w:color="auto"/>
              <w:right w:val="single" w:sz="4" w:space="0" w:color="auto"/>
            </w:tcBorders>
            <w:vAlign w:val="center"/>
          </w:tcPr>
          <w:p w:rsidR="00382B5C" w:rsidRPr="00382B5C" w:rsidRDefault="00382B5C" w:rsidP="00382B5C">
            <w:pPr>
              <w:pStyle w:val="a6"/>
              <w:rPr>
                <w:rFonts w:ascii="仿宋" w:eastAsia="仿宋" w:hAnsi="仿宋"/>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rsidR="00382B5C" w:rsidRPr="00382B5C" w:rsidRDefault="00382B5C" w:rsidP="00382B5C">
            <w:pPr>
              <w:pStyle w:val="a6"/>
              <w:jc w:val="center"/>
              <w:rPr>
                <w:rFonts w:ascii="黑体" w:eastAsia="黑体" w:hAnsi="黑体" w:cs="宋体"/>
                <w:sz w:val="24"/>
                <w:szCs w:val="24"/>
              </w:rPr>
            </w:pPr>
            <w:r w:rsidRPr="00382B5C">
              <w:rPr>
                <w:rFonts w:ascii="黑体" w:eastAsia="黑体" w:hAnsi="黑体" w:cs="宋体" w:hint="eastAsia"/>
                <w:sz w:val="24"/>
                <w:szCs w:val="24"/>
              </w:rPr>
              <w:t>标准值</w:t>
            </w:r>
          </w:p>
        </w:tc>
        <w:tc>
          <w:tcPr>
            <w:tcW w:w="1296" w:type="dxa"/>
            <w:tcBorders>
              <w:top w:val="single" w:sz="4" w:space="0" w:color="auto"/>
              <w:left w:val="single" w:sz="4" w:space="0" w:color="auto"/>
              <w:bottom w:val="single" w:sz="4" w:space="0" w:color="auto"/>
              <w:right w:val="single" w:sz="4" w:space="0" w:color="auto"/>
            </w:tcBorders>
            <w:noWrap/>
            <w:vAlign w:val="center"/>
          </w:tcPr>
          <w:p w:rsidR="00382B5C" w:rsidRPr="00382B5C" w:rsidRDefault="00382B5C" w:rsidP="00382B5C">
            <w:pPr>
              <w:pStyle w:val="a6"/>
              <w:jc w:val="center"/>
              <w:rPr>
                <w:rFonts w:ascii="黑体" w:eastAsia="黑体" w:hAnsi="黑体" w:cs="宋体"/>
                <w:sz w:val="24"/>
                <w:szCs w:val="24"/>
              </w:rPr>
            </w:pPr>
            <w:r w:rsidRPr="00382B5C">
              <w:rPr>
                <w:rFonts w:ascii="黑体" w:eastAsia="黑体" w:hAnsi="黑体" w:cs="宋体" w:hint="eastAsia"/>
                <w:sz w:val="24"/>
                <w:szCs w:val="24"/>
              </w:rPr>
              <w:t>2018年</w:t>
            </w:r>
          </w:p>
        </w:tc>
        <w:tc>
          <w:tcPr>
            <w:tcW w:w="1296" w:type="dxa"/>
            <w:tcBorders>
              <w:top w:val="single" w:sz="4" w:space="0" w:color="auto"/>
              <w:left w:val="single" w:sz="4" w:space="0" w:color="auto"/>
              <w:bottom w:val="single" w:sz="4" w:space="0" w:color="auto"/>
              <w:right w:val="single" w:sz="4" w:space="0" w:color="auto"/>
            </w:tcBorders>
            <w:noWrap/>
            <w:vAlign w:val="center"/>
          </w:tcPr>
          <w:p w:rsidR="00382B5C" w:rsidRPr="00382B5C" w:rsidRDefault="00382B5C" w:rsidP="00382B5C">
            <w:pPr>
              <w:pStyle w:val="a6"/>
              <w:jc w:val="center"/>
              <w:rPr>
                <w:rFonts w:ascii="黑体" w:eastAsia="黑体" w:hAnsi="黑体" w:cs="宋体"/>
                <w:sz w:val="24"/>
                <w:szCs w:val="24"/>
              </w:rPr>
            </w:pPr>
            <w:r w:rsidRPr="00382B5C">
              <w:rPr>
                <w:rFonts w:ascii="黑体" w:eastAsia="黑体" w:hAnsi="黑体" w:cs="宋体" w:hint="eastAsia"/>
                <w:sz w:val="24"/>
                <w:szCs w:val="24"/>
              </w:rPr>
              <w:t>2017年</w:t>
            </w:r>
          </w:p>
        </w:tc>
        <w:tc>
          <w:tcPr>
            <w:tcW w:w="1296" w:type="dxa"/>
            <w:tcBorders>
              <w:top w:val="single" w:sz="4" w:space="0" w:color="auto"/>
              <w:left w:val="single" w:sz="4" w:space="0" w:color="auto"/>
              <w:bottom w:val="single" w:sz="4" w:space="0" w:color="auto"/>
              <w:right w:val="single" w:sz="4" w:space="0" w:color="auto"/>
            </w:tcBorders>
            <w:noWrap/>
            <w:vAlign w:val="center"/>
          </w:tcPr>
          <w:p w:rsidR="00382B5C" w:rsidRPr="00382B5C" w:rsidRDefault="00382B5C" w:rsidP="00382B5C">
            <w:pPr>
              <w:pStyle w:val="a6"/>
              <w:jc w:val="center"/>
              <w:rPr>
                <w:rFonts w:ascii="黑体" w:eastAsia="黑体" w:hAnsi="黑体" w:cs="宋体"/>
                <w:sz w:val="24"/>
                <w:szCs w:val="24"/>
              </w:rPr>
            </w:pPr>
            <w:r w:rsidRPr="00382B5C">
              <w:rPr>
                <w:rFonts w:ascii="黑体" w:eastAsia="黑体" w:hAnsi="黑体" w:cs="宋体" w:hint="eastAsia"/>
                <w:sz w:val="24"/>
                <w:szCs w:val="24"/>
              </w:rPr>
              <w:t>2016年</w:t>
            </w:r>
          </w:p>
        </w:tc>
      </w:tr>
      <w:tr w:rsidR="007E1F77" w:rsidTr="00382B5C">
        <w:trPr>
          <w:trHeight w:val="600"/>
          <w:jc w:val="center"/>
        </w:trPr>
        <w:tc>
          <w:tcPr>
            <w:tcW w:w="2614"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rPr>
                <w:rFonts w:ascii="仿宋" w:eastAsia="仿宋" w:hAnsi="仿宋"/>
                <w:b/>
                <w:sz w:val="24"/>
                <w:szCs w:val="24"/>
              </w:rPr>
            </w:pPr>
            <w:r w:rsidRPr="00382B5C">
              <w:rPr>
                <w:rFonts w:ascii="仿宋" w:eastAsia="仿宋" w:hAnsi="仿宋" w:hint="eastAsia"/>
                <w:b/>
                <w:sz w:val="24"/>
                <w:szCs w:val="24"/>
              </w:rPr>
              <w:t>污水处理后水质Ph</w:t>
            </w:r>
          </w:p>
        </w:tc>
        <w:tc>
          <w:tcPr>
            <w:tcW w:w="1361"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6-9</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6.92</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7.05</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7.09</w:t>
            </w:r>
          </w:p>
        </w:tc>
      </w:tr>
      <w:tr w:rsidR="007E1F77" w:rsidTr="00382B5C">
        <w:trPr>
          <w:trHeight w:val="600"/>
          <w:jc w:val="center"/>
        </w:trPr>
        <w:tc>
          <w:tcPr>
            <w:tcW w:w="2614"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rPr>
                <w:rFonts w:ascii="仿宋" w:eastAsia="仿宋" w:hAnsi="仿宋"/>
                <w:b/>
                <w:sz w:val="24"/>
                <w:szCs w:val="24"/>
              </w:rPr>
            </w:pPr>
            <w:r w:rsidRPr="00382B5C">
              <w:rPr>
                <w:rFonts w:ascii="仿宋" w:eastAsia="仿宋" w:hAnsi="仿宋" w:hint="eastAsia"/>
                <w:b/>
                <w:sz w:val="24"/>
                <w:szCs w:val="24"/>
              </w:rPr>
              <w:t>污水处理后水质COD</w:t>
            </w:r>
          </w:p>
        </w:tc>
        <w:tc>
          <w:tcPr>
            <w:tcW w:w="1361"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50 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10.61mg/L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12.41mg/L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14.08mg/L</w:t>
            </w:r>
          </w:p>
        </w:tc>
      </w:tr>
      <w:tr w:rsidR="007E1F77" w:rsidTr="00382B5C">
        <w:trPr>
          <w:trHeight w:val="600"/>
          <w:jc w:val="center"/>
        </w:trPr>
        <w:tc>
          <w:tcPr>
            <w:tcW w:w="2614"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rPr>
                <w:rFonts w:ascii="仿宋" w:eastAsia="仿宋" w:hAnsi="仿宋"/>
                <w:b/>
                <w:sz w:val="24"/>
                <w:szCs w:val="24"/>
              </w:rPr>
            </w:pPr>
            <w:r w:rsidRPr="00382B5C">
              <w:rPr>
                <w:rFonts w:ascii="仿宋" w:eastAsia="仿宋" w:hAnsi="仿宋" w:hint="eastAsia"/>
                <w:b/>
                <w:sz w:val="24"/>
                <w:szCs w:val="24"/>
              </w:rPr>
              <w:t>污水处理后水质BOD</w:t>
            </w:r>
            <w:r w:rsidRPr="00382B5C">
              <w:rPr>
                <w:rFonts w:ascii="仿宋" w:eastAsia="仿宋" w:hAnsi="仿宋" w:hint="eastAsia"/>
                <w:b/>
                <w:sz w:val="24"/>
                <w:szCs w:val="24"/>
                <w:vertAlign w:val="subscript"/>
              </w:rPr>
              <w:t>5</w:t>
            </w:r>
          </w:p>
        </w:tc>
        <w:tc>
          <w:tcPr>
            <w:tcW w:w="1361"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10 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5.69mg/L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3.8mg/L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3.88mg/L</w:t>
            </w:r>
          </w:p>
        </w:tc>
      </w:tr>
      <w:tr w:rsidR="007E1F77" w:rsidTr="00382B5C">
        <w:trPr>
          <w:trHeight w:val="600"/>
          <w:jc w:val="center"/>
        </w:trPr>
        <w:tc>
          <w:tcPr>
            <w:tcW w:w="2614"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rPr>
                <w:rFonts w:ascii="仿宋" w:eastAsia="仿宋" w:hAnsi="仿宋"/>
                <w:b/>
                <w:sz w:val="24"/>
                <w:szCs w:val="24"/>
              </w:rPr>
            </w:pPr>
            <w:r w:rsidRPr="00382B5C">
              <w:rPr>
                <w:rFonts w:ascii="仿宋" w:eastAsia="仿宋" w:hAnsi="仿宋" w:hint="eastAsia"/>
                <w:b/>
                <w:sz w:val="24"/>
                <w:szCs w:val="24"/>
              </w:rPr>
              <w:t>污水处理后水质SS</w:t>
            </w:r>
          </w:p>
        </w:tc>
        <w:tc>
          <w:tcPr>
            <w:tcW w:w="1361"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10 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8.5mg/L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10.83mg/L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10mg/L</w:t>
            </w:r>
          </w:p>
        </w:tc>
      </w:tr>
      <w:tr w:rsidR="007E1F77" w:rsidTr="00382B5C">
        <w:trPr>
          <w:trHeight w:val="600"/>
          <w:jc w:val="center"/>
        </w:trPr>
        <w:tc>
          <w:tcPr>
            <w:tcW w:w="2614"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rPr>
                <w:rFonts w:ascii="仿宋" w:eastAsia="仿宋" w:hAnsi="仿宋"/>
                <w:b/>
                <w:sz w:val="24"/>
                <w:szCs w:val="24"/>
              </w:rPr>
            </w:pPr>
            <w:r w:rsidRPr="00382B5C">
              <w:rPr>
                <w:rFonts w:ascii="仿宋" w:eastAsia="仿宋" w:hAnsi="仿宋" w:hint="eastAsia"/>
                <w:b/>
                <w:sz w:val="24"/>
                <w:szCs w:val="24"/>
              </w:rPr>
              <w:t>污水处理后水质NH</w:t>
            </w:r>
            <w:r w:rsidRPr="00382B5C">
              <w:rPr>
                <w:rFonts w:ascii="仿宋" w:eastAsia="仿宋" w:hAnsi="仿宋" w:hint="eastAsia"/>
                <w:b/>
                <w:sz w:val="24"/>
                <w:szCs w:val="24"/>
                <w:vertAlign w:val="subscript"/>
              </w:rPr>
              <w:t>3</w:t>
            </w:r>
            <w:r w:rsidRPr="00382B5C">
              <w:rPr>
                <w:rFonts w:ascii="仿宋" w:eastAsia="仿宋" w:hAnsi="仿宋" w:hint="eastAsia"/>
                <w:b/>
                <w:sz w:val="24"/>
                <w:szCs w:val="24"/>
              </w:rPr>
              <w:t>-N</w:t>
            </w:r>
          </w:p>
        </w:tc>
        <w:tc>
          <w:tcPr>
            <w:tcW w:w="1361" w:type="dxa"/>
            <w:tcBorders>
              <w:top w:val="single" w:sz="4" w:space="0" w:color="auto"/>
              <w:left w:val="single" w:sz="4" w:space="0" w:color="auto"/>
              <w:bottom w:val="single" w:sz="4" w:space="0" w:color="auto"/>
              <w:right w:val="single" w:sz="4" w:space="0" w:color="auto"/>
            </w:tcBorders>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5 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0.91mg/L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0.38mg/L</w:t>
            </w:r>
          </w:p>
        </w:tc>
        <w:tc>
          <w:tcPr>
            <w:tcW w:w="1296" w:type="dxa"/>
            <w:tcBorders>
              <w:top w:val="single" w:sz="4" w:space="0" w:color="auto"/>
              <w:left w:val="single" w:sz="4" w:space="0" w:color="auto"/>
              <w:bottom w:val="single" w:sz="4" w:space="0" w:color="auto"/>
              <w:right w:val="single" w:sz="4" w:space="0" w:color="auto"/>
            </w:tcBorders>
            <w:noWrap/>
            <w:vAlign w:val="center"/>
          </w:tcPr>
          <w:p w:rsidR="007E1F77" w:rsidRPr="00382B5C" w:rsidRDefault="007E1F77" w:rsidP="00382B5C">
            <w:pPr>
              <w:pStyle w:val="a6"/>
              <w:jc w:val="center"/>
              <w:rPr>
                <w:rFonts w:ascii="仿宋" w:eastAsia="仿宋" w:hAnsi="仿宋"/>
                <w:sz w:val="24"/>
                <w:szCs w:val="24"/>
              </w:rPr>
            </w:pPr>
            <w:r w:rsidRPr="00382B5C">
              <w:rPr>
                <w:rFonts w:ascii="仿宋" w:eastAsia="仿宋" w:hAnsi="仿宋" w:hint="eastAsia"/>
                <w:sz w:val="24"/>
                <w:szCs w:val="24"/>
              </w:rPr>
              <w:t>0.34mg/L</w:t>
            </w:r>
          </w:p>
        </w:tc>
      </w:tr>
    </w:tbl>
    <w:p w:rsidR="00382B5C" w:rsidRDefault="00382B5C" w:rsidP="00382B5C">
      <w:pPr>
        <w:pStyle w:val="a6"/>
        <w:spacing w:line="360" w:lineRule="auto"/>
        <w:rPr>
          <w:rFonts w:ascii="仿宋" w:eastAsia="仿宋" w:hAnsi="仿宋"/>
          <w:sz w:val="24"/>
          <w:szCs w:val="24"/>
        </w:rPr>
      </w:pPr>
    </w:p>
    <w:p w:rsidR="007E1F77" w:rsidRPr="00382B5C" w:rsidRDefault="007E1F77" w:rsidP="00382B5C">
      <w:pPr>
        <w:pStyle w:val="a6"/>
        <w:spacing w:line="360" w:lineRule="auto"/>
        <w:ind w:firstLineChars="176" w:firstLine="424"/>
        <w:rPr>
          <w:rFonts w:ascii="仿宋" w:eastAsia="仿宋" w:hAnsi="仿宋"/>
          <w:sz w:val="24"/>
          <w:szCs w:val="24"/>
        </w:rPr>
      </w:pPr>
      <w:r w:rsidRPr="00382B5C">
        <w:rPr>
          <w:rFonts w:ascii="仿宋" w:eastAsia="仿宋" w:hAnsi="仿宋" w:cs="仿宋" w:hint="eastAsia"/>
          <w:b/>
          <w:color w:val="000000"/>
          <w:sz w:val="24"/>
          <w:szCs w:val="24"/>
        </w:rPr>
        <w:t>（3）垃圾无害化处理率（2/2）</w:t>
      </w:r>
    </w:p>
    <w:p w:rsidR="007E1F77" w:rsidRPr="00382B5C" w:rsidRDefault="007E1F77" w:rsidP="00382B5C">
      <w:pPr>
        <w:pStyle w:val="a6"/>
        <w:spacing w:line="360" w:lineRule="auto"/>
        <w:ind w:firstLineChars="177" w:firstLine="425"/>
        <w:rPr>
          <w:rFonts w:ascii="仿宋" w:eastAsia="仿宋" w:hAnsi="仿宋"/>
          <w:sz w:val="24"/>
          <w:szCs w:val="24"/>
        </w:rPr>
      </w:pPr>
      <w:r w:rsidRPr="00382B5C">
        <w:rPr>
          <w:rFonts w:ascii="仿宋" w:eastAsia="仿宋" w:hAnsi="仿宋" w:hint="eastAsia"/>
          <w:sz w:val="24"/>
          <w:szCs w:val="24"/>
        </w:rPr>
        <w:t>2018年泉州开发区垃圾无害化处理率达100%，达到绩效目标，该项得2分。</w:t>
      </w:r>
    </w:p>
    <w:p w:rsidR="007E1F77" w:rsidRPr="00382B5C" w:rsidRDefault="007E1F77" w:rsidP="00382B5C">
      <w:pPr>
        <w:pStyle w:val="a6"/>
        <w:spacing w:line="360" w:lineRule="auto"/>
        <w:ind w:firstLineChars="176" w:firstLine="424"/>
        <w:rPr>
          <w:rFonts w:ascii="仿宋" w:eastAsia="仿宋" w:hAnsi="仿宋" w:cs="仿宋"/>
          <w:b/>
          <w:color w:val="000000"/>
          <w:sz w:val="24"/>
          <w:szCs w:val="24"/>
        </w:rPr>
      </w:pPr>
      <w:r w:rsidRPr="00382B5C">
        <w:rPr>
          <w:rFonts w:ascii="仿宋" w:eastAsia="仿宋" w:hAnsi="仿宋" w:cs="仿宋" w:hint="eastAsia"/>
          <w:b/>
          <w:color w:val="000000"/>
          <w:sz w:val="24"/>
          <w:szCs w:val="24"/>
        </w:rPr>
        <w:t>（4）园区绿化率（2/2）</w:t>
      </w:r>
    </w:p>
    <w:p w:rsidR="007E1F77" w:rsidRPr="00382B5C" w:rsidRDefault="007E1F77" w:rsidP="00382B5C">
      <w:pPr>
        <w:pStyle w:val="a6"/>
        <w:spacing w:line="360" w:lineRule="auto"/>
        <w:ind w:firstLineChars="177" w:firstLine="425"/>
        <w:rPr>
          <w:rFonts w:ascii="仿宋" w:eastAsia="仿宋" w:hAnsi="仿宋"/>
          <w:sz w:val="24"/>
          <w:szCs w:val="24"/>
        </w:rPr>
      </w:pPr>
      <w:r w:rsidRPr="00382B5C">
        <w:rPr>
          <w:rFonts w:ascii="仿宋" w:eastAsia="仿宋" w:hAnsi="仿宋" w:hint="eastAsia"/>
          <w:sz w:val="24"/>
          <w:szCs w:val="24"/>
        </w:rPr>
        <w:t>2018年，泉州开发区绿化率达40.5%，2017年园区绿化率为36.09%，绿化率增长了3.6%，</w:t>
      </w:r>
      <w:r w:rsidR="00382B5C">
        <w:rPr>
          <w:rFonts w:ascii="仿宋" w:eastAsia="仿宋" w:hAnsi="仿宋" w:hint="eastAsia"/>
          <w:sz w:val="24"/>
          <w:szCs w:val="24"/>
        </w:rPr>
        <w:t>具体数据见图4-</w:t>
      </w:r>
      <w:r w:rsidR="00C807DE">
        <w:rPr>
          <w:rFonts w:ascii="仿宋" w:eastAsia="仿宋" w:hAnsi="仿宋" w:hint="eastAsia"/>
          <w:sz w:val="24"/>
          <w:szCs w:val="24"/>
        </w:rPr>
        <w:t>9</w:t>
      </w:r>
      <w:r w:rsidR="00382B5C">
        <w:rPr>
          <w:rFonts w:ascii="仿宋" w:eastAsia="仿宋" w:hAnsi="仿宋" w:hint="eastAsia"/>
          <w:sz w:val="24"/>
          <w:szCs w:val="24"/>
        </w:rPr>
        <w:t>，</w:t>
      </w:r>
      <w:r w:rsidRPr="00382B5C">
        <w:rPr>
          <w:rFonts w:ascii="仿宋" w:eastAsia="仿宋" w:hAnsi="仿宋" w:hint="eastAsia"/>
          <w:sz w:val="24"/>
          <w:szCs w:val="24"/>
        </w:rPr>
        <w:t>该项得2分。</w:t>
      </w:r>
    </w:p>
    <w:p w:rsidR="007E1F77" w:rsidRDefault="007E1F77" w:rsidP="007E1F77">
      <w:pPr>
        <w:spacing w:line="360" w:lineRule="auto"/>
        <w:ind w:firstLine="641"/>
      </w:pPr>
      <w:r>
        <w:rPr>
          <w:noProof/>
        </w:rPr>
        <w:drawing>
          <wp:inline distT="0" distB="0" distL="0" distR="0">
            <wp:extent cx="4568834" cy="2740040"/>
            <wp:effectExtent l="19050" t="0" r="22216" b="3160"/>
            <wp:docPr id="2" name="图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1F77" w:rsidRPr="00382B5C" w:rsidRDefault="007E1F77" w:rsidP="007E1F77">
      <w:pPr>
        <w:spacing w:line="360" w:lineRule="auto"/>
        <w:ind w:firstLine="641"/>
        <w:jc w:val="center"/>
        <w:rPr>
          <w:rFonts w:ascii="黑体" w:eastAsia="黑体" w:hAnsi="黑体" w:cs="黑体"/>
          <w:sz w:val="21"/>
          <w:szCs w:val="21"/>
        </w:rPr>
      </w:pPr>
      <w:r w:rsidRPr="00382B5C">
        <w:rPr>
          <w:rFonts w:ascii="黑体" w:eastAsia="黑体" w:hAnsi="黑体" w:cs="黑体" w:hint="eastAsia"/>
          <w:sz w:val="21"/>
          <w:szCs w:val="21"/>
        </w:rPr>
        <w:t>图4-</w:t>
      </w:r>
      <w:r w:rsidR="00C807DE">
        <w:rPr>
          <w:rFonts w:ascii="黑体" w:eastAsia="黑体" w:hAnsi="黑体" w:cs="黑体" w:hint="eastAsia"/>
          <w:sz w:val="21"/>
          <w:szCs w:val="21"/>
        </w:rPr>
        <w:t>9</w:t>
      </w:r>
      <w:r w:rsidRPr="00382B5C">
        <w:rPr>
          <w:rFonts w:ascii="黑体" w:eastAsia="黑体" w:hAnsi="黑体" w:cs="黑体" w:hint="eastAsia"/>
          <w:sz w:val="21"/>
          <w:szCs w:val="21"/>
        </w:rPr>
        <w:t xml:space="preserve">  泉州市开发区2016-2017年园区绿化率</w:t>
      </w:r>
    </w:p>
    <w:p w:rsidR="007E1F77" w:rsidRPr="00382B5C" w:rsidRDefault="007E1F77" w:rsidP="00382B5C">
      <w:pPr>
        <w:pStyle w:val="a6"/>
        <w:spacing w:line="360" w:lineRule="auto"/>
        <w:ind w:firstLineChars="176" w:firstLine="424"/>
        <w:rPr>
          <w:rFonts w:ascii="仿宋" w:eastAsia="仿宋" w:hAnsi="仿宋" w:cs="仿宋"/>
          <w:b/>
          <w:color w:val="000000"/>
          <w:sz w:val="24"/>
          <w:szCs w:val="24"/>
        </w:rPr>
      </w:pPr>
      <w:r w:rsidRPr="00382B5C">
        <w:rPr>
          <w:rFonts w:ascii="仿宋" w:eastAsia="仿宋" w:hAnsi="仿宋" w:cs="仿宋" w:hint="eastAsia"/>
          <w:b/>
          <w:color w:val="000000"/>
          <w:sz w:val="24"/>
          <w:szCs w:val="24"/>
        </w:rPr>
        <w:t>（5）空气质量二级以上天数（2/2）</w:t>
      </w:r>
    </w:p>
    <w:p w:rsidR="00AF2909" w:rsidRPr="00382B5C" w:rsidRDefault="007E1F77" w:rsidP="00382B5C">
      <w:pPr>
        <w:pStyle w:val="a6"/>
        <w:spacing w:line="360" w:lineRule="auto"/>
        <w:ind w:firstLineChars="177" w:firstLine="425"/>
        <w:rPr>
          <w:rFonts w:ascii="仿宋" w:eastAsia="仿宋" w:hAnsi="仿宋"/>
          <w:sz w:val="24"/>
          <w:szCs w:val="24"/>
        </w:rPr>
      </w:pPr>
      <w:r w:rsidRPr="00382B5C">
        <w:rPr>
          <w:rFonts w:ascii="仿宋" w:eastAsia="仿宋" w:hAnsi="仿宋" w:hint="eastAsia"/>
          <w:bCs/>
          <w:sz w:val="24"/>
          <w:szCs w:val="24"/>
        </w:rPr>
        <w:t>泉州开发区加大环保投入，加强污染防治。开展挥发性有机物专项整治，2018年度1个省级、4个市级、2个区级大气污染防治重点项目全部完成整改；开展餐饮业油烟治理专项整治，完成30家企业食堂、餐饮业整改；开展扬尘整治，在建</w:t>
      </w:r>
      <w:r w:rsidRPr="00382B5C">
        <w:rPr>
          <w:rFonts w:ascii="仿宋" w:eastAsia="仿宋" w:hAnsi="仿宋" w:hint="eastAsia"/>
          <w:bCs/>
          <w:sz w:val="24"/>
          <w:szCs w:val="24"/>
        </w:rPr>
        <w:lastRenderedPageBreak/>
        <w:t>工地全部设置防尘抑尘设施。空气质量二级达标天数比例达95.07%，完成绩效目标任务，该项得2分。</w:t>
      </w:r>
      <w:r w:rsidR="00C807DE">
        <w:rPr>
          <w:rFonts w:ascii="仿宋" w:eastAsia="仿宋" w:hAnsi="仿宋" w:hint="eastAsia"/>
          <w:bCs/>
          <w:sz w:val="24"/>
          <w:szCs w:val="24"/>
        </w:rPr>
        <w:t>具体数据见图4-10。</w:t>
      </w:r>
    </w:p>
    <w:p w:rsidR="00AF2909" w:rsidRPr="00382B5C" w:rsidRDefault="007D1244" w:rsidP="007D1244">
      <w:pPr>
        <w:pStyle w:val="a6"/>
        <w:spacing w:line="360" w:lineRule="auto"/>
        <w:ind w:firstLineChars="322" w:firstLine="708"/>
        <w:rPr>
          <w:rFonts w:ascii="仿宋" w:eastAsia="仿宋" w:hAnsi="仿宋"/>
          <w:sz w:val="24"/>
          <w:szCs w:val="24"/>
        </w:rPr>
      </w:pPr>
      <w:r>
        <w:rPr>
          <w:noProof/>
        </w:rPr>
        <w:drawing>
          <wp:inline distT="0" distB="0" distL="0" distR="0">
            <wp:extent cx="4568834" cy="2740040"/>
            <wp:effectExtent l="19050" t="0" r="22216" b="3160"/>
            <wp:docPr id="5" name="图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1244" w:rsidRPr="0083522F" w:rsidRDefault="007D1244" w:rsidP="007D1244">
      <w:pPr>
        <w:spacing w:line="360" w:lineRule="auto"/>
        <w:ind w:firstLine="641"/>
        <w:jc w:val="center"/>
        <w:rPr>
          <w:sz w:val="21"/>
          <w:szCs w:val="21"/>
        </w:rPr>
      </w:pPr>
      <w:r w:rsidRPr="0083522F">
        <w:rPr>
          <w:rFonts w:ascii="黑体" w:eastAsia="黑体" w:hAnsi="黑体" w:cs="黑体" w:hint="eastAsia"/>
          <w:sz w:val="21"/>
          <w:szCs w:val="21"/>
        </w:rPr>
        <w:t>图4-1</w:t>
      </w:r>
      <w:r w:rsidR="00C807DE">
        <w:rPr>
          <w:rFonts w:ascii="黑体" w:eastAsia="黑体" w:hAnsi="黑体" w:cs="黑体" w:hint="eastAsia"/>
          <w:sz w:val="21"/>
          <w:szCs w:val="21"/>
        </w:rPr>
        <w:t>0</w:t>
      </w:r>
      <w:r w:rsidRPr="0083522F">
        <w:rPr>
          <w:rFonts w:ascii="黑体" w:eastAsia="黑体" w:hAnsi="黑体" w:cs="黑体" w:hint="eastAsia"/>
          <w:sz w:val="21"/>
          <w:szCs w:val="21"/>
        </w:rPr>
        <w:t xml:space="preserve"> 泉州市开发区2016-2018年空气质量二级以上天数</w:t>
      </w:r>
    </w:p>
    <w:p w:rsidR="007D1244" w:rsidRPr="00BC0CDE" w:rsidRDefault="007D1244" w:rsidP="00BC0CDE">
      <w:pPr>
        <w:pStyle w:val="a5"/>
        <w:ind w:firstLineChars="151" w:firstLine="424"/>
        <w:jc w:val="left"/>
        <w:rPr>
          <w:rFonts w:ascii="黑体" w:eastAsia="黑体" w:hAnsi="黑体"/>
          <w:sz w:val="28"/>
          <w:szCs w:val="28"/>
        </w:rPr>
      </w:pPr>
      <w:bookmarkStart w:id="61" w:name="_Toc22796000"/>
      <w:bookmarkStart w:id="62" w:name="_Toc22796100"/>
      <w:bookmarkStart w:id="63" w:name="_Toc25213349"/>
      <w:r w:rsidRPr="00BC0CDE">
        <w:rPr>
          <w:rFonts w:ascii="黑体" w:eastAsia="黑体" w:hAnsi="黑体" w:hint="eastAsia"/>
          <w:sz w:val="28"/>
          <w:szCs w:val="28"/>
        </w:rPr>
        <w:t>（三）满意度（10/10）</w:t>
      </w:r>
      <w:bookmarkEnd w:id="61"/>
      <w:bookmarkEnd w:id="62"/>
      <w:bookmarkEnd w:id="63"/>
    </w:p>
    <w:p w:rsidR="007D1244" w:rsidRPr="00A03073" w:rsidRDefault="007D1244" w:rsidP="00A03073">
      <w:pPr>
        <w:pStyle w:val="a6"/>
        <w:spacing w:line="360" w:lineRule="auto"/>
        <w:ind w:firstLineChars="177" w:firstLine="425"/>
        <w:rPr>
          <w:rFonts w:ascii="仿宋" w:eastAsia="仿宋" w:hAnsi="仿宋" w:cs="仿宋"/>
          <w:bCs/>
          <w:sz w:val="24"/>
          <w:szCs w:val="24"/>
        </w:rPr>
      </w:pPr>
      <w:r w:rsidRPr="00A03073">
        <w:rPr>
          <w:rFonts w:ascii="仿宋" w:eastAsia="仿宋" w:hAnsi="仿宋" w:cs="仿宋" w:hint="eastAsia"/>
          <w:bCs/>
          <w:sz w:val="24"/>
          <w:szCs w:val="24"/>
        </w:rPr>
        <w:t>满意度指标是评价社会事业发展专项资金受益企业和服务对象的满意度。该指标分解2个三级指标评价。</w:t>
      </w:r>
    </w:p>
    <w:p w:rsidR="007D1244" w:rsidRPr="00A03073" w:rsidRDefault="007D1244" w:rsidP="00A03073">
      <w:pPr>
        <w:pStyle w:val="a6"/>
        <w:spacing w:line="360" w:lineRule="auto"/>
        <w:ind w:firstLineChars="200" w:firstLine="482"/>
        <w:rPr>
          <w:rFonts w:ascii="黑体" w:eastAsia="黑体" w:hAnsi="黑体" w:cs="宋体"/>
          <w:b/>
          <w:bCs/>
          <w:sz w:val="24"/>
          <w:szCs w:val="24"/>
        </w:rPr>
      </w:pPr>
      <w:r w:rsidRPr="00A03073">
        <w:rPr>
          <w:rFonts w:ascii="黑体" w:eastAsia="黑体" w:hAnsi="黑体" w:cs="宋体" w:hint="eastAsia"/>
          <w:b/>
          <w:bCs/>
          <w:sz w:val="24"/>
          <w:szCs w:val="24"/>
        </w:rPr>
        <w:t>1.园区企业满意度（5/5）</w:t>
      </w:r>
    </w:p>
    <w:p w:rsidR="007D1244" w:rsidRPr="00A03073" w:rsidRDefault="007D1244" w:rsidP="00A03073">
      <w:pPr>
        <w:pStyle w:val="a6"/>
        <w:spacing w:line="360" w:lineRule="auto"/>
        <w:ind w:firstLineChars="177" w:firstLine="425"/>
        <w:rPr>
          <w:rFonts w:ascii="仿宋" w:eastAsia="仿宋" w:hAnsi="仿宋" w:cs="仿宋"/>
          <w:bCs/>
          <w:sz w:val="24"/>
          <w:szCs w:val="24"/>
        </w:rPr>
      </w:pPr>
      <w:r w:rsidRPr="00A03073">
        <w:rPr>
          <w:rFonts w:ascii="仿宋" w:eastAsia="仿宋" w:hAnsi="仿宋" w:cs="仿宋" w:hint="eastAsia"/>
          <w:bCs/>
          <w:sz w:val="24"/>
          <w:szCs w:val="24"/>
        </w:rPr>
        <w:t>绩效评价工作组，通过发放调查问卷，到企业进行实地调研，获得了19份有效问卷，通过对问卷的分析，100%的受访园区企业在人才引进服务、开发区优惠政策制定和兑现、环境管理和安防管理等方面均感到满意，该项得5分。</w:t>
      </w:r>
    </w:p>
    <w:p w:rsidR="007D1244" w:rsidRPr="00A03073" w:rsidRDefault="007D1244" w:rsidP="00A03073">
      <w:pPr>
        <w:pStyle w:val="a6"/>
        <w:spacing w:line="360" w:lineRule="auto"/>
        <w:ind w:firstLineChars="200" w:firstLine="482"/>
        <w:rPr>
          <w:rFonts w:ascii="黑体" w:eastAsia="黑体" w:hAnsi="黑体" w:cs="宋体"/>
          <w:b/>
          <w:bCs/>
          <w:sz w:val="24"/>
          <w:szCs w:val="24"/>
        </w:rPr>
      </w:pPr>
      <w:r w:rsidRPr="00A03073">
        <w:rPr>
          <w:rFonts w:ascii="黑体" w:eastAsia="黑体" w:hAnsi="黑体" w:cs="宋体" w:hint="eastAsia"/>
          <w:b/>
          <w:bCs/>
          <w:sz w:val="24"/>
          <w:szCs w:val="24"/>
        </w:rPr>
        <w:t>2.窗口满意度</w:t>
      </w:r>
    </w:p>
    <w:p w:rsidR="007D1244" w:rsidRPr="00A03073" w:rsidRDefault="007D1244" w:rsidP="00A03073">
      <w:pPr>
        <w:pStyle w:val="a6"/>
        <w:spacing w:line="360" w:lineRule="auto"/>
        <w:ind w:firstLineChars="177" w:firstLine="425"/>
        <w:rPr>
          <w:rFonts w:ascii="仿宋" w:eastAsia="仿宋" w:hAnsi="仿宋" w:cs="仿宋"/>
          <w:bCs/>
          <w:sz w:val="24"/>
          <w:szCs w:val="24"/>
        </w:rPr>
      </w:pPr>
      <w:r w:rsidRPr="00A03073">
        <w:rPr>
          <w:rFonts w:ascii="仿宋" w:eastAsia="仿宋" w:hAnsi="仿宋" w:cs="仿宋" w:hint="eastAsia"/>
          <w:bCs/>
          <w:sz w:val="24"/>
          <w:szCs w:val="24"/>
        </w:rPr>
        <w:t>绩效评价工作组，在行政服务中心，通过随机发放调查问卷，获得了20份有效问卷，100%的受调查者对行政服务窗口的业务能力，办结效率，审批规范性，服务效率感到满意。该项得5分。</w:t>
      </w:r>
    </w:p>
    <w:p w:rsidR="007D1244" w:rsidRPr="00A03073" w:rsidRDefault="007D1244" w:rsidP="00A03073">
      <w:pPr>
        <w:pStyle w:val="a6"/>
        <w:spacing w:line="360" w:lineRule="auto"/>
        <w:ind w:firstLineChars="200" w:firstLine="482"/>
        <w:rPr>
          <w:rFonts w:ascii="黑体" w:eastAsia="黑体" w:hAnsi="黑体" w:cs="宋体"/>
          <w:b/>
          <w:bCs/>
          <w:sz w:val="24"/>
          <w:szCs w:val="24"/>
        </w:rPr>
      </w:pPr>
      <w:r w:rsidRPr="00A03073">
        <w:rPr>
          <w:rFonts w:ascii="黑体" w:eastAsia="黑体" w:hAnsi="黑体" w:cs="宋体" w:hint="eastAsia"/>
          <w:b/>
          <w:bCs/>
          <w:sz w:val="24"/>
          <w:szCs w:val="24"/>
        </w:rPr>
        <w:t>小结</w:t>
      </w:r>
    </w:p>
    <w:p w:rsidR="007D1244" w:rsidRPr="00A03073" w:rsidRDefault="007D1244" w:rsidP="00A03073">
      <w:pPr>
        <w:pStyle w:val="a6"/>
        <w:spacing w:line="360" w:lineRule="auto"/>
        <w:ind w:firstLineChars="177" w:firstLine="425"/>
        <w:rPr>
          <w:rFonts w:ascii="仿宋" w:eastAsia="仿宋" w:hAnsi="仿宋" w:cs="仿宋"/>
          <w:bCs/>
          <w:sz w:val="24"/>
          <w:szCs w:val="24"/>
        </w:rPr>
      </w:pPr>
      <w:r w:rsidRPr="00A03073">
        <w:rPr>
          <w:rFonts w:ascii="仿宋" w:eastAsia="仿宋" w:hAnsi="仿宋" w:cs="仿宋" w:hint="eastAsia"/>
          <w:bCs/>
          <w:sz w:val="24"/>
          <w:szCs w:val="24"/>
        </w:rPr>
        <w:t>泉州开发区社会事业发展专项资金绩效评价指标体系设定满分值为100分，设置了3个一级指标，</w:t>
      </w:r>
      <w:r w:rsidR="0065036A">
        <w:rPr>
          <w:rFonts w:ascii="仿宋" w:eastAsia="仿宋" w:hAnsi="仿宋" w:cs="仿宋" w:hint="eastAsia"/>
          <w:bCs/>
          <w:sz w:val="24"/>
          <w:szCs w:val="24"/>
        </w:rPr>
        <w:t>8</w:t>
      </w:r>
      <w:r w:rsidRPr="00A03073">
        <w:rPr>
          <w:rFonts w:ascii="仿宋" w:eastAsia="仿宋" w:hAnsi="仿宋" w:cs="仿宋" w:hint="eastAsia"/>
          <w:bCs/>
          <w:sz w:val="24"/>
          <w:szCs w:val="24"/>
        </w:rPr>
        <w:t>个二级指标，53个三级指标。通过逐项分析，该发展专项资金绩效评价最终得分9</w:t>
      </w:r>
      <w:r w:rsidR="0065036A">
        <w:rPr>
          <w:rFonts w:ascii="仿宋" w:eastAsia="仿宋" w:hAnsi="仿宋" w:cs="仿宋" w:hint="eastAsia"/>
          <w:bCs/>
          <w:sz w:val="24"/>
          <w:szCs w:val="24"/>
        </w:rPr>
        <w:t>6</w:t>
      </w:r>
      <w:r w:rsidRPr="00A03073">
        <w:rPr>
          <w:rFonts w:ascii="仿宋" w:eastAsia="仿宋" w:hAnsi="仿宋" w:cs="仿宋" w:hint="eastAsia"/>
          <w:bCs/>
          <w:sz w:val="24"/>
          <w:szCs w:val="24"/>
        </w:rPr>
        <w:t>分，评价结论为优秀。3个一级指标具体得分情况如下：项目产出满分值50分，得4</w:t>
      </w:r>
      <w:r w:rsidR="0065036A">
        <w:rPr>
          <w:rFonts w:ascii="仿宋" w:eastAsia="仿宋" w:hAnsi="仿宋" w:cs="仿宋" w:hint="eastAsia"/>
          <w:bCs/>
          <w:sz w:val="24"/>
          <w:szCs w:val="24"/>
        </w:rPr>
        <w:t>7</w:t>
      </w:r>
      <w:r w:rsidRPr="00A03073">
        <w:rPr>
          <w:rFonts w:ascii="仿宋" w:eastAsia="仿宋" w:hAnsi="仿宋" w:cs="仿宋" w:hint="eastAsia"/>
          <w:bCs/>
          <w:sz w:val="24"/>
          <w:szCs w:val="24"/>
        </w:rPr>
        <w:t>分；项目效益满分值40分，得3</w:t>
      </w:r>
      <w:r w:rsidR="0065036A">
        <w:rPr>
          <w:rFonts w:ascii="仿宋" w:eastAsia="仿宋" w:hAnsi="仿宋" w:cs="仿宋" w:hint="eastAsia"/>
          <w:bCs/>
          <w:sz w:val="24"/>
          <w:szCs w:val="24"/>
        </w:rPr>
        <w:t>9</w:t>
      </w:r>
      <w:r w:rsidRPr="00A03073">
        <w:rPr>
          <w:rFonts w:ascii="仿宋" w:eastAsia="仿宋" w:hAnsi="仿宋" w:cs="仿宋" w:hint="eastAsia"/>
          <w:bCs/>
          <w:sz w:val="24"/>
          <w:szCs w:val="24"/>
        </w:rPr>
        <w:t>分；满意度满分值10分，得10分。</w:t>
      </w:r>
    </w:p>
    <w:p w:rsidR="00D25C2A" w:rsidRPr="006C1A04" w:rsidRDefault="00D25C2A" w:rsidP="006C1A04">
      <w:pPr>
        <w:pStyle w:val="a5"/>
        <w:spacing w:line="360" w:lineRule="auto"/>
        <w:rPr>
          <w:rFonts w:ascii="黑体" w:eastAsia="黑体" w:hAnsi="黑体"/>
        </w:rPr>
      </w:pPr>
      <w:bookmarkStart w:id="64" w:name="_Toc22796001"/>
      <w:bookmarkStart w:id="65" w:name="_Toc22796101"/>
      <w:bookmarkStart w:id="66" w:name="_Toc25213350"/>
      <w:r w:rsidRPr="006C1A04">
        <w:rPr>
          <w:rFonts w:ascii="黑体" w:eastAsia="黑体" w:hAnsi="黑体" w:hint="eastAsia"/>
        </w:rPr>
        <w:lastRenderedPageBreak/>
        <w:t>五、专项资金使用效果</w:t>
      </w:r>
      <w:bookmarkEnd w:id="64"/>
      <w:bookmarkEnd w:id="65"/>
      <w:bookmarkEnd w:id="66"/>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2018年泉州开发区社会事业发展专项资金为开发区各方面建设起到了很好的促进作用，主要表现在：</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67" w:name="_Toc22796002"/>
      <w:bookmarkStart w:id="68" w:name="_Toc22796102"/>
      <w:bookmarkStart w:id="69" w:name="_Toc25213351"/>
      <w:r w:rsidRPr="00BC0CDE">
        <w:rPr>
          <w:rFonts w:ascii="黑体" w:eastAsia="黑体" w:hAnsi="黑体" w:hint="eastAsia"/>
          <w:sz w:val="28"/>
          <w:szCs w:val="28"/>
        </w:rPr>
        <w:t>（一）有效盘活空置土地和厂房</w:t>
      </w:r>
      <w:bookmarkEnd w:id="67"/>
      <w:bookmarkEnd w:id="68"/>
      <w:bookmarkEnd w:id="69"/>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2018年，泉州开发区成功盘活土地512亩，占全区可开发利用土地面积的5.25%，占全区工业用地面积的12.4%；成功盘活厂房65.93万平方米，占全区厂房面积的8.7%，引进投资上亿元合同项目9个，总投资62.1亿元。盘活了存量增加了效益。</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70" w:name="_Toc22796003"/>
      <w:bookmarkStart w:id="71" w:name="_Toc22796103"/>
      <w:bookmarkStart w:id="72" w:name="_Toc25213352"/>
      <w:r w:rsidRPr="00BC0CDE">
        <w:rPr>
          <w:rFonts w:ascii="黑体" w:eastAsia="黑体" w:hAnsi="黑体" w:hint="eastAsia"/>
          <w:sz w:val="28"/>
          <w:szCs w:val="28"/>
        </w:rPr>
        <w:t>（二）加快产业升级步伐</w:t>
      </w:r>
      <w:bookmarkEnd w:id="70"/>
      <w:bookmarkEnd w:id="71"/>
      <w:bookmarkEnd w:id="72"/>
    </w:p>
    <w:p w:rsidR="00D25C2A" w:rsidRPr="00D25C2A" w:rsidRDefault="00D25C2A" w:rsidP="006C1A04">
      <w:pPr>
        <w:pStyle w:val="a6"/>
        <w:spacing w:line="360" w:lineRule="auto"/>
        <w:ind w:firstLineChars="177" w:firstLine="425"/>
        <w:rPr>
          <w:rFonts w:ascii="仿宋" w:eastAsia="仿宋" w:hAnsi="仿宋" w:cs="仿宋_GB2312"/>
          <w:snapToGrid w:val="0"/>
          <w:color w:val="000000"/>
          <w:sz w:val="24"/>
          <w:szCs w:val="24"/>
        </w:rPr>
      </w:pPr>
      <w:r w:rsidRPr="00D25C2A">
        <w:rPr>
          <w:rFonts w:ascii="仿宋" w:eastAsia="仿宋" w:hAnsi="仿宋" w:cs="仿宋" w:hint="eastAsia"/>
          <w:bCs/>
          <w:sz w:val="24"/>
          <w:szCs w:val="24"/>
        </w:rPr>
        <w:t>把产业升级作为经济增长的“动力源”，深入对接泉州市“1234”现代产业体系，围绕“结构调优、产业调高”目标，注重传统产业与新兴产业“双促进”。2018年两化融合企业数增加1家，电子商务注册企业数增加51家。新增国家级高新基础企业11家，加强与高校和研究院的合作关系。</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73" w:name="_Toc22796004"/>
      <w:bookmarkStart w:id="74" w:name="_Toc22796104"/>
      <w:bookmarkStart w:id="75" w:name="_Toc25213353"/>
      <w:r w:rsidRPr="00BC0CDE">
        <w:rPr>
          <w:rFonts w:ascii="黑体" w:eastAsia="黑体" w:hAnsi="黑体" w:hint="eastAsia"/>
          <w:sz w:val="28"/>
          <w:szCs w:val="28"/>
        </w:rPr>
        <w:t>（三）打造绿色生态园区</w:t>
      </w:r>
      <w:bookmarkEnd w:id="73"/>
      <w:bookmarkEnd w:id="74"/>
      <w:bookmarkEnd w:id="75"/>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2018年，持续放大“绿色开发区”优势，抓好园区清洁生产、节能减排、污染防治、安全生产、应急管理等工作，园区绿化率达40.5%，生活污染物总削减率达88.9%，垃圾无害化处理率达100%，开发区被省住建厅确定为泉州市全域开展垃圾分类的试点区，中心市区卫生考评连续7年全市第一名。完成清濛污水厂提标改造工程、生活污水处理达到《城镇污水处理厂污染物排放标准》（GB18918-2002）一级A标准，空气质量二级以上天数达到95%以上。</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76" w:name="_Toc22796005"/>
      <w:bookmarkStart w:id="77" w:name="_Toc22796105"/>
      <w:bookmarkStart w:id="78" w:name="_Toc25213354"/>
      <w:r w:rsidRPr="00BC0CDE">
        <w:rPr>
          <w:rFonts w:ascii="黑体" w:eastAsia="黑体" w:hAnsi="黑体" w:hint="eastAsia"/>
          <w:sz w:val="28"/>
          <w:szCs w:val="28"/>
        </w:rPr>
        <w:t>（四）增强群众民生福祉</w:t>
      </w:r>
      <w:bookmarkEnd w:id="76"/>
      <w:bookmarkEnd w:id="77"/>
      <w:bookmarkEnd w:id="78"/>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随着泉州开发区的发展，教育扩量工作迫在眉睫，2018年度，开发区加快推动泉州市第二实验小学（开发区校区）的建设，确保20</w:t>
      </w:r>
      <w:r w:rsidRPr="00D25C2A">
        <w:rPr>
          <w:rFonts w:ascii="仿宋" w:eastAsia="仿宋" w:hAnsi="仿宋" w:cs="仿宋"/>
          <w:bCs/>
          <w:sz w:val="24"/>
          <w:szCs w:val="24"/>
        </w:rPr>
        <w:t>19</w:t>
      </w:r>
      <w:r w:rsidRPr="00D25C2A">
        <w:rPr>
          <w:rFonts w:ascii="仿宋" w:eastAsia="仿宋" w:hAnsi="仿宋" w:cs="仿宋" w:hint="eastAsia"/>
          <w:bCs/>
          <w:sz w:val="24"/>
          <w:szCs w:val="24"/>
        </w:rPr>
        <w:t>年秋季能正式招生，缓解开发区学位不足问题。</w:t>
      </w:r>
      <w:r w:rsidRPr="00D25C2A">
        <w:rPr>
          <w:rFonts w:ascii="仿宋" w:eastAsia="仿宋" w:hAnsi="仿宋" w:cs="仿宋"/>
          <w:bCs/>
          <w:sz w:val="24"/>
          <w:szCs w:val="24"/>
        </w:rPr>
        <w:t>加大医联体建设力度，</w:t>
      </w:r>
      <w:r w:rsidRPr="00D25C2A">
        <w:rPr>
          <w:rFonts w:ascii="仿宋" w:eastAsia="仿宋" w:hAnsi="仿宋" w:cs="仿宋" w:hint="eastAsia"/>
          <w:bCs/>
          <w:sz w:val="24"/>
          <w:szCs w:val="24"/>
        </w:rPr>
        <w:t>提升开发区</w:t>
      </w:r>
      <w:r w:rsidRPr="00D25C2A">
        <w:rPr>
          <w:rFonts w:ascii="仿宋" w:eastAsia="仿宋" w:hAnsi="仿宋" w:cs="仿宋"/>
          <w:bCs/>
          <w:sz w:val="24"/>
          <w:szCs w:val="24"/>
        </w:rPr>
        <w:t>医疗服务水平</w:t>
      </w:r>
      <w:r w:rsidRPr="00D25C2A">
        <w:rPr>
          <w:rFonts w:ascii="仿宋" w:eastAsia="仿宋" w:hAnsi="仿宋" w:cs="仿宋" w:hint="eastAsia"/>
          <w:bCs/>
          <w:sz w:val="24"/>
          <w:szCs w:val="24"/>
        </w:rPr>
        <w:t>，2018年</w:t>
      </w:r>
      <w:r w:rsidRPr="00D25C2A">
        <w:rPr>
          <w:rFonts w:ascii="仿宋" w:eastAsia="仿宋" w:hAnsi="仿宋" w:cs="仿宋"/>
          <w:bCs/>
          <w:sz w:val="24"/>
          <w:szCs w:val="24"/>
        </w:rPr>
        <w:t>完</w:t>
      </w:r>
      <w:r w:rsidRPr="00D25C2A">
        <w:rPr>
          <w:rFonts w:ascii="仿宋" w:eastAsia="仿宋" w:hAnsi="仿宋" w:cs="仿宋" w:hint="eastAsia"/>
          <w:bCs/>
          <w:sz w:val="24"/>
          <w:szCs w:val="24"/>
        </w:rPr>
        <w:t>成</w:t>
      </w:r>
      <w:r w:rsidRPr="00D25C2A">
        <w:rPr>
          <w:rFonts w:ascii="仿宋" w:eastAsia="仿宋" w:hAnsi="仿宋" w:cs="仿宋"/>
          <w:bCs/>
          <w:sz w:val="24"/>
          <w:szCs w:val="24"/>
        </w:rPr>
        <w:t>家庭医生签约16811人次，基本公共免费服务覆盖率100%</w:t>
      </w:r>
      <w:r w:rsidRPr="00D25C2A">
        <w:rPr>
          <w:rFonts w:ascii="仿宋" w:eastAsia="仿宋" w:hAnsi="仿宋" w:cs="仿宋" w:hint="eastAsia"/>
          <w:bCs/>
          <w:sz w:val="24"/>
          <w:szCs w:val="24"/>
        </w:rPr>
        <w:t>。</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79" w:name="_Toc22796006"/>
      <w:bookmarkStart w:id="80" w:name="_Toc22796106"/>
      <w:bookmarkStart w:id="81" w:name="_Toc25213355"/>
      <w:r w:rsidRPr="00BC0CDE">
        <w:rPr>
          <w:rFonts w:ascii="黑体" w:eastAsia="黑体" w:hAnsi="黑体" w:hint="eastAsia"/>
          <w:sz w:val="28"/>
          <w:szCs w:val="28"/>
        </w:rPr>
        <w:lastRenderedPageBreak/>
        <w:t>（五）提升营商环境品牌</w:t>
      </w:r>
      <w:bookmarkEnd w:id="79"/>
      <w:bookmarkEnd w:id="80"/>
      <w:bookmarkEnd w:id="81"/>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按照《进一步深化“互联网</w:t>
      </w:r>
      <w:r w:rsidRPr="00D25C2A">
        <w:rPr>
          <w:rFonts w:ascii="仿宋" w:eastAsia="仿宋" w:hAnsi="仿宋" w:cs="仿宋"/>
          <w:bCs/>
          <w:sz w:val="24"/>
          <w:szCs w:val="24"/>
        </w:rPr>
        <w:t>+</w:t>
      </w:r>
      <w:r w:rsidRPr="00D25C2A">
        <w:rPr>
          <w:rFonts w:ascii="仿宋" w:eastAsia="仿宋" w:hAnsi="仿宋" w:cs="仿宋" w:hint="eastAsia"/>
          <w:bCs/>
          <w:sz w:val="24"/>
          <w:szCs w:val="24"/>
        </w:rPr>
        <w:t>政务服务”推进政务服务“一网、一门、一次”改革实施方案》（国办发〔</w:t>
      </w:r>
      <w:r w:rsidRPr="00D25C2A">
        <w:rPr>
          <w:rFonts w:ascii="仿宋" w:eastAsia="仿宋" w:hAnsi="仿宋" w:cs="仿宋"/>
          <w:bCs/>
          <w:sz w:val="24"/>
          <w:szCs w:val="24"/>
        </w:rPr>
        <w:t>2018</w:t>
      </w:r>
      <w:r w:rsidRPr="00D25C2A">
        <w:rPr>
          <w:rFonts w:ascii="仿宋" w:eastAsia="仿宋" w:hAnsi="仿宋" w:cs="仿宋" w:hint="eastAsia"/>
          <w:bCs/>
          <w:sz w:val="24"/>
          <w:szCs w:val="24"/>
        </w:rPr>
        <w:t>〕</w:t>
      </w:r>
      <w:r w:rsidRPr="00D25C2A">
        <w:rPr>
          <w:rFonts w:ascii="仿宋" w:eastAsia="仿宋" w:hAnsi="仿宋" w:cs="仿宋"/>
          <w:bCs/>
          <w:sz w:val="24"/>
          <w:szCs w:val="24"/>
        </w:rPr>
        <w:t>45</w:t>
      </w:r>
      <w:r w:rsidRPr="00D25C2A">
        <w:rPr>
          <w:rFonts w:ascii="仿宋" w:eastAsia="仿宋" w:hAnsi="仿宋" w:cs="仿宋" w:hint="eastAsia"/>
          <w:bCs/>
          <w:sz w:val="24"/>
          <w:szCs w:val="24"/>
        </w:rPr>
        <w:t>号）的规定，继续深入推进“最多跑一趟”和“一趟不用跑”改革，按照“一个门、一个窗、一次光”的工作理念，及时发现和解决企业群众办事的痛点、难点、堵点，在全省率先设立“跑一趟办不成投诉中心”，有效倒逼相关部门第一时间采取有力措施对有关事项进行妥善处置。打造全国最高效的“快递式上门服务”特色服务品牌。通过简政放权最大限度地降低制度性交易成本，有效激发各类市场主体活力。</w:t>
      </w:r>
    </w:p>
    <w:p w:rsid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在调研过程</w:t>
      </w:r>
      <w:r w:rsidR="00962915">
        <w:rPr>
          <w:rFonts w:ascii="仿宋" w:eastAsia="仿宋" w:hAnsi="仿宋" w:cs="仿宋" w:hint="eastAsia"/>
          <w:bCs/>
          <w:sz w:val="24"/>
          <w:szCs w:val="24"/>
        </w:rPr>
        <w:t>中了解到</w:t>
      </w:r>
      <w:r w:rsidRPr="00D25C2A">
        <w:rPr>
          <w:rFonts w:ascii="仿宋" w:eastAsia="仿宋" w:hAnsi="仿宋" w:cs="仿宋" w:hint="eastAsia"/>
          <w:bCs/>
          <w:sz w:val="24"/>
          <w:szCs w:val="24"/>
        </w:rPr>
        <w:t>，开发区的一对一服务到位</w:t>
      </w:r>
      <w:r w:rsidR="00962915">
        <w:rPr>
          <w:rFonts w:ascii="仿宋" w:eastAsia="仿宋" w:hAnsi="仿宋" w:cs="仿宋" w:hint="eastAsia"/>
          <w:bCs/>
          <w:sz w:val="24"/>
          <w:szCs w:val="24"/>
        </w:rPr>
        <w:t>表示满意</w:t>
      </w:r>
      <w:r w:rsidRPr="00D25C2A">
        <w:rPr>
          <w:rFonts w:ascii="仿宋" w:eastAsia="仿宋" w:hAnsi="仿宋" w:cs="仿宋" w:hint="eastAsia"/>
          <w:bCs/>
          <w:sz w:val="24"/>
          <w:szCs w:val="24"/>
        </w:rPr>
        <w:t>，帮助企业及时了解优惠政策，及时解决企业在日常经营过程的困难，正是这种优质的服务品质，吸引了大量晋江企业移步到开发区来设厂。</w:t>
      </w:r>
    </w:p>
    <w:p w:rsidR="006C1A04" w:rsidRPr="00D25C2A" w:rsidRDefault="006C1A04" w:rsidP="006C1A04">
      <w:pPr>
        <w:pStyle w:val="a6"/>
        <w:spacing w:line="360" w:lineRule="auto"/>
        <w:ind w:firstLineChars="177" w:firstLine="425"/>
        <w:rPr>
          <w:rFonts w:ascii="仿宋" w:eastAsia="仿宋" w:hAnsi="仿宋" w:cs="仿宋"/>
          <w:bCs/>
          <w:sz w:val="24"/>
          <w:szCs w:val="24"/>
        </w:rPr>
      </w:pPr>
    </w:p>
    <w:p w:rsidR="00D25C2A" w:rsidRPr="006C1A04" w:rsidRDefault="00D25C2A" w:rsidP="006C1A04">
      <w:pPr>
        <w:pStyle w:val="a5"/>
        <w:spacing w:line="360" w:lineRule="auto"/>
        <w:rPr>
          <w:rFonts w:ascii="黑体" w:eastAsia="黑体" w:hAnsi="黑体"/>
        </w:rPr>
      </w:pPr>
      <w:bookmarkStart w:id="82" w:name="_Toc22796007"/>
      <w:bookmarkStart w:id="83" w:name="_Toc22796107"/>
      <w:bookmarkStart w:id="84" w:name="_Toc25213356"/>
      <w:r w:rsidRPr="006C1A04">
        <w:rPr>
          <w:rFonts w:ascii="黑体" w:eastAsia="黑体" w:hAnsi="黑体" w:hint="eastAsia"/>
        </w:rPr>
        <w:t>六、专项资金存在的问题</w:t>
      </w:r>
      <w:bookmarkEnd w:id="82"/>
      <w:bookmarkEnd w:id="83"/>
      <w:bookmarkEnd w:id="84"/>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泉州开发区社会事业发展专项资金在预算管理中，还存在以下问题：</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85" w:name="_Toc22796008"/>
      <w:bookmarkStart w:id="86" w:name="_Toc22796108"/>
      <w:bookmarkStart w:id="87" w:name="_Toc25213357"/>
      <w:r w:rsidRPr="00BC0CDE">
        <w:rPr>
          <w:rFonts w:ascii="黑体" w:eastAsia="黑体" w:hAnsi="黑体" w:hint="eastAsia"/>
          <w:sz w:val="28"/>
          <w:szCs w:val="28"/>
        </w:rPr>
        <w:t>（一）绩效目标的编制不够全面</w:t>
      </w:r>
      <w:bookmarkEnd w:id="85"/>
      <w:bookmarkEnd w:id="86"/>
      <w:bookmarkEnd w:id="87"/>
    </w:p>
    <w:p w:rsidR="00D25C2A" w:rsidRPr="00D25C2A" w:rsidRDefault="00D25C2A" w:rsidP="006C1A04">
      <w:pPr>
        <w:pStyle w:val="a6"/>
        <w:spacing w:line="360" w:lineRule="auto"/>
        <w:ind w:firstLineChars="177" w:firstLine="425"/>
        <w:rPr>
          <w:rFonts w:ascii="仿宋" w:eastAsia="仿宋" w:hAnsi="仿宋" w:cs="仿宋_GB2312"/>
          <w:snapToGrid w:val="0"/>
          <w:color w:val="000000"/>
          <w:sz w:val="24"/>
          <w:szCs w:val="24"/>
        </w:rPr>
      </w:pPr>
      <w:r w:rsidRPr="00D25C2A">
        <w:rPr>
          <w:rFonts w:ascii="仿宋" w:eastAsia="仿宋" w:hAnsi="仿宋" w:cs="仿宋" w:hint="eastAsia"/>
          <w:bCs/>
          <w:sz w:val="24"/>
          <w:szCs w:val="24"/>
        </w:rPr>
        <w:t>依绩效评价工作小组对绩效目标表的查阅，泉州开发区能及时按照预算绩效管理的要求及时编制绩效目标。绩效目标具体明确。但是按照专项资金的覆盖面而言，所编制的绩效目标未能覆盖到社会事业发展专项资金所使用的全部绩效目标，例如园区的公共安全和政务服务等方面的目标。</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88" w:name="_Toc22796010"/>
      <w:bookmarkStart w:id="89" w:name="_Toc22796110"/>
      <w:bookmarkStart w:id="90" w:name="_Toc25213358"/>
      <w:r w:rsidRPr="00BC0CDE">
        <w:rPr>
          <w:rFonts w:ascii="黑体" w:eastAsia="黑体" w:hAnsi="黑体" w:hint="eastAsia"/>
          <w:sz w:val="28"/>
          <w:szCs w:val="28"/>
        </w:rPr>
        <w:t>（</w:t>
      </w:r>
      <w:r w:rsidR="00B16231">
        <w:rPr>
          <w:rFonts w:ascii="黑体" w:eastAsia="黑体" w:hAnsi="黑体" w:hint="eastAsia"/>
          <w:sz w:val="28"/>
          <w:szCs w:val="28"/>
        </w:rPr>
        <w:t>二</w:t>
      </w:r>
      <w:r w:rsidRPr="00BC0CDE">
        <w:rPr>
          <w:rFonts w:ascii="黑体" w:eastAsia="黑体" w:hAnsi="黑体" w:hint="eastAsia"/>
          <w:sz w:val="28"/>
          <w:szCs w:val="28"/>
        </w:rPr>
        <w:t>）专项资金产出质量有待提升</w:t>
      </w:r>
      <w:bookmarkEnd w:id="88"/>
      <w:bookmarkEnd w:id="89"/>
      <w:bookmarkEnd w:id="90"/>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在园区教育品质提升方面，2016年至2018年公办幼儿园、普惠民办幼儿园数没有增加，目前园区内还未有省级示范性幼儿园数。</w:t>
      </w:r>
    </w:p>
    <w:p w:rsidR="00D25C2A" w:rsidRDefault="00D25C2A" w:rsidP="006C1A04">
      <w:pPr>
        <w:pStyle w:val="a6"/>
        <w:spacing w:line="360" w:lineRule="auto"/>
        <w:rPr>
          <w:rFonts w:ascii="仿宋" w:eastAsia="仿宋" w:hAnsi="仿宋" w:cs="仿宋"/>
          <w:bCs/>
          <w:sz w:val="24"/>
          <w:szCs w:val="24"/>
        </w:rPr>
      </w:pPr>
      <w:r w:rsidRPr="00D25C2A">
        <w:rPr>
          <w:rFonts w:ascii="仿宋" w:eastAsia="仿宋" w:hAnsi="仿宋" w:cs="仿宋" w:hint="eastAsia"/>
          <w:bCs/>
          <w:sz w:val="24"/>
          <w:szCs w:val="24"/>
        </w:rPr>
        <w:t>在鼓励电商企业做大做强方面略显后劲不足，虽然园区2018年新注册的电商企业数有所增加，但在市级以上电子商务的注册数增长较为缓慢，2018年注册数出现下滑现象。</w:t>
      </w:r>
    </w:p>
    <w:p w:rsidR="00B16231" w:rsidRPr="00D25C2A" w:rsidRDefault="00B16231" w:rsidP="006C1A04">
      <w:pPr>
        <w:pStyle w:val="a6"/>
        <w:spacing w:line="360" w:lineRule="auto"/>
        <w:rPr>
          <w:rFonts w:ascii="仿宋" w:eastAsia="仿宋" w:hAnsi="仿宋" w:cs="仿宋"/>
          <w:bCs/>
          <w:sz w:val="24"/>
          <w:szCs w:val="24"/>
        </w:rPr>
      </w:pP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91" w:name="_Toc22796011"/>
      <w:bookmarkStart w:id="92" w:name="_Toc22796111"/>
      <w:bookmarkStart w:id="93" w:name="_Toc25213359"/>
      <w:r w:rsidRPr="00BC0CDE">
        <w:rPr>
          <w:rFonts w:ascii="黑体" w:eastAsia="黑体" w:hAnsi="黑体" w:hint="eastAsia"/>
          <w:sz w:val="28"/>
          <w:szCs w:val="28"/>
        </w:rPr>
        <w:lastRenderedPageBreak/>
        <w:t>（</w:t>
      </w:r>
      <w:r w:rsidR="00B16231">
        <w:rPr>
          <w:rFonts w:ascii="黑体" w:eastAsia="黑体" w:hAnsi="黑体" w:hint="eastAsia"/>
          <w:sz w:val="28"/>
          <w:szCs w:val="28"/>
        </w:rPr>
        <w:t>三</w:t>
      </w:r>
      <w:r w:rsidRPr="00BC0CDE">
        <w:rPr>
          <w:rFonts w:ascii="黑体" w:eastAsia="黑体" w:hAnsi="黑体" w:hint="eastAsia"/>
          <w:sz w:val="28"/>
          <w:szCs w:val="28"/>
        </w:rPr>
        <w:t>）预算管理的监督要加强</w:t>
      </w:r>
      <w:bookmarkEnd w:id="91"/>
      <w:bookmarkEnd w:id="92"/>
      <w:bookmarkEnd w:id="93"/>
    </w:p>
    <w:p w:rsidR="006C1A04"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在食药监安全管理资金绩效的评价过程，绩效评价工作组关注到，在食品安全隐患排查数逐年下降，但就其主要排查的内容关注证照、台账和卫生状况等易监控管理的项目，而在需要长期持续频繁排查的严重隐患，三年排查数均为0，这不科学。</w:t>
      </w:r>
      <w:r w:rsidR="00E262CB">
        <w:rPr>
          <w:rFonts w:ascii="仿宋" w:eastAsia="仿宋" w:hAnsi="仿宋" w:cs="仿宋" w:hint="eastAsia"/>
          <w:bCs/>
          <w:sz w:val="24"/>
          <w:szCs w:val="24"/>
        </w:rPr>
        <w:t>具体数据见表6-1。</w:t>
      </w:r>
    </w:p>
    <w:p w:rsidR="00D25C2A" w:rsidRPr="00E262CB" w:rsidRDefault="00D25C2A" w:rsidP="00E262CB">
      <w:pPr>
        <w:pStyle w:val="a6"/>
        <w:spacing w:line="360" w:lineRule="auto"/>
        <w:jc w:val="center"/>
        <w:rPr>
          <w:rFonts w:ascii="黑体" w:eastAsia="黑体" w:hAnsi="黑体" w:cs="仿宋"/>
          <w:bCs/>
          <w:sz w:val="21"/>
          <w:szCs w:val="21"/>
        </w:rPr>
      </w:pPr>
      <w:r w:rsidRPr="00E262CB">
        <w:rPr>
          <w:rFonts w:ascii="黑体" w:eastAsia="黑体" w:hAnsi="黑体" w:cs="仿宋" w:hint="eastAsia"/>
          <w:bCs/>
          <w:sz w:val="21"/>
          <w:szCs w:val="21"/>
        </w:rPr>
        <w:t>表6-1  2016-2018年食品安全隐患排查情况</w:t>
      </w:r>
    </w:p>
    <w:tbl>
      <w:tblPr>
        <w:tblW w:w="8931" w:type="dxa"/>
        <w:tblInd w:w="108" w:type="dxa"/>
        <w:tblLook w:val="0000"/>
      </w:tblPr>
      <w:tblGrid>
        <w:gridCol w:w="5670"/>
        <w:gridCol w:w="1100"/>
        <w:gridCol w:w="1027"/>
        <w:gridCol w:w="1134"/>
      </w:tblGrid>
      <w:tr w:rsidR="00E262CB" w:rsidRPr="00D25C2A" w:rsidTr="00E262CB">
        <w:trPr>
          <w:trHeight w:val="44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jc w:val="center"/>
              <w:rPr>
                <w:rFonts w:ascii="黑体" w:eastAsia="黑体" w:hAnsi="黑体"/>
                <w:b/>
                <w:sz w:val="24"/>
                <w:szCs w:val="24"/>
              </w:rPr>
            </w:pPr>
          </w:p>
        </w:tc>
        <w:tc>
          <w:tcPr>
            <w:tcW w:w="1100"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黑体" w:eastAsia="黑体" w:hAnsi="黑体"/>
                <w:b/>
                <w:sz w:val="24"/>
                <w:szCs w:val="24"/>
              </w:rPr>
            </w:pPr>
            <w:r w:rsidRPr="00E262CB">
              <w:rPr>
                <w:rFonts w:ascii="黑体" w:eastAsia="黑体" w:hAnsi="黑体" w:hint="eastAsia"/>
                <w:b/>
                <w:sz w:val="24"/>
                <w:szCs w:val="24"/>
              </w:rPr>
              <w:t>2018年</w:t>
            </w:r>
          </w:p>
        </w:tc>
        <w:tc>
          <w:tcPr>
            <w:tcW w:w="1027"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黑体" w:eastAsia="黑体" w:hAnsi="黑体"/>
                <w:b/>
                <w:sz w:val="24"/>
                <w:szCs w:val="24"/>
              </w:rPr>
            </w:pPr>
            <w:r w:rsidRPr="00E262CB">
              <w:rPr>
                <w:rFonts w:ascii="黑体" w:eastAsia="黑体" w:hAnsi="黑体" w:hint="eastAsia"/>
                <w:b/>
                <w:sz w:val="24"/>
                <w:szCs w:val="24"/>
              </w:rPr>
              <w:t>2017年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黑体" w:eastAsia="黑体" w:hAnsi="黑体"/>
                <w:b/>
                <w:sz w:val="24"/>
                <w:szCs w:val="24"/>
              </w:rPr>
            </w:pPr>
            <w:r w:rsidRPr="00E262CB">
              <w:rPr>
                <w:rFonts w:ascii="黑体" w:eastAsia="黑体" w:hAnsi="黑体" w:hint="eastAsia"/>
                <w:b/>
                <w:sz w:val="24"/>
                <w:szCs w:val="24"/>
              </w:rPr>
              <w:t>2016年</w:t>
            </w:r>
          </w:p>
        </w:tc>
      </w:tr>
      <w:tr w:rsidR="00E262CB" w:rsidRPr="00D25C2A" w:rsidTr="00E262CB">
        <w:trPr>
          <w:trHeight w:val="381"/>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食品安全隐患排查数</w:t>
            </w:r>
          </w:p>
        </w:tc>
        <w:tc>
          <w:tcPr>
            <w:tcW w:w="1100"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84</w:t>
            </w:r>
          </w:p>
        </w:tc>
        <w:tc>
          <w:tcPr>
            <w:tcW w:w="1027"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154</w:t>
            </w:r>
          </w:p>
        </w:tc>
      </w:tr>
      <w:tr w:rsidR="00E262CB" w:rsidRPr="00D25C2A" w:rsidTr="00E262CB">
        <w:trPr>
          <w:trHeight w:val="473"/>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其中：证照过期、无证经营、未及时申领营业执照</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3</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5</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22</w:t>
            </w:r>
          </w:p>
        </w:tc>
      </w:tr>
      <w:tr w:rsidR="00E262CB" w:rsidRPr="00D25C2A" w:rsidTr="00E262CB">
        <w:trPr>
          <w:trHeight w:val="422"/>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 xml:space="preserve">    健康证过期、或者无健康证</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32</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40</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50</w:t>
            </w:r>
          </w:p>
        </w:tc>
      </w:tr>
      <w:tr w:rsidR="00E262CB" w:rsidRPr="00D25C2A" w:rsidTr="00E262CB">
        <w:trPr>
          <w:trHeight w:val="500"/>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 xml:space="preserve">    进货记录不全、食品索证索票不全</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17</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20</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22</w:t>
            </w:r>
          </w:p>
        </w:tc>
      </w:tr>
      <w:tr w:rsidR="00E262CB" w:rsidRPr="00D25C2A" w:rsidTr="00E262CB">
        <w:trPr>
          <w:trHeight w:val="422"/>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 xml:space="preserve">    卫生状况差</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30</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42</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55</w:t>
            </w:r>
          </w:p>
        </w:tc>
      </w:tr>
      <w:tr w:rsidR="00E262CB" w:rsidRPr="00D25C2A" w:rsidTr="00E262CB">
        <w:trPr>
          <w:trHeight w:val="387"/>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 xml:space="preserve">    严重隐患（非法使用地沟油、食品添加剂等）</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r>
      <w:tr w:rsidR="00E262CB" w:rsidRPr="00D25C2A" w:rsidTr="00E262CB">
        <w:trPr>
          <w:trHeight w:val="465"/>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 xml:space="preserve">    其他各类隐患</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2</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5</w:t>
            </w:r>
          </w:p>
        </w:tc>
      </w:tr>
      <w:tr w:rsidR="00E262CB" w:rsidRPr="00D25C2A" w:rsidTr="00E262CB">
        <w:trPr>
          <w:trHeight w:val="415"/>
        </w:trPr>
        <w:tc>
          <w:tcPr>
            <w:tcW w:w="5670" w:type="dxa"/>
            <w:tcBorders>
              <w:top w:val="nil"/>
              <w:left w:val="single" w:sz="4" w:space="0" w:color="auto"/>
              <w:bottom w:val="single" w:sz="4" w:space="0" w:color="auto"/>
              <w:right w:val="single" w:sz="4" w:space="0" w:color="auto"/>
            </w:tcBorders>
            <w:shd w:val="clear" w:color="auto" w:fill="auto"/>
            <w:vAlign w:val="center"/>
          </w:tcPr>
          <w:p w:rsidR="00D25C2A" w:rsidRPr="00E262CB" w:rsidRDefault="00D25C2A" w:rsidP="00E262CB">
            <w:pPr>
              <w:pStyle w:val="a6"/>
              <w:rPr>
                <w:rFonts w:ascii="仿宋" w:eastAsia="仿宋" w:hAnsi="仿宋"/>
                <w:b/>
                <w:sz w:val="24"/>
                <w:szCs w:val="24"/>
              </w:rPr>
            </w:pPr>
            <w:r w:rsidRPr="00E262CB">
              <w:rPr>
                <w:rFonts w:ascii="仿宋" w:eastAsia="仿宋" w:hAnsi="仿宋" w:hint="eastAsia"/>
                <w:b/>
                <w:sz w:val="24"/>
                <w:szCs w:val="24"/>
              </w:rPr>
              <w:t>食品药品重大隐患发生数</w:t>
            </w:r>
          </w:p>
        </w:tc>
        <w:tc>
          <w:tcPr>
            <w:tcW w:w="1100"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c>
          <w:tcPr>
            <w:tcW w:w="1027"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auto" w:fill="auto"/>
            <w:noWrap/>
            <w:vAlign w:val="center"/>
          </w:tcPr>
          <w:p w:rsidR="00D25C2A" w:rsidRPr="00E262CB" w:rsidRDefault="00D25C2A" w:rsidP="00E262CB">
            <w:pPr>
              <w:pStyle w:val="a6"/>
              <w:jc w:val="center"/>
              <w:rPr>
                <w:rFonts w:ascii="仿宋" w:eastAsia="仿宋" w:hAnsi="仿宋"/>
                <w:sz w:val="24"/>
                <w:szCs w:val="24"/>
              </w:rPr>
            </w:pPr>
            <w:r w:rsidRPr="00E262CB">
              <w:rPr>
                <w:rFonts w:ascii="仿宋" w:eastAsia="仿宋" w:hAnsi="仿宋" w:hint="eastAsia"/>
                <w:sz w:val="24"/>
                <w:szCs w:val="24"/>
              </w:rPr>
              <w:t>0</w:t>
            </w:r>
          </w:p>
        </w:tc>
      </w:tr>
    </w:tbl>
    <w:p w:rsidR="00B16231" w:rsidRDefault="00B16231" w:rsidP="00B16231">
      <w:pPr>
        <w:pStyle w:val="a5"/>
        <w:spacing w:line="360" w:lineRule="auto"/>
        <w:ind w:firstLineChars="151" w:firstLine="424"/>
        <w:jc w:val="left"/>
        <w:rPr>
          <w:rFonts w:ascii="黑体" w:eastAsia="黑体" w:hAnsi="黑体"/>
          <w:sz w:val="28"/>
          <w:szCs w:val="28"/>
        </w:rPr>
      </w:pPr>
      <w:bookmarkStart w:id="94" w:name="_Toc25213360"/>
      <w:bookmarkStart w:id="95" w:name="_Toc22796012"/>
      <w:bookmarkStart w:id="96" w:name="_Toc22796112"/>
      <w:r>
        <w:rPr>
          <w:rFonts w:ascii="黑体" w:eastAsia="黑体" w:hAnsi="黑体" w:hint="eastAsia"/>
          <w:sz w:val="28"/>
          <w:szCs w:val="28"/>
        </w:rPr>
        <w:t>（四）</w:t>
      </w:r>
      <w:r w:rsidR="00910F3F">
        <w:rPr>
          <w:rFonts w:ascii="黑体" w:eastAsia="黑体" w:hAnsi="黑体" w:hint="eastAsia"/>
          <w:sz w:val="28"/>
          <w:szCs w:val="28"/>
        </w:rPr>
        <w:t>引进培育教育人才成效不佳</w:t>
      </w:r>
      <w:bookmarkEnd w:id="94"/>
    </w:p>
    <w:p w:rsidR="00910F3F" w:rsidRPr="00910F3F" w:rsidRDefault="00910F3F" w:rsidP="00910F3F">
      <w:pPr>
        <w:spacing w:line="360" w:lineRule="auto"/>
        <w:ind w:firstLineChars="200" w:firstLine="480"/>
      </w:pPr>
      <w:r w:rsidRPr="00D25C2A">
        <w:rPr>
          <w:rFonts w:ascii="仿宋" w:eastAsia="仿宋" w:hAnsi="仿宋" w:cs="仿宋" w:hint="eastAsia"/>
          <w:bCs/>
          <w:sz w:val="24"/>
          <w:szCs w:val="24"/>
        </w:rPr>
        <w:t>在评价过程，绩效评价小组关注在专项资金中，用于教育投入的预算总计是5283万元，剔除实验二小的校区建设5000万元，在中小学的教育投入仅有283万元，仅勉强达到开发区总预算的1%。而在调研过程，很多企业反映因开发区的教育质量问题，</w:t>
      </w:r>
      <w:r w:rsidR="008321F9">
        <w:rPr>
          <w:rFonts w:ascii="仿宋" w:eastAsia="仿宋" w:hAnsi="仿宋" w:cs="仿宋" w:hint="eastAsia"/>
          <w:bCs/>
          <w:sz w:val="24"/>
          <w:szCs w:val="24"/>
        </w:rPr>
        <w:t>特别是学校教师队伍的水平不高，企业部分高级人才因子女教育问题而外流，由此导致</w:t>
      </w:r>
      <w:r w:rsidRPr="00D25C2A">
        <w:rPr>
          <w:rFonts w:ascii="仿宋" w:eastAsia="仿宋" w:hAnsi="仿宋" w:cs="仿宋" w:hint="eastAsia"/>
          <w:bCs/>
          <w:sz w:val="24"/>
          <w:szCs w:val="24"/>
        </w:rPr>
        <w:t>企业很难引进人才，特别是留住优秀人才方面更是举步维艰。</w:t>
      </w:r>
    </w:p>
    <w:p w:rsidR="00D25C2A" w:rsidRPr="00BC0CDE" w:rsidRDefault="00B16231" w:rsidP="006C1A04">
      <w:pPr>
        <w:pStyle w:val="a5"/>
        <w:spacing w:line="360" w:lineRule="auto"/>
        <w:ind w:firstLineChars="151" w:firstLine="424"/>
        <w:jc w:val="left"/>
        <w:rPr>
          <w:rFonts w:ascii="黑体" w:eastAsia="黑体" w:hAnsi="黑体"/>
          <w:sz w:val="28"/>
          <w:szCs w:val="28"/>
        </w:rPr>
      </w:pPr>
      <w:bookmarkStart w:id="97" w:name="_Toc25213361"/>
      <w:r w:rsidRPr="00BC0CDE">
        <w:rPr>
          <w:rFonts w:ascii="黑体" w:eastAsia="黑体" w:hAnsi="黑体" w:hint="eastAsia"/>
          <w:sz w:val="28"/>
          <w:szCs w:val="28"/>
        </w:rPr>
        <w:t>（五）园区的消防安全管理和宣传要到位</w:t>
      </w:r>
      <w:bookmarkEnd w:id="95"/>
      <w:bookmarkEnd w:id="96"/>
      <w:bookmarkEnd w:id="97"/>
    </w:p>
    <w:p w:rsid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2016年至2018年，开发区火灾发生数分别为4起、9起、13起，呈现上升趋势。虽然均无人伤亡，但火灾的发生，还是会造成一定的财产损失和安全隐患。</w:t>
      </w:r>
    </w:p>
    <w:p w:rsidR="008321F9" w:rsidRDefault="008321F9" w:rsidP="006C1A04">
      <w:pPr>
        <w:pStyle w:val="a6"/>
        <w:spacing w:line="360" w:lineRule="auto"/>
        <w:ind w:firstLineChars="177" w:firstLine="425"/>
        <w:rPr>
          <w:rFonts w:ascii="仿宋" w:eastAsia="仿宋" w:hAnsi="仿宋" w:cs="仿宋"/>
          <w:bCs/>
          <w:sz w:val="24"/>
          <w:szCs w:val="24"/>
        </w:rPr>
      </w:pPr>
    </w:p>
    <w:p w:rsidR="008321F9" w:rsidRDefault="008321F9" w:rsidP="006C1A04">
      <w:pPr>
        <w:pStyle w:val="a6"/>
        <w:spacing w:line="360" w:lineRule="auto"/>
        <w:ind w:firstLineChars="177" w:firstLine="425"/>
        <w:rPr>
          <w:rFonts w:ascii="仿宋" w:eastAsia="仿宋" w:hAnsi="仿宋" w:cs="仿宋"/>
          <w:bCs/>
          <w:sz w:val="24"/>
          <w:szCs w:val="24"/>
        </w:rPr>
      </w:pPr>
    </w:p>
    <w:p w:rsidR="008321F9" w:rsidRPr="00D25C2A" w:rsidRDefault="008321F9" w:rsidP="006C1A04">
      <w:pPr>
        <w:pStyle w:val="a6"/>
        <w:spacing w:line="360" w:lineRule="auto"/>
        <w:ind w:firstLineChars="177" w:firstLine="425"/>
        <w:rPr>
          <w:rFonts w:ascii="仿宋" w:eastAsia="仿宋" w:hAnsi="仿宋" w:cs="仿宋_GB2312"/>
          <w:snapToGrid w:val="0"/>
          <w:color w:val="000000"/>
          <w:sz w:val="24"/>
          <w:szCs w:val="24"/>
        </w:rPr>
      </w:pPr>
    </w:p>
    <w:p w:rsidR="00D25C2A" w:rsidRPr="006C1A04" w:rsidRDefault="00D25C2A" w:rsidP="006C1A04">
      <w:pPr>
        <w:pStyle w:val="a5"/>
        <w:spacing w:line="360" w:lineRule="auto"/>
        <w:rPr>
          <w:rFonts w:ascii="黑体" w:eastAsia="黑体" w:hAnsi="黑体"/>
        </w:rPr>
      </w:pPr>
      <w:bookmarkStart w:id="98" w:name="_Toc22796013"/>
      <w:bookmarkStart w:id="99" w:name="_Toc22796113"/>
      <w:bookmarkStart w:id="100" w:name="_Toc25213362"/>
      <w:r w:rsidRPr="006C1A04">
        <w:rPr>
          <w:rFonts w:ascii="黑体" w:eastAsia="黑体" w:hAnsi="黑体" w:hint="eastAsia"/>
        </w:rPr>
        <w:lastRenderedPageBreak/>
        <w:t>七、对策建议</w:t>
      </w:r>
      <w:bookmarkEnd w:id="98"/>
      <w:bookmarkEnd w:id="99"/>
      <w:bookmarkEnd w:id="100"/>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针对上述存在问题，绩效评价小组提出以下建议：</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101" w:name="_Toc22796014"/>
      <w:bookmarkStart w:id="102" w:name="_Toc22796114"/>
      <w:bookmarkStart w:id="103" w:name="_Toc25213363"/>
      <w:r w:rsidRPr="00BC0CDE">
        <w:rPr>
          <w:rFonts w:ascii="黑体" w:eastAsia="黑体" w:hAnsi="黑体" w:hint="eastAsia"/>
          <w:sz w:val="28"/>
          <w:szCs w:val="28"/>
        </w:rPr>
        <w:t>（一）全面编制绩效目标</w:t>
      </w:r>
      <w:bookmarkEnd w:id="101"/>
      <w:bookmarkEnd w:id="102"/>
      <w:bookmarkEnd w:id="103"/>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在绩效目标表的编制上，建议可以综合考虑预算资金适用范围和年初工作计划的安排，全面拟定绩效目标表，提高预算绩效监控管理的作用。</w:t>
      </w:r>
    </w:p>
    <w:p w:rsidR="00D25C2A" w:rsidRPr="00BC0CDE" w:rsidRDefault="00D25C2A" w:rsidP="006C1A04">
      <w:pPr>
        <w:pStyle w:val="a5"/>
        <w:spacing w:line="360" w:lineRule="auto"/>
        <w:ind w:firstLineChars="151" w:firstLine="424"/>
        <w:jc w:val="left"/>
        <w:rPr>
          <w:rFonts w:ascii="黑体" w:eastAsia="黑体" w:hAnsi="黑体"/>
          <w:sz w:val="28"/>
          <w:szCs w:val="28"/>
        </w:rPr>
      </w:pPr>
      <w:bookmarkStart w:id="104" w:name="_Toc22796016"/>
      <w:bookmarkStart w:id="105" w:name="_Toc22796116"/>
      <w:bookmarkStart w:id="106" w:name="_Toc25213364"/>
      <w:r w:rsidRPr="00BC0CDE">
        <w:rPr>
          <w:rFonts w:ascii="黑体" w:eastAsia="黑体" w:hAnsi="黑体" w:hint="eastAsia"/>
          <w:sz w:val="28"/>
          <w:szCs w:val="28"/>
        </w:rPr>
        <w:t>（</w:t>
      </w:r>
      <w:r w:rsidR="00DE79B0">
        <w:rPr>
          <w:rFonts w:ascii="黑体" w:eastAsia="黑体" w:hAnsi="黑体" w:hint="eastAsia"/>
          <w:sz w:val="28"/>
          <w:szCs w:val="28"/>
        </w:rPr>
        <w:t>二</w:t>
      </w:r>
      <w:r w:rsidRPr="00BC0CDE">
        <w:rPr>
          <w:rFonts w:ascii="黑体" w:eastAsia="黑体" w:hAnsi="黑体" w:hint="eastAsia"/>
          <w:sz w:val="28"/>
          <w:szCs w:val="28"/>
        </w:rPr>
        <w:t>）提高专项资金产出质量</w:t>
      </w:r>
      <w:bookmarkEnd w:id="104"/>
      <w:bookmarkEnd w:id="105"/>
      <w:bookmarkEnd w:id="106"/>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在园区教育品质提升方面，大力实施教育人才引育机制和激励办法外，还应加快普惠性民办幼儿园的推动工作，同时应在引育教育人才的基础上，注重学前教育人才的培养，这样才能提升园区幼儿园的品质，力争1-2所幼儿园达到省级示范性幼儿园，实现零的突破。</w:t>
      </w:r>
    </w:p>
    <w:p w:rsidR="00D25C2A" w:rsidRPr="00D25C2A" w:rsidRDefault="00D25C2A" w:rsidP="006C1A04">
      <w:pPr>
        <w:pStyle w:val="a6"/>
        <w:spacing w:line="360" w:lineRule="auto"/>
        <w:rPr>
          <w:rFonts w:ascii="仿宋" w:eastAsia="仿宋" w:hAnsi="仿宋" w:cs="仿宋"/>
          <w:bCs/>
          <w:sz w:val="24"/>
          <w:szCs w:val="24"/>
        </w:rPr>
      </w:pPr>
      <w:r w:rsidRPr="00D25C2A">
        <w:rPr>
          <w:rFonts w:ascii="仿宋" w:eastAsia="仿宋" w:hAnsi="仿宋" w:cs="仿宋" w:hint="eastAsia"/>
          <w:bCs/>
          <w:sz w:val="24"/>
          <w:szCs w:val="24"/>
        </w:rPr>
        <w:t>加大鼓励电商企业做大做强，加大跨境通电子商务公共服务平台建设力度，加强跨境电商品牌培育。</w:t>
      </w:r>
    </w:p>
    <w:p w:rsidR="00D25C2A" w:rsidRPr="00BC0CDE" w:rsidRDefault="00D25C2A" w:rsidP="006C1A04">
      <w:pPr>
        <w:pStyle w:val="a5"/>
        <w:spacing w:line="360" w:lineRule="auto"/>
        <w:ind w:firstLineChars="132" w:firstLine="371"/>
        <w:jc w:val="left"/>
        <w:rPr>
          <w:rFonts w:ascii="黑体" w:eastAsia="黑体" w:hAnsi="黑体"/>
          <w:sz w:val="28"/>
          <w:szCs w:val="28"/>
        </w:rPr>
      </w:pPr>
      <w:bookmarkStart w:id="107" w:name="_Toc22796017"/>
      <w:bookmarkStart w:id="108" w:name="_Toc22796117"/>
      <w:bookmarkStart w:id="109" w:name="_Toc25213365"/>
      <w:r w:rsidRPr="00BC0CDE">
        <w:rPr>
          <w:rFonts w:ascii="黑体" w:eastAsia="黑体" w:hAnsi="黑体" w:hint="eastAsia"/>
          <w:sz w:val="28"/>
          <w:szCs w:val="28"/>
        </w:rPr>
        <w:t>（</w:t>
      </w:r>
      <w:r w:rsidR="00DE79B0">
        <w:rPr>
          <w:rFonts w:ascii="黑体" w:eastAsia="黑体" w:hAnsi="黑体" w:hint="eastAsia"/>
          <w:sz w:val="28"/>
          <w:szCs w:val="28"/>
        </w:rPr>
        <w:t>三</w:t>
      </w:r>
      <w:r w:rsidRPr="00BC0CDE">
        <w:rPr>
          <w:rFonts w:ascii="黑体" w:eastAsia="黑体" w:hAnsi="黑体" w:hint="eastAsia"/>
          <w:sz w:val="28"/>
          <w:szCs w:val="28"/>
        </w:rPr>
        <w:t>）加强预算管理的过程监督</w:t>
      </w:r>
      <w:bookmarkEnd w:id="107"/>
      <w:bookmarkEnd w:id="108"/>
      <w:bookmarkEnd w:id="109"/>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要实现预算绩效管理全过程覆盖，要求预算单位要完善预算实施过程中的基础数据的汇总统计，适时和预算目标进行比照，发现预算管理中存在的问题。</w:t>
      </w:r>
    </w:p>
    <w:p w:rsidR="00D25C2A" w:rsidRPr="00D25C2A" w:rsidRDefault="00D25C2A" w:rsidP="006C1A04">
      <w:pPr>
        <w:pStyle w:val="a6"/>
        <w:spacing w:line="360" w:lineRule="auto"/>
        <w:rPr>
          <w:rFonts w:ascii="仿宋" w:eastAsia="仿宋" w:hAnsi="仿宋" w:cs="仿宋"/>
          <w:bCs/>
          <w:sz w:val="24"/>
          <w:szCs w:val="24"/>
        </w:rPr>
      </w:pPr>
      <w:r w:rsidRPr="00D25C2A">
        <w:rPr>
          <w:rFonts w:ascii="仿宋" w:eastAsia="仿宋" w:hAnsi="仿宋" w:cs="仿宋" w:hint="eastAsia"/>
          <w:bCs/>
          <w:sz w:val="24"/>
          <w:szCs w:val="24"/>
        </w:rPr>
        <w:t>而在预算绩效管理的绩效评价，除了注重绩效目标量化指标的完成情况，还应分析量化指标内在反映的内容，真正发挥绩效资金的社会效益。</w:t>
      </w:r>
    </w:p>
    <w:p w:rsidR="00D25C2A" w:rsidRPr="00BC0CDE" w:rsidRDefault="00D25C2A" w:rsidP="006C1A04">
      <w:pPr>
        <w:pStyle w:val="a5"/>
        <w:spacing w:line="360" w:lineRule="auto"/>
        <w:ind w:firstLineChars="132" w:firstLine="371"/>
        <w:jc w:val="left"/>
        <w:rPr>
          <w:rFonts w:ascii="黑体" w:eastAsia="黑体" w:hAnsi="黑体"/>
          <w:sz w:val="28"/>
          <w:szCs w:val="28"/>
        </w:rPr>
      </w:pPr>
      <w:bookmarkStart w:id="110" w:name="_Toc25213366"/>
      <w:r w:rsidRPr="00BC0CDE">
        <w:rPr>
          <w:rFonts w:ascii="黑体" w:eastAsia="黑体" w:hAnsi="黑体" w:hint="eastAsia"/>
          <w:sz w:val="28"/>
          <w:szCs w:val="28"/>
        </w:rPr>
        <w:t>（</w:t>
      </w:r>
      <w:r w:rsidR="0033799F">
        <w:rPr>
          <w:rFonts w:ascii="黑体" w:eastAsia="黑体" w:hAnsi="黑体" w:hint="eastAsia"/>
          <w:sz w:val="28"/>
          <w:szCs w:val="28"/>
        </w:rPr>
        <w:t>四</w:t>
      </w:r>
      <w:r w:rsidRPr="00BC0CDE">
        <w:rPr>
          <w:rFonts w:ascii="黑体" w:eastAsia="黑体" w:hAnsi="黑体" w:hint="eastAsia"/>
          <w:sz w:val="28"/>
          <w:szCs w:val="28"/>
        </w:rPr>
        <w:t>）</w:t>
      </w:r>
      <w:r w:rsidR="00DE79B0">
        <w:rPr>
          <w:rFonts w:ascii="黑体" w:eastAsia="黑体" w:hAnsi="黑体" w:hint="eastAsia"/>
          <w:sz w:val="28"/>
          <w:szCs w:val="28"/>
        </w:rPr>
        <w:t>引进和培育高级教育人才</w:t>
      </w:r>
      <w:bookmarkEnd w:id="110"/>
    </w:p>
    <w:p w:rsidR="0033799F" w:rsidRDefault="005D7129" w:rsidP="006C1A04">
      <w:pPr>
        <w:pStyle w:val="a6"/>
        <w:spacing w:line="360" w:lineRule="auto"/>
        <w:ind w:firstLineChars="177" w:firstLine="425"/>
        <w:rPr>
          <w:rFonts w:ascii="仿宋" w:eastAsia="仿宋" w:hAnsi="仿宋" w:cs="仿宋"/>
          <w:bCs/>
          <w:sz w:val="24"/>
          <w:szCs w:val="24"/>
        </w:rPr>
      </w:pPr>
      <w:r>
        <w:rPr>
          <w:rFonts w:ascii="仿宋" w:eastAsia="仿宋" w:hAnsi="仿宋" w:cs="仿宋" w:hint="eastAsia"/>
          <w:bCs/>
          <w:sz w:val="24"/>
          <w:szCs w:val="24"/>
        </w:rPr>
        <w:t>教师的素质决定了教育的质量，除了向外引进</w:t>
      </w:r>
      <w:r w:rsidR="00DE79B0">
        <w:rPr>
          <w:rFonts w:ascii="仿宋" w:eastAsia="仿宋" w:hAnsi="仿宋" w:cs="仿宋" w:hint="eastAsia"/>
          <w:bCs/>
          <w:sz w:val="24"/>
          <w:szCs w:val="24"/>
        </w:rPr>
        <w:t>教育人才</w:t>
      </w:r>
      <w:r>
        <w:rPr>
          <w:rFonts w:ascii="仿宋" w:eastAsia="仿宋" w:hAnsi="仿宋" w:cs="仿宋" w:hint="eastAsia"/>
          <w:bCs/>
          <w:sz w:val="24"/>
          <w:szCs w:val="24"/>
        </w:rPr>
        <w:t>，还应加大对现有</w:t>
      </w:r>
      <w:r w:rsidR="0033799F">
        <w:rPr>
          <w:rFonts w:ascii="仿宋" w:eastAsia="仿宋" w:hAnsi="仿宋" w:cs="仿宋" w:hint="eastAsia"/>
          <w:bCs/>
          <w:sz w:val="24"/>
          <w:szCs w:val="24"/>
        </w:rPr>
        <w:t>现有教师</w:t>
      </w:r>
      <w:r w:rsidR="00DE79B0">
        <w:rPr>
          <w:rFonts w:ascii="仿宋" w:eastAsia="仿宋" w:hAnsi="仿宋" w:cs="仿宋" w:hint="eastAsia"/>
          <w:bCs/>
          <w:sz w:val="24"/>
          <w:szCs w:val="24"/>
        </w:rPr>
        <w:t>的培育</w:t>
      </w:r>
      <w:r w:rsidR="0033799F">
        <w:rPr>
          <w:rFonts w:ascii="仿宋" w:eastAsia="仿宋" w:hAnsi="仿宋" w:cs="仿宋" w:hint="eastAsia"/>
          <w:bCs/>
          <w:sz w:val="24"/>
          <w:szCs w:val="24"/>
        </w:rPr>
        <w:t>，特别要</w:t>
      </w:r>
      <w:r w:rsidRPr="0033799F">
        <w:rPr>
          <w:rFonts w:ascii="仿宋" w:eastAsia="仿宋" w:hAnsi="仿宋" w:cs="仿宋" w:hint="eastAsia"/>
          <w:bCs/>
          <w:sz w:val="24"/>
          <w:szCs w:val="24"/>
        </w:rPr>
        <w:t>培养中坚教师团队</w:t>
      </w:r>
      <w:r w:rsidR="0033799F" w:rsidRPr="0033799F">
        <w:rPr>
          <w:rFonts w:ascii="仿宋" w:eastAsia="仿宋" w:hAnsi="仿宋" w:cs="仿宋" w:hint="eastAsia"/>
          <w:bCs/>
          <w:sz w:val="24"/>
          <w:szCs w:val="24"/>
        </w:rPr>
        <w:t>，这</w:t>
      </w:r>
      <w:r w:rsidRPr="0033799F">
        <w:rPr>
          <w:rFonts w:ascii="仿宋" w:eastAsia="仿宋" w:hAnsi="仿宋" w:cs="仿宋" w:hint="eastAsia"/>
          <w:bCs/>
          <w:sz w:val="24"/>
          <w:szCs w:val="24"/>
        </w:rPr>
        <w:t>是“办好公平而有质量的教育”的直接保障。</w:t>
      </w:r>
      <w:r w:rsidR="0033799F">
        <w:rPr>
          <w:rFonts w:ascii="仿宋" w:eastAsia="仿宋" w:hAnsi="仿宋" w:cs="仿宋" w:hint="eastAsia"/>
          <w:bCs/>
          <w:sz w:val="24"/>
          <w:szCs w:val="24"/>
        </w:rPr>
        <w:t>教育的投入仅靠开发区自身财力是不够的，人才培育还需要市级财政给予配套的资金支持，解决在人才引进和培育方面的困境，助力开发区的教育质量提升。</w:t>
      </w:r>
      <w:r w:rsidR="0033799F" w:rsidRPr="00D25C2A">
        <w:rPr>
          <w:rFonts w:ascii="仿宋" w:eastAsia="仿宋" w:hAnsi="仿宋" w:cs="仿宋" w:hint="eastAsia"/>
          <w:bCs/>
          <w:sz w:val="24"/>
          <w:szCs w:val="24"/>
        </w:rPr>
        <w:t>以吸引更多优秀人才来到开发区，同时也能提高开发区的影响力，吸引更多的企业入驻开发区。</w:t>
      </w:r>
    </w:p>
    <w:p w:rsidR="0033799F" w:rsidRDefault="0033799F" w:rsidP="006C1A04">
      <w:pPr>
        <w:pStyle w:val="a6"/>
        <w:spacing w:line="360" w:lineRule="auto"/>
        <w:ind w:firstLineChars="177" w:firstLine="425"/>
        <w:rPr>
          <w:rFonts w:ascii="仿宋" w:eastAsia="仿宋" w:hAnsi="仿宋" w:cs="仿宋"/>
          <w:bCs/>
          <w:sz w:val="24"/>
          <w:szCs w:val="24"/>
        </w:rPr>
      </w:pPr>
    </w:p>
    <w:p w:rsidR="00D25C2A" w:rsidRPr="00BC0CDE" w:rsidRDefault="00D25C2A" w:rsidP="006C1A04">
      <w:pPr>
        <w:pStyle w:val="a5"/>
        <w:spacing w:line="360" w:lineRule="auto"/>
        <w:ind w:firstLineChars="132" w:firstLine="371"/>
        <w:jc w:val="left"/>
        <w:rPr>
          <w:rFonts w:ascii="黑体" w:eastAsia="黑体" w:hAnsi="黑体"/>
          <w:sz w:val="28"/>
          <w:szCs w:val="28"/>
        </w:rPr>
      </w:pPr>
      <w:bookmarkStart w:id="111" w:name="_Toc22796018"/>
      <w:bookmarkStart w:id="112" w:name="_Toc22796118"/>
      <w:bookmarkStart w:id="113" w:name="_Toc25213367"/>
      <w:r w:rsidRPr="00BC0CDE">
        <w:rPr>
          <w:rFonts w:ascii="黑体" w:eastAsia="黑体" w:hAnsi="黑体" w:hint="eastAsia"/>
          <w:sz w:val="28"/>
          <w:szCs w:val="28"/>
        </w:rPr>
        <w:lastRenderedPageBreak/>
        <w:t>（</w:t>
      </w:r>
      <w:r w:rsidR="0033799F">
        <w:rPr>
          <w:rFonts w:ascii="黑体" w:eastAsia="黑体" w:hAnsi="黑体" w:hint="eastAsia"/>
          <w:sz w:val="28"/>
          <w:szCs w:val="28"/>
        </w:rPr>
        <w:t>五</w:t>
      </w:r>
      <w:r w:rsidRPr="00BC0CDE">
        <w:rPr>
          <w:rFonts w:ascii="黑体" w:eastAsia="黑体" w:hAnsi="黑体" w:hint="eastAsia"/>
          <w:sz w:val="28"/>
          <w:szCs w:val="28"/>
        </w:rPr>
        <w:t>）加强园区消防安全管理</w:t>
      </w:r>
      <w:bookmarkEnd w:id="111"/>
      <w:bookmarkEnd w:id="112"/>
      <w:bookmarkEnd w:id="113"/>
    </w:p>
    <w:p w:rsidR="00D25C2A" w:rsidRP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对于园区火灾事件呈现上升状况，建议要加强园区消防安全的巡查制度，消防安全检查的密度要加大，同时应加强对消防安全知识的宣传力度，力争降低消防安全隐患。</w:t>
      </w:r>
    </w:p>
    <w:p w:rsidR="00D25C2A" w:rsidRPr="006C1A04" w:rsidRDefault="00D25C2A" w:rsidP="006C1A04">
      <w:pPr>
        <w:pStyle w:val="a5"/>
        <w:spacing w:line="360" w:lineRule="auto"/>
        <w:rPr>
          <w:rFonts w:ascii="黑体" w:eastAsia="黑体" w:hAnsi="黑体"/>
        </w:rPr>
      </w:pPr>
      <w:bookmarkStart w:id="114" w:name="_Toc22796019"/>
      <w:bookmarkStart w:id="115" w:name="_Toc22796119"/>
      <w:bookmarkStart w:id="116" w:name="_Toc25213368"/>
      <w:r w:rsidRPr="006C1A04">
        <w:rPr>
          <w:rFonts w:ascii="黑体" w:eastAsia="黑体" w:hAnsi="黑体" w:hint="eastAsia"/>
        </w:rPr>
        <w:t>八、其他需要说明的问题</w:t>
      </w:r>
      <w:bookmarkEnd w:id="114"/>
      <w:bookmarkEnd w:id="115"/>
      <w:bookmarkEnd w:id="116"/>
    </w:p>
    <w:p w:rsidR="00D25C2A" w:rsidRDefault="00D25C2A" w:rsidP="006C1A04">
      <w:pPr>
        <w:pStyle w:val="a6"/>
        <w:spacing w:line="360" w:lineRule="auto"/>
        <w:ind w:firstLineChars="177" w:firstLine="425"/>
        <w:rPr>
          <w:rFonts w:ascii="仿宋" w:eastAsia="仿宋" w:hAnsi="仿宋" w:cs="仿宋"/>
          <w:bCs/>
          <w:sz w:val="24"/>
          <w:szCs w:val="24"/>
        </w:rPr>
      </w:pPr>
      <w:r w:rsidRPr="00D25C2A">
        <w:rPr>
          <w:rFonts w:ascii="仿宋" w:eastAsia="仿宋" w:hAnsi="仿宋" w:cs="仿宋" w:hint="eastAsia"/>
          <w:bCs/>
          <w:sz w:val="24"/>
          <w:szCs w:val="24"/>
        </w:rPr>
        <w:t>本报告仅供开展“2018年泉州开发区社会事业发展专项资金绩效评价”相关工作使用，不作他用。</w:t>
      </w: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Default="0033799F" w:rsidP="006C1A04">
      <w:pPr>
        <w:pStyle w:val="a6"/>
        <w:spacing w:line="360" w:lineRule="auto"/>
        <w:ind w:firstLineChars="177" w:firstLine="425"/>
        <w:rPr>
          <w:rFonts w:ascii="仿宋" w:eastAsia="仿宋" w:hAnsi="仿宋" w:cs="仿宋"/>
          <w:bCs/>
          <w:sz w:val="24"/>
          <w:szCs w:val="24"/>
        </w:rPr>
      </w:pPr>
    </w:p>
    <w:p w:rsidR="0033799F" w:rsidRPr="00D25C2A" w:rsidRDefault="0033799F" w:rsidP="006C1A04">
      <w:pPr>
        <w:pStyle w:val="a6"/>
        <w:spacing w:line="360" w:lineRule="auto"/>
        <w:ind w:firstLineChars="177" w:firstLine="425"/>
        <w:rPr>
          <w:rFonts w:ascii="仿宋" w:eastAsia="仿宋" w:hAnsi="仿宋" w:cs="仿宋"/>
          <w:bCs/>
          <w:sz w:val="24"/>
          <w:szCs w:val="24"/>
        </w:rPr>
      </w:pPr>
    </w:p>
    <w:p w:rsidR="00D25C2A" w:rsidRDefault="00D25C2A" w:rsidP="00D25C2A">
      <w:pPr>
        <w:spacing w:line="560" w:lineRule="exact"/>
        <w:ind w:firstLine="643"/>
        <w:jc w:val="both"/>
        <w:rPr>
          <w:rFonts w:ascii="仿宋" w:eastAsia="仿宋" w:hAnsi="仿宋" w:cs="仿宋"/>
          <w:bCs/>
          <w:sz w:val="32"/>
          <w:szCs w:val="32"/>
        </w:rPr>
      </w:pPr>
    </w:p>
    <w:p w:rsidR="0018410E" w:rsidRPr="003A4C0E" w:rsidRDefault="0018410E" w:rsidP="003A4C0E">
      <w:pPr>
        <w:pStyle w:val="a5"/>
        <w:rPr>
          <w:rFonts w:ascii="黑体" w:eastAsia="黑体" w:hAnsi="黑体" w:cs="仿宋"/>
        </w:rPr>
      </w:pPr>
      <w:bookmarkStart w:id="117" w:name="_Toc25213369"/>
      <w:r w:rsidRPr="003A4C0E">
        <w:rPr>
          <w:rFonts w:ascii="黑体" w:eastAsia="黑体" w:hAnsi="黑体" w:hint="eastAsia"/>
        </w:rPr>
        <w:lastRenderedPageBreak/>
        <w:t>附录一   泉州开发区社会事业发展专项绩效评价指标体系</w:t>
      </w:r>
      <w:bookmarkEnd w:id="117"/>
    </w:p>
    <w:tbl>
      <w:tblPr>
        <w:tblW w:w="9939" w:type="dxa"/>
        <w:tblInd w:w="89" w:type="dxa"/>
        <w:tblLook w:val="0000"/>
      </w:tblPr>
      <w:tblGrid>
        <w:gridCol w:w="1260"/>
        <w:gridCol w:w="1400"/>
        <w:gridCol w:w="2260"/>
        <w:gridCol w:w="4099"/>
        <w:gridCol w:w="920"/>
      </w:tblGrid>
      <w:tr w:rsidR="0018410E" w:rsidRPr="00D035E5" w:rsidTr="009D6BE3">
        <w:trPr>
          <w:trHeight w:val="480"/>
        </w:trPr>
        <w:tc>
          <w:tcPr>
            <w:tcW w:w="49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8410E" w:rsidRPr="0018410E" w:rsidRDefault="0018410E" w:rsidP="0018410E">
            <w:pPr>
              <w:pStyle w:val="a6"/>
              <w:jc w:val="center"/>
              <w:rPr>
                <w:rFonts w:ascii="黑体" w:eastAsia="黑体" w:hAnsi="黑体"/>
                <w:b/>
                <w:sz w:val="24"/>
                <w:szCs w:val="24"/>
              </w:rPr>
            </w:pPr>
            <w:r w:rsidRPr="0018410E">
              <w:rPr>
                <w:rFonts w:ascii="黑体" w:eastAsia="黑体" w:hAnsi="黑体" w:hint="eastAsia"/>
                <w:b/>
                <w:sz w:val="24"/>
                <w:szCs w:val="24"/>
              </w:rPr>
              <w:t>评价指标</w:t>
            </w:r>
          </w:p>
        </w:tc>
        <w:tc>
          <w:tcPr>
            <w:tcW w:w="4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8410E" w:rsidRPr="0018410E" w:rsidRDefault="0018410E" w:rsidP="0018410E">
            <w:pPr>
              <w:pStyle w:val="a6"/>
              <w:jc w:val="center"/>
              <w:rPr>
                <w:rFonts w:ascii="黑体" w:eastAsia="黑体" w:hAnsi="黑体"/>
                <w:b/>
                <w:sz w:val="24"/>
                <w:szCs w:val="24"/>
              </w:rPr>
            </w:pPr>
            <w:r w:rsidRPr="0018410E">
              <w:rPr>
                <w:rFonts w:ascii="黑体" w:eastAsia="黑体" w:hAnsi="黑体" w:hint="eastAsia"/>
                <w:b/>
                <w:sz w:val="24"/>
                <w:szCs w:val="24"/>
              </w:rPr>
              <w:t>评分标准</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8410E" w:rsidRPr="0018410E" w:rsidRDefault="0018410E" w:rsidP="007C1457">
            <w:pPr>
              <w:pStyle w:val="a6"/>
              <w:jc w:val="center"/>
              <w:rPr>
                <w:rFonts w:ascii="黑体" w:eastAsia="黑体" w:hAnsi="黑体"/>
                <w:b/>
                <w:sz w:val="24"/>
                <w:szCs w:val="24"/>
              </w:rPr>
            </w:pPr>
            <w:r w:rsidRPr="0018410E">
              <w:rPr>
                <w:rFonts w:ascii="黑体" w:eastAsia="黑体" w:hAnsi="黑体" w:hint="eastAsia"/>
                <w:b/>
                <w:sz w:val="24"/>
                <w:szCs w:val="24"/>
              </w:rPr>
              <w:t>得分</w:t>
            </w:r>
          </w:p>
        </w:tc>
      </w:tr>
      <w:tr w:rsidR="0018410E" w:rsidRPr="00D035E5" w:rsidTr="009D6BE3">
        <w:trPr>
          <w:trHeight w:val="570"/>
        </w:trPr>
        <w:tc>
          <w:tcPr>
            <w:tcW w:w="1260" w:type="dxa"/>
            <w:tcBorders>
              <w:top w:val="nil"/>
              <w:left w:val="single" w:sz="4" w:space="0" w:color="auto"/>
              <w:bottom w:val="nil"/>
              <w:right w:val="single" w:sz="4" w:space="0" w:color="auto"/>
            </w:tcBorders>
            <w:shd w:val="clear" w:color="auto" w:fill="auto"/>
            <w:vAlign w:val="center"/>
          </w:tcPr>
          <w:p w:rsidR="0018410E" w:rsidRPr="0018410E" w:rsidRDefault="0018410E" w:rsidP="0018410E">
            <w:pPr>
              <w:pStyle w:val="a6"/>
              <w:jc w:val="center"/>
              <w:rPr>
                <w:rFonts w:ascii="黑体" w:eastAsia="黑体" w:hAnsi="黑体"/>
                <w:b/>
                <w:sz w:val="24"/>
                <w:szCs w:val="24"/>
              </w:rPr>
            </w:pPr>
            <w:r w:rsidRPr="0018410E">
              <w:rPr>
                <w:rFonts w:ascii="黑体" w:eastAsia="黑体" w:hAnsi="黑体" w:hint="eastAsia"/>
                <w:b/>
                <w:sz w:val="24"/>
                <w:szCs w:val="24"/>
              </w:rPr>
              <w:t>一级指标</w:t>
            </w:r>
          </w:p>
        </w:tc>
        <w:tc>
          <w:tcPr>
            <w:tcW w:w="140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jc w:val="center"/>
              <w:rPr>
                <w:rFonts w:ascii="黑体" w:eastAsia="黑体" w:hAnsi="黑体"/>
                <w:b/>
                <w:sz w:val="24"/>
                <w:szCs w:val="24"/>
              </w:rPr>
            </w:pPr>
            <w:r w:rsidRPr="0018410E">
              <w:rPr>
                <w:rFonts w:ascii="黑体" w:eastAsia="黑体" w:hAnsi="黑体" w:hint="eastAsia"/>
                <w:b/>
                <w:sz w:val="24"/>
                <w:szCs w:val="24"/>
              </w:rPr>
              <w:t>二级指标</w:t>
            </w: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jc w:val="center"/>
              <w:rPr>
                <w:rFonts w:ascii="黑体" w:eastAsia="黑体" w:hAnsi="黑体"/>
                <w:b/>
                <w:sz w:val="24"/>
                <w:szCs w:val="24"/>
              </w:rPr>
            </w:pPr>
            <w:r w:rsidRPr="0018410E">
              <w:rPr>
                <w:rFonts w:ascii="黑体" w:eastAsia="黑体" w:hAnsi="黑体" w:hint="eastAsia"/>
                <w:b/>
                <w:sz w:val="24"/>
                <w:szCs w:val="24"/>
              </w:rPr>
              <w:t>三级指标</w:t>
            </w:r>
          </w:p>
        </w:tc>
        <w:tc>
          <w:tcPr>
            <w:tcW w:w="4099"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92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7C1457">
            <w:pPr>
              <w:pStyle w:val="a6"/>
              <w:jc w:val="center"/>
              <w:rPr>
                <w:rFonts w:ascii="仿宋" w:eastAsia="仿宋" w:hAnsi="仿宋"/>
                <w:sz w:val="24"/>
                <w:szCs w:val="24"/>
              </w:rPr>
            </w:pPr>
          </w:p>
        </w:tc>
      </w:tr>
      <w:tr w:rsidR="0018410E" w:rsidRPr="00D035E5" w:rsidTr="009D6BE3">
        <w:trPr>
          <w:trHeight w:val="600"/>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项目产出（50分）</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产出数量（23分）</w:t>
            </w: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新闻宣传报道篇条（1分）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完成绩效目标值（270篇条）100%，得1分；完成90%-100%（不含），得0.5分；完成90%以下，不得分。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中心组学习次数（1分）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完成绩效目标值（12场次）100%，得1分；每减少一场学习次数，扣0.5分，扣完为止。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81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分类垃圾桶投放数（1分）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分类垃圾桶投放数能实现区公共机构、企业、居民小区垃圾分类全区域全覆盖，主次干道两侧生活垃圾分类收集设施覆盖率达100%，得1分；覆盖率每下降5%的数量，扣0.5分，扣完为止。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开发区清扫面积（1分）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当年开发区清扫面积与上年相比，持平或增长，得1分；反之不得分。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开发区绿化养护面积（1分）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当年开发区绿化养护面积与上年相比，持平或增长，得1分；反之不得分。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城建项目专项攻坚（2分）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完成计划目标值（3项）100%，得2分；每减少1项，扣1分，扣完为止。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厕所革命（2分）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完成额定任务（1座）100%，得2分；未完成不得分。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两化融合企业数（2分）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当年两化融合企业数与上年相比，持平或增长，得2分；每下降5%的数量，扣1分，扣完为止。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电子商务注册企业数（1分）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当年电子商务注册企业数与上年相比，持平或增长，得2分；每下降5%的数量，扣1分，扣完为止。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高新技术企业数（2分）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当年高新技术企业数与上年相比，持平或增长，得2分；每下降5%的数量，扣1分，扣完为止。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食品安全隐患排查</w:t>
            </w:r>
            <w:r w:rsidR="004660DB">
              <w:rPr>
                <w:rFonts w:ascii="仿宋" w:eastAsia="仿宋" w:hAnsi="仿宋" w:hint="eastAsia"/>
                <w:sz w:val="24"/>
                <w:szCs w:val="24"/>
              </w:rPr>
              <w:t>数占比</w:t>
            </w:r>
            <w:r w:rsidRPr="0018410E">
              <w:rPr>
                <w:rFonts w:ascii="仿宋" w:eastAsia="仿宋" w:hAnsi="仿宋" w:hint="eastAsia"/>
                <w:sz w:val="24"/>
                <w:szCs w:val="24"/>
              </w:rPr>
              <w:t>（1分）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当年食品安全隐患排查数</w:t>
            </w:r>
            <w:r w:rsidR="004660DB">
              <w:rPr>
                <w:rFonts w:ascii="仿宋" w:eastAsia="仿宋" w:hAnsi="仿宋" w:hint="eastAsia"/>
                <w:sz w:val="24"/>
                <w:szCs w:val="24"/>
              </w:rPr>
              <w:t>占比</w:t>
            </w:r>
            <w:r w:rsidRPr="0018410E">
              <w:rPr>
                <w:rFonts w:ascii="仿宋" w:eastAsia="仿宋" w:hAnsi="仿宋" w:hint="eastAsia"/>
                <w:sz w:val="24"/>
                <w:szCs w:val="24"/>
              </w:rPr>
              <w:t>与上年相比，持平或</w:t>
            </w:r>
            <w:r w:rsidR="004660DB">
              <w:rPr>
                <w:rFonts w:ascii="仿宋" w:eastAsia="仿宋" w:hAnsi="仿宋" w:hint="eastAsia"/>
                <w:sz w:val="24"/>
                <w:szCs w:val="24"/>
              </w:rPr>
              <w:t>降低</w:t>
            </w:r>
            <w:r w:rsidRPr="0018410E">
              <w:rPr>
                <w:rFonts w:ascii="仿宋" w:eastAsia="仿宋" w:hAnsi="仿宋" w:hint="eastAsia"/>
                <w:sz w:val="24"/>
                <w:szCs w:val="24"/>
              </w:rPr>
              <w:t>，得1分；每</w:t>
            </w:r>
            <w:r w:rsidR="004660DB">
              <w:rPr>
                <w:rFonts w:ascii="仿宋" w:eastAsia="仿宋" w:hAnsi="仿宋" w:hint="eastAsia"/>
                <w:sz w:val="24"/>
                <w:szCs w:val="24"/>
              </w:rPr>
              <w:t>上升</w:t>
            </w:r>
            <w:r w:rsidRPr="0018410E">
              <w:rPr>
                <w:rFonts w:ascii="仿宋" w:eastAsia="仿宋" w:hAnsi="仿宋" w:hint="eastAsia"/>
                <w:sz w:val="24"/>
                <w:szCs w:val="24"/>
              </w:rPr>
              <w:t>10%的数量，扣0.5分，扣完为止。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4660DB" w:rsidP="007C1457">
            <w:pPr>
              <w:pStyle w:val="a6"/>
              <w:jc w:val="center"/>
              <w:rPr>
                <w:rFonts w:ascii="仿宋" w:eastAsia="仿宋" w:hAnsi="仿宋"/>
                <w:color w:val="FF0000"/>
                <w:sz w:val="24"/>
                <w:szCs w:val="24"/>
              </w:rPr>
            </w:pPr>
            <w:r w:rsidRPr="004660DB">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检查遵守劳动法律法规企业数（2分）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完成绩效目标值（370家次）100%，得2分；完成90%-100%（不含），得1分；完成90%以下，不得分。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“两违”综合治理面积（2分）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完成绩效目标值（10000m</w:t>
            </w:r>
            <w:r w:rsidRPr="0018410E">
              <w:rPr>
                <w:rFonts w:ascii="仿宋" w:hAnsi="仿宋" w:hint="eastAsia"/>
                <w:sz w:val="24"/>
                <w:szCs w:val="24"/>
              </w:rPr>
              <w:t>²</w:t>
            </w:r>
            <w:r w:rsidRPr="0018410E">
              <w:rPr>
                <w:rFonts w:ascii="仿宋" w:eastAsia="仿宋" w:hAnsi="仿宋" w:hint="eastAsia"/>
                <w:sz w:val="24"/>
                <w:szCs w:val="24"/>
              </w:rPr>
              <w:t>）100%，</w:t>
            </w:r>
            <w:r w:rsidRPr="0018410E">
              <w:rPr>
                <w:rFonts w:ascii="仿宋" w:eastAsia="仿宋" w:hAnsi="仿宋" w:hint="eastAsia"/>
                <w:sz w:val="24"/>
                <w:szCs w:val="24"/>
              </w:rPr>
              <w:lastRenderedPageBreak/>
              <w:t>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lastRenderedPageBreak/>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全民健身活动场次（1分）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完成绩效目标值（11场次）100%，得1分；完成90%-100%（不含），得0.5分；完成90%以下，不得分。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公办及普惠民办幼儿园数量（1分）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当年公办及普惠民办幼儿园数量与上年相比，持平或增长，得1分；每减少1家，扣1分，扣完为止。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投入企业社会事业管理员人数（2分）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完成绩效目标值（95人）100%，得2分；完成90%-100%（不含），得1分；完成90%以下，不得分。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val="restart"/>
            <w:tcBorders>
              <w:top w:val="nil"/>
              <w:left w:val="single" w:sz="4" w:space="0" w:color="auto"/>
              <w:bottom w:val="nil"/>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产出质量（23分）</w:t>
            </w: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火灾发生数（1分）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当年火灾发生数与上年相比，持平或下降，得1分；反之不得分。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color w:val="FF0000"/>
                <w:sz w:val="24"/>
                <w:szCs w:val="24"/>
              </w:rPr>
            </w:pPr>
            <w:r w:rsidRPr="0018410E">
              <w:rPr>
                <w:rFonts w:ascii="仿宋" w:eastAsia="仿宋" w:hAnsi="仿宋" w:hint="eastAsia"/>
                <w:color w:val="FF0000"/>
                <w:sz w:val="24"/>
                <w:szCs w:val="24"/>
              </w:rPr>
              <w:t>0</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违法犯罪率（2分）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当年违法犯罪率与上年相比，持平或下降，得2分；反之不得分。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交通事故发生率（1分）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当年交通事故发生率与上年相比，持平或下降，得1分；反之不得分。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监控覆盖率（2分）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当年监控覆盖率与上年相比，增加，得2分；持平或减少不得分。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食品药品重大隐患发生数（1分）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当年食品药品重大隐患发生数与上年相比，持平或下降，得1分；反之不得分。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1</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安全生产事故死亡率（2分）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完成绩效目标值（0）100%，得2分；反之，不得分。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国家级两化融合企业数（2分）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当年获得国家级两化融合企业数与上年相比，持平或增加，得2分；每减少1家的数量，扣1分，扣完为止。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4660DB">
            <w:pPr>
              <w:pStyle w:val="a6"/>
              <w:rPr>
                <w:rFonts w:ascii="仿宋" w:eastAsia="仿宋" w:hAnsi="仿宋"/>
                <w:sz w:val="24"/>
                <w:szCs w:val="24"/>
              </w:rPr>
            </w:pPr>
            <w:r w:rsidRPr="0018410E">
              <w:rPr>
                <w:rFonts w:ascii="仿宋" w:eastAsia="仿宋" w:hAnsi="仿宋" w:hint="eastAsia"/>
                <w:sz w:val="24"/>
                <w:szCs w:val="24"/>
              </w:rPr>
              <w:t>市级以上电子商务注册数（</w:t>
            </w:r>
            <w:r w:rsidR="004660DB">
              <w:rPr>
                <w:rFonts w:ascii="仿宋" w:eastAsia="仿宋" w:hAnsi="仿宋" w:hint="eastAsia"/>
                <w:sz w:val="24"/>
                <w:szCs w:val="24"/>
              </w:rPr>
              <w:t>2</w:t>
            </w:r>
            <w:r w:rsidRPr="0018410E">
              <w:rPr>
                <w:rFonts w:ascii="仿宋" w:eastAsia="仿宋" w:hAnsi="仿宋" w:hint="eastAsia"/>
                <w:sz w:val="24"/>
                <w:szCs w:val="24"/>
              </w:rPr>
              <w:t>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4660DB">
            <w:pPr>
              <w:pStyle w:val="a6"/>
              <w:rPr>
                <w:rFonts w:ascii="仿宋" w:eastAsia="仿宋" w:hAnsi="仿宋"/>
                <w:sz w:val="24"/>
                <w:szCs w:val="24"/>
              </w:rPr>
            </w:pPr>
            <w:r w:rsidRPr="0018410E">
              <w:rPr>
                <w:rFonts w:ascii="仿宋" w:eastAsia="仿宋" w:hAnsi="仿宋" w:hint="eastAsia"/>
                <w:sz w:val="24"/>
                <w:szCs w:val="24"/>
              </w:rPr>
              <w:t>当年获得市级以上电子商务注册数与上年相比，持平或增加，得</w:t>
            </w:r>
            <w:r w:rsidR="004660DB">
              <w:rPr>
                <w:rFonts w:ascii="仿宋" w:eastAsia="仿宋" w:hAnsi="仿宋" w:hint="eastAsia"/>
                <w:sz w:val="24"/>
                <w:szCs w:val="24"/>
              </w:rPr>
              <w:t>2</w:t>
            </w:r>
            <w:r w:rsidRPr="0018410E">
              <w:rPr>
                <w:rFonts w:ascii="仿宋" w:eastAsia="仿宋" w:hAnsi="仿宋" w:hint="eastAsia"/>
                <w:sz w:val="24"/>
                <w:szCs w:val="24"/>
              </w:rPr>
              <w:t>分；每减少1家，扣</w:t>
            </w:r>
            <w:r w:rsidR="004660DB">
              <w:rPr>
                <w:rFonts w:ascii="仿宋" w:eastAsia="仿宋" w:hAnsi="仿宋" w:hint="eastAsia"/>
                <w:sz w:val="24"/>
                <w:szCs w:val="24"/>
              </w:rPr>
              <w:t>1</w:t>
            </w:r>
            <w:r w:rsidRPr="0018410E">
              <w:rPr>
                <w:rFonts w:ascii="仿宋" w:eastAsia="仿宋" w:hAnsi="仿宋" w:hint="eastAsia"/>
                <w:sz w:val="24"/>
                <w:szCs w:val="24"/>
              </w:rPr>
              <w:t>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color w:val="FF0000"/>
                <w:sz w:val="24"/>
                <w:szCs w:val="24"/>
              </w:rPr>
            </w:pPr>
            <w:r w:rsidRPr="0018410E">
              <w:rPr>
                <w:rFonts w:ascii="仿宋" w:eastAsia="仿宋" w:hAnsi="仿宋" w:hint="eastAsia"/>
                <w:color w:val="FF0000"/>
                <w:sz w:val="24"/>
                <w:szCs w:val="24"/>
              </w:rPr>
              <w:t>0</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新增国家级高新技术企业数（2分）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完成绩效目标值（3家）100%，得2分；完成90%-100%（不含），得1分；完成90%以下，不得分。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与高校、省级以上研究所建立合作关系企业数（2分）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完成绩效目标值（5家）100%，得2分；完成90%-100%（不含），得1分；完成90%以下，不得分。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省级示范性幼儿园数（2分）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当年获得省级示范性幼儿园数与上年相比，持平或增加，得2分；每减少1家的数量，扣1分，扣完为止。</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4660DB">
            <w:pPr>
              <w:pStyle w:val="a6"/>
              <w:rPr>
                <w:rFonts w:ascii="仿宋" w:eastAsia="仿宋" w:hAnsi="仿宋"/>
                <w:sz w:val="24"/>
                <w:szCs w:val="24"/>
              </w:rPr>
            </w:pPr>
            <w:r w:rsidRPr="0018410E">
              <w:rPr>
                <w:rFonts w:ascii="仿宋" w:eastAsia="仿宋" w:hAnsi="仿宋" w:hint="eastAsia"/>
                <w:sz w:val="24"/>
                <w:szCs w:val="24"/>
              </w:rPr>
              <w:t>建设泉州市第二实验小学（开发区校区）（</w:t>
            </w:r>
            <w:r w:rsidR="004660DB">
              <w:rPr>
                <w:rFonts w:ascii="仿宋" w:eastAsia="仿宋" w:hAnsi="仿宋" w:hint="eastAsia"/>
                <w:sz w:val="24"/>
                <w:szCs w:val="24"/>
              </w:rPr>
              <w:t>2</w:t>
            </w:r>
            <w:r w:rsidRPr="0018410E">
              <w:rPr>
                <w:rFonts w:ascii="仿宋" w:eastAsia="仿宋" w:hAnsi="仿宋" w:hint="eastAsia"/>
                <w:sz w:val="24"/>
                <w:szCs w:val="24"/>
              </w:rPr>
              <w:t>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4660DB">
            <w:pPr>
              <w:pStyle w:val="a6"/>
              <w:rPr>
                <w:rFonts w:ascii="仿宋" w:eastAsia="仿宋" w:hAnsi="仿宋"/>
                <w:sz w:val="24"/>
                <w:szCs w:val="24"/>
              </w:rPr>
            </w:pPr>
            <w:r w:rsidRPr="0018410E">
              <w:rPr>
                <w:rFonts w:ascii="仿宋" w:eastAsia="仿宋" w:hAnsi="仿宋" w:hint="eastAsia"/>
                <w:sz w:val="24"/>
                <w:szCs w:val="24"/>
              </w:rPr>
              <w:t>完成绩效目标值（主体工程竣工）100%，得</w:t>
            </w:r>
            <w:r w:rsidR="004660DB">
              <w:rPr>
                <w:rFonts w:ascii="仿宋" w:eastAsia="仿宋" w:hAnsi="仿宋" w:hint="eastAsia"/>
                <w:sz w:val="24"/>
                <w:szCs w:val="24"/>
              </w:rPr>
              <w:t>2</w:t>
            </w:r>
            <w:r w:rsidRPr="0018410E">
              <w:rPr>
                <w:rFonts w:ascii="仿宋" w:eastAsia="仿宋" w:hAnsi="仿宋" w:hint="eastAsia"/>
                <w:sz w:val="24"/>
                <w:szCs w:val="24"/>
              </w:rPr>
              <w:t>分；完成90%-100%（不含）（主体工程竣工未通过验收），得1分；完成90%以下（主体工程未</w:t>
            </w:r>
            <w:r w:rsidRPr="0018410E">
              <w:rPr>
                <w:rFonts w:ascii="仿宋" w:eastAsia="仿宋" w:hAnsi="仿宋" w:hint="eastAsia"/>
                <w:sz w:val="24"/>
                <w:szCs w:val="24"/>
              </w:rPr>
              <w:lastRenderedPageBreak/>
              <w:t>竣工），不得分。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4660DB" w:rsidP="007C1457">
            <w:pPr>
              <w:pStyle w:val="a6"/>
              <w:jc w:val="center"/>
              <w:rPr>
                <w:rFonts w:ascii="仿宋" w:eastAsia="仿宋" w:hAnsi="仿宋"/>
                <w:sz w:val="24"/>
                <w:szCs w:val="24"/>
              </w:rPr>
            </w:pPr>
            <w:r>
              <w:rPr>
                <w:rFonts w:ascii="仿宋" w:eastAsia="仿宋" w:hAnsi="仿宋" w:hint="eastAsia"/>
                <w:sz w:val="24"/>
                <w:szCs w:val="24"/>
              </w:rPr>
              <w:lastRenderedPageBreak/>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引进培养市级以上人才数（2分）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完成绩效目标值（5名）100%，得2分；完成90%-100%（不含），得1分；完成90%以下，不得分。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18410E" w:rsidRPr="0018410E" w:rsidRDefault="0018410E"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18410E"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18410E" w:rsidRPr="0018410E" w:rsidRDefault="0018410E" w:rsidP="0018410E">
            <w:pPr>
              <w:pStyle w:val="a6"/>
              <w:rPr>
                <w:rFonts w:ascii="仿宋" w:eastAsia="仿宋" w:hAnsi="仿宋"/>
                <w:sz w:val="24"/>
                <w:szCs w:val="24"/>
              </w:rPr>
            </w:pP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产出成本（4分）</w:t>
            </w:r>
          </w:p>
        </w:tc>
        <w:tc>
          <w:tcPr>
            <w:tcW w:w="2260"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成本支出率（2分）</w:t>
            </w:r>
          </w:p>
        </w:tc>
        <w:tc>
          <w:tcPr>
            <w:tcW w:w="4099" w:type="dxa"/>
            <w:tcBorders>
              <w:top w:val="nil"/>
              <w:left w:val="nil"/>
              <w:bottom w:val="single" w:sz="4" w:space="0" w:color="auto"/>
              <w:right w:val="single" w:sz="4" w:space="0" w:color="auto"/>
            </w:tcBorders>
            <w:shd w:val="clear" w:color="auto" w:fill="auto"/>
            <w:vAlign w:val="center"/>
          </w:tcPr>
          <w:p w:rsidR="0018410E" w:rsidRPr="0018410E" w:rsidRDefault="0018410E" w:rsidP="0018410E">
            <w:pPr>
              <w:pStyle w:val="a6"/>
              <w:rPr>
                <w:rFonts w:ascii="仿宋" w:eastAsia="仿宋" w:hAnsi="仿宋"/>
                <w:sz w:val="24"/>
                <w:szCs w:val="24"/>
              </w:rPr>
            </w:pPr>
            <w:r w:rsidRPr="0018410E">
              <w:rPr>
                <w:rFonts w:ascii="仿宋" w:eastAsia="仿宋" w:hAnsi="仿宋" w:hint="eastAsia"/>
                <w:sz w:val="24"/>
                <w:szCs w:val="24"/>
              </w:rPr>
              <w:t>成本支出率逐年持平或下降，计2分；成本支出率上升，不得分。</w:t>
            </w:r>
          </w:p>
        </w:tc>
        <w:tc>
          <w:tcPr>
            <w:tcW w:w="920" w:type="dxa"/>
            <w:tcBorders>
              <w:top w:val="nil"/>
              <w:left w:val="nil"/>
              <w:bottom w:val="single" w:sz="4" w:space="0" w:color="auto"/>
              <w:right w:val="single" w:sz="4" w:space="0" w:color="auto"/>
            </w:tcBorders>
            <w:shd w:val="clear" w:color="auto" w:fill="auto"/>
            <w:vAlign w:val="center"/>
          </w:tcPr>
          <w:p w:rsidR="0018410E" w:rsidRPr="00FC58EF" w:rsidRDefault="0018410E" w:rsidP="007C1457">
            <w:pPr>
              <w:pStyle w:val="a6"/>
              <w:jc w:val="center"/>
              <w:rPr>
                <w:rFonts w:ascii="仿宋" w:eastAsia="仿宋" w:hAnsi="仿宋"/>
                <w:color w:val="000000" w:themeColor="text1"/>
                <w:sz w:val="24"/>
                <w:szCs w:val="24"/>
              </w:rPr>
            </w:pPr>
            <w:r w:rsidRPr="00FC58EF">
              <w:rPr>
                <w:rFonts w:ascii="仿宋" w:eastAsia="仿宋" w:hAnsi="仿宋" w:hint="eastAsia"/>
                <w:color w:val="000000" w:themeColor="text1"/>
                <w:sz w:val="24"/>
                <w:szCs w:val="24"/>
              </w:rPr>
              <w:t>2</w:t>
            </w:r>
          </w:p>
        </w:tc>
      </w:tr>
      <w:tr w:rsidR="00FC58EF" w:rsidRPr="00D035E5" w:rsidTr="009D6BE3">
        <w:trPr>
          <w:trHeight w:val="600"/>
        </w:trPr>
        <w:tc>
          <w:tcPr>
            <w:tcW w:w="126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资金沉淀率（2分）</w:t>
            </w:r>
          </w:p>
        </w:tc>
        <w:tc>
          <w:tcPr>
            <w:tcW w:w="4099" w:type="dxa"/>
            <w:tcBorders>
              <w:top w:val="nil"/>
              <w:left w:val="nil"/>
              <w:bottom w:val="single" w:sz="4" w:space="0" w:color="auto"/>
              <w:right w:val="single" w:sz="4" w:space="0" w:color="auto"/>
            </w:tcBorders>
            <w:shd w:val="clear" w:color="auto" w:fill="auto"/>
            <w:vAlign w:val="center"/>
          </w:tcPr>
          <w:p w:rsidR="00FC58EF" w:rsidRPr="00487285" w:rsidRDefault="00FC58EF" w:rsidP="009D6BE3">
            <w:pPr>
              <w:pStyle w:val="a6"/>
              <w:rPr>
                <w:rFonts w:ascii="仿宋" w:eastAsia="仿宋" w:hAnsi="仿宋"/>
                <w:sz w:val="24"/>
                <w:szCs w:val="24"/>
              </w:rPr>
            </w:pPr>
            <w:r w:rsidRPr="00487285">
              <w:rPr>
                <w:rFonts w:ascii="仿宋" w:eastAsia="仿宋" w:hAnsi="仿宋" w:hint="eastAsia"/>
                <w:sz w:val="24"/>
                <w:szCs w:val="24"/>
              </w:rPr>
              <w:t>资金沉淀率</w:t>
            </w:r>
            <w:r>
              <w:rPr>
                <w:rFonts w:ascii="仿宋" w:eastAsia="仿宋" w:hAnsi="仿宋" w:hint="eastAsia"/>
                <w:sz w:val="24"/>
                <w:szCs w:val="24"/>
              </w:rPr>
              <w:t>≤1</w:t>
            </w:r>
            <w:r w:rsidRPr="00487285">
              <w:rPr>
                <w:rFonts w:ascii="仿宋" w:eastAsia="仿宋" w:hAnsi="仿宋" w:hint="eastAsia"/>
                <w:sz w:val="24"/>
                <w:szCs w:val="24"/>
              </w:rPr>
              <w:t>0%，得2分；每上升</w:t>
            </w:r>
            <w:r>
              <w:rPr>
                <w:rFonts w:ascii="仿宋" w:eastAsia="仿宋" w:hAnsi="仿宋" w:hint="eastAsia"/>
                <w:sz w:val="24"/>
                <w:szCs w:val="24"/>
              </w:rPr>
              <w:t>5</w:t>
            </w:r>
            <w:r w:rsidRPr="00487285">
              <w:rPr>
                <w:rFonts w:ascii="仿宋" w:eastAsia="仿宋" w:hAnsi="仿宋" w:hint="eastAsia"/>
                <w:sz w:val="24"/>
                <w:szCs w:val="24"/>
              </w:rPr>
              <w:t>个百分点，扣1分，扣完为止。</w:t>
            </w:r>
          </w:p>
        </w:tc>
        <w:tc>
          <w:tcPr>
            <w:tcW w:w="920" w:type="dxa"/>
            <w:tcBorders>
              <w:top w:val="nil"/>
              <w:left w:val="nil"/>
              <w:bottom w:val="single" w:sz="4" w:space="0" w:color="auto"/>
              <w:right w:val="single" w:sz="4" w:space="0" w:color="auto"/>
            </w:tcBorders>
            <w:shd w:val="clear" w:color="auto" w:fill="auto"/>
            <w:vAlign w:val="center"/>
          </w:tcPr>
          <w:p w:rsidR="00FC58EF" w:rsidRPr="00FC58EF" w:rsidRDefault="00FC58EF" w:rsidP="007C1457">
            <w:pPr>
              <w:pStyle w:val="a6"/>
              <w:jc w:val="center"/>
              <w:rPr>
                <w:rFonts w:ascii="仿宋" w:eastAsia="仿宋" w:hAnsi="仿宋"/>
                <w:color w:val="000000" w:themeColor="text1"/>
                <w:sz w:val="24"/>
                <w:szCs w:val="24"/>
              </w:rPr>
            </w:pPr>
            <w:r w:rsidRPr="00FC58EF">
              <w:rPr>
                <w:rFonts w:ascii="仿宋" w:eastAsia="仿宋" w:hAnsi="仿宋" w:hint="eastAsia"/>
                <w:color w:val="000000" w:themeColor="text1"/>
                <w:sz w:val="24"/>
                <w:szCs w:val="24"/>
              </w:rPr>
              <w:t>2</w:t>
            </w:r>
          </w:p>
        </w:tc>
      </w:tr>
      <w:tr w:rsidR="00FC58EF" w:rsidRPr="00D035E5" w:rsidTr="009D6BE3">
        <w:trPr>
          <w:trHeight w:val="600"/>
        </w:trPr>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项目效</w:t>
            </w:r>
            <w:r w:rsidRPr="0018410E">
              <w:rPr>
                <w:rFonts w:ascii="仿宋" w:eastAsia="仿宋" w:hAnsi="仿宋" w:hint="eastAsia"/>
                <w:sz w:val="24"/>
                <w:szCs w:val="24"/>
              </w:rPr>
              <w:br/>
              <w:t>益</w:t>
            </w:r>
            <w:r w:rsidRPr="0018410E">
              <w:rPr>
                <w:rFonts w:ascii="仿宋" w:eastAsia="仿宋" w:hAnsi="仿宋" w:hint="eastAsia"/>
                <w:sz w:val="24"/>
                <w:szCs w:val="24"/>
              </w:rPr>
              <w:br/>
              <w:t>（40分）</w:t>
            </w:r>
          </w:p>
        </w:tc>
        <w:tc>
          <w:tcPr>
            <w:tcW w:w="1400" w:type="dxa"/>
            <w:vMerge w:val="restart"/>
            <w:tcBorders>
              <w:top w:val="nil"/>
              <w:left w:val="single" w:sz="4" w:space="0" w:color="auto"/>
              <w:bottom w:val="nil"/>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经济效益（16分）</w:t>
            </w: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一般公共预算总收入比增（2分）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完成市财政下达任务（14.37亿元）100%，得2分；完成90%-100%（不含），得1分；完成90%以下，不得分。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color w:val="000000"/>
                <w:sz w:val="24"/>
                <w:szCs w:val="24"/>
              </w:rPr>
            </w:pPr>
            <w:r w:rsidRPr="0018410E">
              <w:rPr>
                <w:rFonts w:ascii="仿宋" w:eastAsia="仿宋" w:hAnsi="仿宋" w:hint="eastAsia"/>
                <w:color w:val="000000"/>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一般公共预算收入比增（2分）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完成市财政下达任务(7.89亿元)100%，得2分；完成90%-100%（不含），得1分；完成90%以下，不得分。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color w:val="000000"/>
                <w:sz w:val="24"/>
                <w:szCs w:val="24"/>
              </w:rPr>
            </w:pPr>
            <w:r w:rsidRPr="0018410E">
              <w:rPr>
                <w:rFonts w:ascii="仿宋" w:eastAsia="仿宋" w:hAnsi="仿宋" w:hint="eastAsia"/>
                <w:color w:val="000000"/>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地区生产总值GDP比增（2分）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完成绩效目标值(8.8%)100%，得2分；完成90%-100%（不含），得1分；完成90%以下，不得分。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工业增加值比增（2分）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完成绩效目标值(8%)100%，得2分；完成90%-100%（不含），得1分；完成90%以下，不得分。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全社会固定资产投资额比增（2分）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完成绩效目标值(20%)100%，得2分；完成90%-100%（不含），得1分；完成90%以下，不得分。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社会消费品零售额比增（2分）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完成绩效目标值(12.5%)100%，得2分；完成90%-100%（不含），得1分；完成90%以下，不得分。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出口商品总值比增（2分）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完成绩效目标值(3%)100%，得2分；完成90%-100%（不含），得1分；完成90%以下，不得分。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实际利用外资额比增（2分）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完成计划目标值(3%)100%，得2分；完成90%-100%（不含），得1分；完成90%以下，不得分。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val="restart"/>
            <w:tcBorders>
              <w:top w:val="single" w:sz="4" w:space="0" w:color="auto"/>
              <w:left w:val="single" w:sz="4" w:space="0" w:color="auto"/>
              <w:bottom w:val="nil"/>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社会效益（14分）</w:t>
            </w: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培育党建工作典型个数（2分）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完成绩效目标值（5个）100%，得2分；完成90%-100%（不含），得1分；完成90%以下，不得分。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新入驻企业数（2分）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新入驻企业数与上年持平或增长，得2分；新入驻企业数达到上年的90%-100%（不含），得1分，新入驻企业数未能达到上年的90%（不含），该项不得分。</w:t>
            </w:r>
          </w:p>
        </w:tc>
        <w:tc>
          <w:tcPr>
            <w:tcW w:w="920" w:type="dxa"/>
            <w:tcBorders>
              <w:top w:val="nil"/>
              <w:left w:val="nil"/>
              <w:bottom w:val="single" w:sz="4" w:space="0" w:color="auto"/>
              <w:right w:val="single" w:sz="4" w:space="0" w:color="auto"/>
            </w:tcBorders>
            <w:shd w:val="clear" w:color="auto" w:fill="auto"/>
            <w:vAlign w:val="center"/>
          </w:tcPr>
          <w:p w:rsidR="00FC58EF" w:rsidRPr="005433F2" w:rsidRDefault="00FC58EF" w:rsidP="007C1457">
            <w:pPr>
              <w:pStyle w:val="a6"/>
              <w:jc w:val="center"/>
              <w:rPr>
                <w:rFonts w:ascii="仿宋" w:eastAsia="仿宋" w:hAnsi="仿宋"/>
                <w:color w:val="FF0000"/>
                <w:sz w:val="24"/>
                <w:szCs w:val="24"/>
              </w:rPr>
            </w:pPr>
            <w:r w:rsidRPr="005433F2">
              <w:rPr>
                <w:rFonts w:ascii="仿宋" w:eastAsia="仿宋" w:hAnsi="仿宋" w:hint="eastAsia"/>
                <w:color w:val="FF0000"/>
                <w:sz w:val="24"/>
                <w:szCs w:val="24"/>
              </w:rPr>
              <w:t>1</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劳资纠纷案件解决率（2分）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完成绩效目标值（99%）100%，得2分；完成90%-100%（不含），得1分；完成90%以下，不得分。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家庭医生签约数（2分）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当年家庭医生签约数与上年相比，增加，得2分；持平得1分，减少不得分。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基本公共免费服务覆盖率（2分）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完成绩效目标值（100%）100%，得2分；完成90%-100%（不含），得1分；完成90%以下，不得分。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学前三年入园率（2分）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完成绩效目标值（98.91%）100%，得2分；完成90%-100%（不含），得1分；完成90%以下，不得分。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nil"/>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义务教育学位增加数（2分）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义务教育学位数与上年相比，增加，得2分，持平得1分，减少不得分。</w:t>
            </w:r>
          </w:p>
        </w:tc>
        <w:tc>
          <w:tcPr>
            <w:tcW w:w="920" w:type="dxa"/>
            <w:tcBorders>
              <w:top w:val="nil"/>
              <w:left w:val="nil"/>
              <w:bottom w:val="single" w:sz="4" w:space="0" w:color="auto"/>
              <w:right w:val="single" w:sz="4" w:space="0" w:color="auto"/>
            </w:tcBorders>
            <w:shd w:val="clear" w:color="auto" w:fill="auto"/>
            <w:vAlign w:val="center"/>
          </w:tcPr>
          <w:p w:rsidR="00FC58EF" w:rsidRPr="00FC58EF" w:rsidRDefault="00FC58EF" w:rsidP="007C1457">
            <w:pPr>
              <w:pStyle w:val="a6"/>
              <w:jc w:val="center"/>
              <w:rPr>
                <w:rFonts w:ascii="仿宋" w:eastAsia="仿宋" w:hAnsi="仿宋"/>
                <w:color w:val="000000" w:themeColor="text1"/>
                <w:sz w:val="24"/>
                <w:szCs w:val="24"/>
              </w:rPr>
            </w:pPr>
            <w:r w:rsidRPr="00FC58EF">
              <w:rPr>
                <w:rFonts w:ascii="仿宋" w:eastAsia="仿宋" w:hAnsi="仿宋" w:hint="eastAsia"/>
                <w:color w:val="000000" w:themeColor="text1"/>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生态效益（10分）</w:t>
            </w: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Pr>
                <w:rFonts w:ascii="仿宋" w:eastAsia="仿宋" w:hAnsi="仿宋" w:hint="eastAsia"/>
                <w:sz w:val="24"/>
                <w:szCs w:val="24"/>
              </w:rPr>
              <w:t>工业单位增加值能耗</w:t>
            </w:r>
            <w:r w:rsidRPr="0018410E">
              <w:rPr>
                <w:rFonts w:ascii="仿宋" w:eastAsia="仿宋" w:hAnsi="仿宋" w:hint="eastAsia"/>
                <w:sz w:val="24"/>
                <w:szCs w:val="24"/>
              </w:rPr>
              <w:t>（2分）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当年</w:t>
            </w:r>
            <w:r>
              <w:rPr>
                <w:rFonts w:ascii="仿宋" w:eastAsia="仿宋" w:hAnsi="仿宋" w:hint="eastAsia"/>
                <w:sz w:val="24"/>
                <w:szCs w:val="24"/>
              </w:rPr>
              <w:t>工业单位增加值能耗</w:t>
            </w:r>
            <w:r w:rsidRPr="0018410E">
              <w:rPr>
                <w:rFonts w:ascii="仿宋" w:eastAsia="仿宋" w:hAnsi="仿宋" w:hint="eastAsia"/>
                <w:sz w:val="24"/>
                <w:szCs w:val="24"/>
              </w:rPr>
              <w:t>比上年下降，得2分；反之，不得分。</w:t>
            </w:r>
          </w:p>
        </w:tc>
        <w:tc>
          <w:tcPr>
            <w:tcW w:w="920" w:type="dxa"/>
            <w:tcBorders>
              <w:top w:val="nil"/>
              <w:left w:val="nil"/>
              <w:bottom w:val="single" w:sz="4" w:space="0" w:color="auto"/>
              <w:right w:val="single" w:sz="4" w:space="0" w:color="auto"/>
            </w:tcBorders>
            <w:shd w:val="clear" w:color="auto" w:fill="auto"/>
            <w:vAlign w:val="center"/>
          </w:tcPr>
          <w:p w:rsidR="00FC58EF" w:rsidRPr="00FC58EF" w:rsidRDefault="00FC58EF" w:rsidP="007C1457">
            <w:pPr>
              <w:pStyle w:val="a6"/>
              <w:jc w:val="center"/>
              <w:rPr>
                <w:rFonts w:ascii="仿宋" w:eastAsia="仿宋" w:hAnsi="仿宋"/>
                <w:color w:val="000000" w:themeColor="text1"/>
                <w:sz w:val="24"/>
                <w:szCs w:val="24"/>
              </w:rPr>
            </w:pPr>
            <w:r w:rsidRPr="00FC58EF">
              <w:rPr>
                <w:rFonts w:ascii="仿宋" w:eastAsia="仿宋" w:hAnsi="仿宋" w:hint="eastAsia"/>
                <w:color w:val="000000" w:themeColor="text1"/>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污水处理达标率（2分）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生活污水、污泥和恶臭污染物的处理达到《城镇污水处理厂污染物排放标准》（GB18918-2002）一级A标准，得2分，有一项指标不达标，不得分。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垃圾无害化处理率（2分）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生活垃圾无害化处理率达到100%，得2分；反之，不得分。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园区绿化率（2分）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当年园区绿化率与上年相比，持平或增加，得2分，反之，不得分。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tcBorders>
              <w:top w:val="nil"/>
              <w:left w:val="single" w:sz="4" w:space="0" w:color="auto"/>
              <w:bottom w:val="single" w:sz="4" w:space="0" w:color="auto"/>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single" w:sz="4" w:space="0" w:color="auto"/>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空气质量二级以上天数（2分）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完成绩效目标值（95%）100%，得2分；完成90%-100%（不含），得1分；完成90%以下，不得分。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2</w:t>
            </w:r>
          </w:p>
        </w:tc>
      </w:tr>
      <w:tr w:rsidR="00FC58EF" w:rsidRPr="00D035E5" w:rsidTr="009D6BE3">
        <w:trPr>
          <w:trHeight w:val="600"/>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满意度</w:t>
            </w:r>
            <w:r w:rsidRPr="0018410E">
              <w:rPr>
                <w:rFonts w:ascii="仿宋" w:eastAsia="仿宋" w:hAnsi="仿宋" w:hint="eastAsia"/>
                <w:sz w:val="24"/>
                <w:szCs w:val="24"/>
              </w:rPr>
              <w:br/>
            </w:r>
            <w:r w:rsidRPr="0018410E">
              <w:rPr>
                <w:rFonts w:ascii="仿宋" w:eastAsia="仿宋" w:hAnsi="仿宋" w:hint="eastAsia"/>
                <w:sz w:val="24"/>
                <w:szCs w:val="24"/>
              </w:rPr>
              <w:br/>
              <w:t>（10分）</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服务对象</w:t>
            </w:r>
            <w:r w:rsidRPr="0018410E">
              <w:rPr>
                <w:rFonts w:ascii="仿宋" w:eastAsia="仿宋" w:hAnsi="仿宋" w:hint="eastAsia"/>
                <w:sz w:val="24"/>
                <w:szCs w:val="24"/>
              </w:rPr>
              <w:br/>
              <w:t>满意度（10分）</w:t>
            </w: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园区企业满意度（5分）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完成绩效目标值（100%）100%，得5分；完成90%-100%（不含），得3分；完成90%以下，不得分。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5</w:t>
            </w:r>
          </w:p>
        </w:tc>
      </w:tr>
      <w:tr w:rsidR="00FC58EF" w:rsidRPr="00D035E5" w:rsidTr="009D6BE3">
        <w:trPr>
          <w:trHeight w:val="600"/>
        </w:trPr>
        <w:tc>
          <w:tcPr>
            <w:tcW w:w="1260" w:type="dxa"/>
            <w:vMerge/>
            <w:tcBorders>
              <w:top w:val="nil"/>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1400" w:type="dxa"/>
            <w:vMerge/>
            <w:tcBorders>
              <w:top w:val="nil"/>
              <w:left w:val="single" w:sz="4" w:space="0" w:color="auto"/>
              <w:bottom w:val="single" w:sz="4" w:space="0" w:color="000000"/>
              <w:right w:val="single" w:sz="4" w:space="0" w:color="auto"/>
            </w:tcBorders>
            <w:vAlign w:val="center"/>
          </w:tcPr>
          <w:p w:rsidR="00FC58EF" w:rsidRPr="0018410E" w:rsidRDefault="00FC58EF" w:rsidP="0018410E">
            <w:pPr>
              <w:pStyle w:val="a6"/>
              <w:rPr>
                <w:rFonts w:ascii="仿宋" w:eastAsia="仿宋" w:hAnsi="仿宋"/>
                <w:sz w:val="24"/>
                <w:szCs w:val="24"/>
              </w:rPr>
            </w:pPr>
          </w:p>
        </w:tc>
        <w:tc>
          <w:tcPr>
            <w:tcW w:w="2260"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窗口服务满意度（5分）</w:t>
            </w:r>
          </w:p>
        </w:tc>
        <w:tc>
          <w:tcPr>
            <w:tcW w:w="4099" w:type="dxa"/>
            <w:tcBorders>
              <w:top w:val="nil"/>
              <w:left w:val="nil"/>
              <w:bottom w:val="single" w:sz="4" w:space="0" w:color="auto"/>
              <w:right w:val="single" w:sz="4" w:space="0" w:color="auto"/>
            </w:tcBorders>
            <w:shd w:val="clear" w:color="auto" w:fill="auto"/>
            <w:vAlign w:val="center"/>
          </w:tcPr>
          <w:p w:rsidR="00FC58EF" w:rsidRPr="0018410E" w:rsidRDefault="00FC58EF" w:rsidP="0018410E">
            <w:pPr>
              <w:pStyle w:val="a6"/>
              <w:rPr>
                <w:rFonts w:ascii="仿宋" w:eastAsia="仿宋" w:hAnsi="仿宋"/>
                <w:sz w:val="24"/>
                <w:szCs w:val="24"/>
              </w:rPr>
            </w:pPr>
            <w:r w:rsidRPr="0018410E">
              <w:rPr>
                <w:rFonts w:ascii="仿宋" w:eastAsia="仿宋" w:hAnsi="仿宋" w:hint="eastAsia"/>
                <w:sz w:val="24"/>
                <w:szCs w:val="24"/>
              </w:rPr>
              <w:t>完成绩效目标值（100%）100%，得5分；完成90%-100%（不含），得3分；完成90%以下，不得分。</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7C1457">
            <w:pPr>
              <w:pStyle w:val="a6"/>
              <w:jc w:val="center"/>
              <w:rPr>
                <w:rFonts w:ascii="仿宋" w:eastAsia="仿宋" w:hAnsi="仿宋"/>
                <w:sz w:val="24"/>
                <w:szCs w:val="24"/>
              </w:rPr>
            </w:pPr>
            <w:r w:rsidRPr="0018410E">
              <w:rPr>
                <w:rFonts w:ascii="仿宋" w:eastAsia="仿宋" w:hAnsi="仿宋" w:hint="eastAsia"/>
                <w:sz w:val="24"/>
                <w:szCs w:val="24"/>
              </w:rPr>
              <w:t>5</w:t>
            </w:r>
          </w:p>
        </w:tc>
      </w:tr>
      <w:tr w:rsidR="00FC58EF" w:rsidRPr="00D035E5" w:rsidTr="009D6BE3">
        <w:trPr>
          <w:trHeight w:val="600"/>
        </w:trPr>
        <w:tc>
          <w:tcPr>
            <w:tcW w:w="9019" w:type="dxa"/>
            <w:gridSpan w:val="4"/>
            <w:tcBorders>
              <w:top w:val="nil"/>
              <w:left w:val="single" w:sz="4" w:space="0" w:color="auto"/>
              <w:bottom w:val="single" w:sz="4" w:space="0" w:color="000000"/>
              <w:right w:val="single" w:sz="4" w:space="0" w:color="auto"/>
            </w:tcBorders>
            <w:vAlign w:val="center"/>
          </w:tcPr>
          <w:p w:rsidR="00FC58EF" w:rsidRPr="0018410E" w:rsidRDefault="00FC58EF" w:rsidP="007C1457">
            <w:pPr>
              <w:pStyle w:val="a6"/>
              <w:jc w:val="center"/>
              <w:rPr>
                <w:rFonts w:ascii="仿宋" w:eastAsia="仿宋" w:hAnsi="仿宋"/>
                <w:sz w:val="24"/>
                <w:szCs w:val="24"/>
              </w:rPr>
            </w:pPr>
            <w:r>
              <w:rPr>
                <w:rFonts w:ascii="宋体" w:hAnsi="宋体" w:cs="宋体" w:hint="eastAsia"/>
                <w:b/>
                <w:bCs/>
              </w:rPr>
              <w:t>总权重、评价总分</w:t>
            </w:r>
            <w:r>
              <w:rPr>
                <w:rFonts w:ascii="宋体" w:hAnsi="宋体" w:cs="宋体" w:hint="eastAsia"/>
                <w:b/>
                <w:bCs/>
              </w:rPr>
              <w:t xml:space="preserve"> </w:t>
            </w:r>
            <w:r>
              <w:rPr>
                <w:rFonts w:ascii="宋体" w:hAnsi="宋体" w:cs="宋体" w:hint="eastAsia"/>
                <w:b/>
                <w:bCs/>
              </w:rPr>
              <w:t>（</w:t>
            </w:r>
            <w:r>
              <w:rPr>
                <w:rFonts w:ascii="宋体" w:hAnsi="宋体" w:cs="宋体" w:hint="eastAsia"/>
                <w:b/>
                <w:bCs/>
              </w:rPr>
              <w:t>S</w:t>
            </w:r>
            <w:r>
              <w:rPr>
                <w:rFonts w:ascii="宋体" w:hAnsi="宋体" w:cs="宋体" w:hint="eastAsia"/>
                <w:b/>
                <w:bCs/>
              </w:rPr>
              <w:t>）</w:t>
            </w:r>
          </w:p>
        </w:tc>
        <w:tc>
          <w:tcPr>
            <w:tcW w:w="920" w:type="dxa"/>
            <w:tcBorders>
              <w:top w:val="nil"/>
              <w:left w:val="nil"/>
              <w:bottom w:val="single" w:sz="4" w:space="0" w:color="auto"/>
              <w:right w:val="single" w:sz="4" w:space="0" w:color="auto"/>
            </w:tcBorders>
            <w:shd w:val="clear" w:color="auto" w:fill="auto"/>
            <w:vAlign w:val="center"/>
          </w:tcPr>
          <w:p w:rsidR="00FC58EF" w:rsidRPr="0018410E" w:rsidRDefault="00FC58EF" w:rsidP="00FC58EF">
            <w:pPr>
              <w:pStyle w:val="a6"/>
              <w:jc w:val="center"/>
              <w:rPr>
                <w:rFonts w:ascii="仿宋" w:eastAsia="仿宋" w:hAnsi="仿宋"/>
                <w:sz w:val="24"/>
                <w:szCs w:val="24"/>
              </w:rPr>
            </w:pPr>
            <w:r>
              <w:rPr>
                <w:rFonts w:ascii="仿宋" w:eastAsia="仿宋" w:hAnsi="仿宋" w:hint="eastAsia"/>
                <w:sz w:val="24"/>
                <w:szCs w:val="24"/>
              </w:rPr>
              <w:t>96</w:t>
            </w:r>
          </w:p>
        </w:tc>
      </w:tr>
      <w:tr w:rsidR="00FC58EF" w:rsidRPr="00D035E5" w:rsidTr="007C1457">
        <w:trPr>
          <w:trHeight w:val="45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C58EF" w:rsidRPr="007C1457" w:rsidRDefault="00FC58EF" w:rsidP="0018410E">
            <w:pPr>
              <w:pStyle w:val="a6"/>
              <w:rPr>
                <w:rFonts w:ascii="仿宋" w:eastAsia="仿宋" w:hAnsi="仿宋"/>
                <w:sz w:val="24"/>
                <w:szCs w:val="24"/>
              </w:rPr>
            </w:pPr>
            <w:r w:rsidRPr="007C1457">
              <w:rPr>
                <w:rFonts w:ascii="仿宋" w:eastAsia="仿宋" w:hAnsi="仿宋" w:cs="宋体" w:hint="eastAsia"/>
                <w:b/>
                <w:bCs/>
                <w:sz w:val="24"/>
                <w:szCs w:val="24"/>
              </w:rPr>
              <w:t>评价等级</w:t>
            </w:r>
          </w:p>
        </w:tc>
        <w:tc>
          <w:tcPr>
            <w:tcW w:w="86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58EF" w:rsidRPr="007C1457" w:rsidRDefault="00FC58EF" w:rsidP="0018410E">
            <w:pPr>
              <w:pStyle w:val="a6"/>
              <w:rPr>
                <w:rFonts w:ascii="仿宋" w:eastAsia="仿宋" w:hAnsi="仿宋"/>
              </w:rPr>
            </w:pPr>
            <w:r w:rsidRPr="007C1457">
              <w:rPr>
                <w:rFonts w:ascii="仿宋" w:eastAsia="仿宋" w:hAnsi="仿宋" w:hint="eastAsia"/>
                <w:bdr w:val="single" w:sz="4" w:space="0" w:color="auto"/>
              </w:rPr>
              <w:t>√</w:t>
            </w:r>
            <w:r w:rsidRPr="007C1457">
              <w:rPr>
                <w:rFonts w:ascii="仿宋" w:eastAsia="仿宋" w:hAnsi="仿宋" w:hint="eastAsia"/>
              </w:rPr>
              <w:t>优秀（S≧90） □良好（90﹥S≧75） □合格（75﹥S≧60） □不合格（60&lt;S）</w:t>
            </w:r>
          </w:p>
        </w:tc>
      </w:tr>
    </w:tbl>
    <w:p w:rsidR="0018410E" w:rsidRDefault="0018410E" w:rsidP="0018410E">
      <w:pPr>
        <w:spacing w:line="560" w:lineRule="exact"/>
        <w:jc w:val="both"/>
        <w:rPr>
          <w:rFonts w:ascii="仿宋" w:eastAsia="仿宋" w:hAnsi="仿宋" w:cs="仿宋"/>
          <w:bCs/>
          <w:sz w:val="32"/>
          <w:szCs w:val="32"/>
        </w:rPr>
      </w:pPr>
    </w:p>
    <w:p w:rsidR="0018410E" w:rsidRDefault="0018410E" w:rsidP="00D25C2A">
      <w:pPr>
        <w:spacing w:line="560" w:lineRule="exact"/>
        <w:ind w:firstLine="643"/>
        <w:jc w:val="both"/>
        <w:rPr>
          <w:rFonts w:ascii="仿宋" w:eastAsia="仿宋" w:hAnsi="仿宋" w:cs="仿宋"/>
          <w:bCs/>
          <w:sz w:val="32"/>
          <w:szCs w:val="32"/>
        </w:rPr>
      </w:pPr>
    </w:p>
    <w:p w:rsidR="003A4C0E" w:rsidRDefault="003A4C0E" w:rsidP="00712584">
      <w:pPr>
        <w:pStyle w:val="a6"/>
        <w:rPr>
          <w:rFonts w:ascii="黑体" w:eastAsia="黑体" w:hAnsi="黑体"/>
          <w:b/>
          <w:sz w:val="28"/>
          <w:szCs w:val="28"/>
        </w:rPr>
      </w:pPr>
      <w:bookmarkStart w:id="118" w:name="_Toc22796020"/>
      <w:bookmarkStart w:id="119" w:name="_Toc22796120"/>
    </w:p>
    <w:p w:rsidR="00712584" w:rsidRPr="003A4C0E" w:rsidRDefault="00712584" w:rsidP="003A4C0E">
      <w:pPr>
        <w:pStyle w:val="a5"/>
        <w:jc w:val="left"/>
        <w:rPr>
          <w:rFonts w:ascii="黑体" w:eastAsia="黑体" w:hAnsi="黑体"/>
        </w:rPr>
      </w:pPr>
      <w:bookmarkStart w:id="120" w:name="_Toc25213370"/>
      <w:r w:rsidRPr="003A4C0E">
        <w:rPr>
          <w:rFonts w:ascii="黑体" w:eastAsia="黑体" w:hAnsi="黑体" w:hint="eastAsia"/>
        </w:rPr>
        <w:lastRenderedPageBreak/>
        <w:t>附录二  调查问卷</w:t>
      </w:r>
      <w:bookmarkEnd w:id="118"/>
      <w:bookmarkEnd w:id="119"/>
      <w:bookmarkEnd w:id="120"/>
    </w:p>
    <w:p w:rsidR="00712584" w:rsidRPr="00712584" w:rsidRDefault="00712584" w:rsidP="00712584">
      <w:pPr>
        <w:pStyle w:val="a6"/>
        <w:rPr>
          <w:rFonts w:ascii="黑体" w:eastAsia="黑体" w:hAnsi="黑体"/>
          <w:b/>
          <w:sz w:val="28"/>
          <w:szCs w:val="28"/>
        </w:rPr>
      </w:pPr>
    </w:p>
    <w:p w:rsidR="00712584" w:rsidRPr="00712584" w:rsidRDefault="00712584" w:rsidP="00712584">
      <w:pPr>
        <w:pStyle w:val="a6"/>
        <w:jc w:val="center"/>
        <w:rPr>
          <w:rFonts w:ascii="黑体" w:eastAsia="黑体" w:hAnsi="黑体" w:cs="宋体"/>
          <w:b/>
          <w:color w:val="000000"/>
          <w:kern w:val="36"/>
          <w:sz w:val="28"/>
          <w:szCs w:val="28"/>
        </w:rPr>
      </w:pPr>
      <w:bookmarkStart w:id="121" w:name="_Toc22796021"/>
      <w:bookmarkStart w:id="122" w:name="_Toc22796121"/>
      <w:r w:rsidRPr="00712584">
        <w:rPr>
          <w:rFonts w:ascii="黑体" w:eastAsia="黑体" w:hAnsi="黑体" w:cs="宋体"/>
          <w:b/>
          <w:color w:val="000000"/>
          <w:kern w:val="36"/>
          <w:sz w:val="28"/>
          <w:szCs w:val="28"/>
        </w:rPr>
        <w:t>泉州经济开发区企业服务满意度调查表</w:t>
      </w:r>
      <w:bookmarkEnd w:id="121"/>
      <w:bookmarkEnd w:id="122"/>
    </w:p>
    <w:p w:rsidR="00712584" w:rsidRDefault="00712584" w:rsidP="00712584">
      <w:pPr>
        <w:pStyle w:val="a6"/>
        <w:rPr>
          <w:rFonts w:ascii="宋体" w:hAnsi="宋体" w:cs="宋体"/>
          <w:b/>
        </w:rPr>
      </w:pPr>
    </w:p>
    <w:p w:rsidR="00712584" w:rsidRPr="0040070C" w:rsidRDefault="00712584" w:rsidP="00712584">
      <w:pPr>
        <w:pStyle w:val="a6"/>
        <w:spacing w:line="360" w:lineRule="auto"/>
        <w:rPr>
          <w:rFonts w:ascii="宋体" w:hAnsi="宋体" w:cs="宋体"/>
          <w:b/>
        </w:rPr>
      </w:pPr>
      <w:r w:rsidRPr="0040070C">
        <w:rPr>
          <w:rFonts w:ascii="宋体" w:hAnsi="宋体" w:cs="宋体" w:hint="eastAsia"/>
          <w:b/>
        </w:rPr>
        <w:t>您好！</w:t>
      </w:r>
    </w:p>
    <w:p w:rsidR="00712584" w:rsidRDefault="00712584" w:rsidP="00712584">
      <w:pPr>
        <w:pStyle w:val="a6"/>
        <w:spacing w:line="360" w:lineRule="auto"/>
        <w:ind w:firstLineChars="200" w:firstLine="440"/>
        <w:rPr>
          <w:rFonts w:ascii="宋体" w:hAnsi="宋体" w:cs="宋体"/>
          <w:b/>
        </w:rPr>
      </w:pPr>
      <w:r w:rsidRPr="0040070C">
        <w:rPr>
          <w:rFonts w:ascii="宋体" w:hAnsi="宋体" w:cs="宋体" w:hint="eastAsia"/>
          <w:b/>
        </w:rPr>
        <w:t>为做好泉州经济开发区社会事业发展专项绩效评价工作，</w:t>
      </w:r>
      <w:r w:rsidRPr="00212D21">
        <w:rPr>
          <w:rFonts w:ascii="宋体" w:hAnsi="宋体" w:cs="宋体" w:hint="eastAsia"/>
          <w:b/>
        </w:rPr>
        <w:t>进一步提升服务质量、提高效率，不断优化营商环境，特请您参与本次问卷调查，您的宝贵意见将起到重要作用！本次调查采取不记名的方式，敬请畅所欲言。</w:t>
      </w:r>
      <w:r w:rsidRPr="0040070C">
        <w:rPr>
          <w:rFonts w:ascii="宋体" w:hAnsi="宋体" w:cs="宋体" w:hint="eastAsia"/>
          <w:b/>
        </w:rPr>
        <w:t>请您在认为合适的选项上打“√”，非常感谢您的支持与配合！</w:t>
      </w:r>
    </w:p>
    <w:p w:rsidR="00712584" w:rsidRPr="0040070C" w:rsidRDefault="00712584" w:rsidP="00712584">
      <w:pPr>
        <w:pStyle w:val="a6"/>
        <w:spacing w:line="360" w:lineRule="auto"/>
        <w:rPr>
          <w:rFonts w:ascii="宋体" w:hAnsi="宋体" w:cs="宋体"/>
          <w:b/>
        </w:rPr>
      </w:pP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1.</w:t>
      </w:r>
      <w:r w:rsidRPr="00C347F8">
        <w:rPr>
          <w:rFonts w:ascii="宋体" w:hAnsi="宋体" w:cs="宋体" w:hint="eastAsia"/>
          <w:color w:val="000000"/>
        </w:rPr>
        <w:t>您的企业属于哪种类型？</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hint="eastAsia"/>
          <w:color w:val="000000"/>
        </w:rPr>
        <w:t>有限责任公司</w:t>
      </w:r>
      <w:r w:rsidRPr="00C347F8">
        <w:rPr>
          <w:rFonts w:ascii="宋体" w:hAnsi="宋体" w:cs="宋体" w:hint="eastAsia"/>
          <w:color w:val="000000"/>
        </w:rPr>
        <w:t xml:space="preserve">      B.</w:t>
      </w:r>
      <w:r w:rsidRPr="00C347F8">
        <w:rPr>
          <w:rFonts w:ascii="宋体" w:hAnsi="宋体" w:cs="宋体" w:hint="eastAsia"/>
          <w:color w:val="000000"/>
        </w:rPr>
        <w:t>股份有限责任公司</w:t>
      </w:r>
      <w:r w:rsidRPr="00C347F8">
        <w:rPr>
          <w:rFonts w:ascii="宋体" w:hAnsi="宋体" w:cs="宋体" w:hint="eastAsia"/>
          <w:color w:val="000000"/>
        </w:rPr>
        <w:t xml:space="preserve">       C.</w:t>
      </w:r>
      <w:r w:rsidRPr="00C347F8">
        <w:rPr>
          <w:rFonts w:ascii="宋体" w:hAnsi="宋体" w:cs="宋体" w:hint="eastAsia"/>
          <w:color w:val="000000"/>
        </w:rPr>
        <w:t>其他</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2.</w:t>
      </w:r>
      <w:r w:rsidRPr="00C347F8">
        <w:rPr>
          <w:rFonts w:ascii="宋体" w:hAnsi="宋体" w:cs="宋体" w:hint="eastAsia"/>
          <w:color w:val="000000"/>
        </w:rPr>
        <w:t>您的企业所属行业是</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hint="eastAsia"/>
          <w:color w:val="000000"/>
        </w:rPr>
        <w:t>生物医药（含医疗器械）</w:t>
      </w:r>
      <w:r w:rsidRPr="00C347F8">
        <w:rPr>
          <w:rFonts w:ascii="宋体" w:hAnsi="宋体" w:cs="宋体" w:hint="eastAsia"/>
          <w:color w:val="000000"/>
        </w:rPr>
        <w:t xml:space="preserve">  B.</w:t>
      </w:r>
      <w:r w:rsidRPr="00C347F8">
        <w:rPr>
          <w:rFonts w:ascii="宋体" w:hAnsi="宋体" w:cs="宋体" w:hint="eastAsia"/>
          <w:color w:val="000000"/>
        </w:rPr>
        <w:t>纺织服务</w:t>
      </w:r>
      <w:r w:rsidRPr="00C347F8">
        <w:rPr>
          <w:rFonts w:ascii="宋体" w:hAnsi="宋体" w:cs="宋体" w:hint="eastAsia"/>
          <w:color w:val="000000"/>
        </w:rPr>
        <w:t xml:space="preserve">     C.</w:t>
      </w:r>
      <w:r w:rsidRPr="00C347F8">
        <w:rPr>
          <w:rFonts w:ascii="宋体" w:hAnsi="宋体" w:cs="宋体" w:hint="eastAsia"/>
          <w:color w:val="000000"/>
        </w:rPr>
        <w:t>电子信息</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D.</w:t>
      </w:r>
      <w:r w:rsidRPr="00C347F8">
        <w:rPr>
          <w:rFonts w:ascii="宋体" w:hAnsi="宋体" w:cs="宋体" w:hint="eastAsia"/>
          <w:color w:val="000000"/>
        </w:rPr>
        <w:t>新能源新材料</w:t>
      </w:r>
      <w:r w:rsidRPr="00C347F8">
        <w:rPr>
          <w:rFonts w:ascii="宋体" w:hAnsi="宋体" w:cs="宋体" w:hint="eastAsia"/>
          <w:color w:val="000000"/>
        </w:rPr>
        <w:t xml:space="preserve">            E.</w:t>
      </w:r>
      <w:r w:rsidRPr="00C347F8">
        <w:rPr>
          <w:rFonts w:ascii="宋体" w:hAnsi="宋体" w:cs="宋体" w:hint="eastAsia"/>
          <w:color w:val="000000"/>
        </w:rPr>
        <w:t>高端装备制造</w:t>
      </w:r>
      <w:r w:rsidRPr="00C347F8">
        <w:rPr>
          <w:rFonts w:ascii="宋体" w:hAnsi="宋体" w:cs="宋体" w:hint="eastAsia"/>
          <w:color w:val="000000"/>
        </w:rPr>
        <w:t xml:space="preserve"> F.</w:t>
      </w:r>
      <w:r w:rsidRPr="00C347F8">
        <w:rPr>
          <w:rFonts w:ascii="宋体" w:hAnsi="宋体" w:cs="宋体" w:hint="eastAsia"/>
          <w:color w:val="000000"/>
        </w:rPr>
        <w:t>高端服务业</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G.</w:t>
      </w:r>
      <w:r w:rsidRPr="00C347F8">
        <w:rPr>
          <w:rFonts w:ascii="宋体" w:hAnsi="宋体" w:cs="宋体" w:hint="eastAsia"/>
          <w:color w:val="000000"/>
        </w:rPr>
        <w:t>其它：</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3.</w:t>
      </w:r>
      <w:r w:rsidRPr="00C347F8">
        <w:rPr>
          <w:rFonts w:ascii="宋体" w:hAnsi="宋体" w:cs="宋体"/>
          <w:color w:val="000000"/>
        </w:rPr>
        <w:t>您对泉州经济开发区总的印象如何</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非常满意</w:t>
      </w:r>
      <w:r w:rsidRPr="00C347F8">
        <w:rPr>
          <w:rFonts w:ascii="宋体" w:hAnsi="宋体" w:cs="宋体" w:hint="eastAsia"/>
          <w:color w:val="000000"/>
        </w:rPr>
        <w:t xml:space="preserve">          B.</w:t>
      </w:r>
      <w:r w:rsidRPr="00C347F8">
        <w:rPr>
          <w:rFonts w:ascii="宋体" w:hAnsi="宋体" w:cs="宋体"/>
          <w:color w:val="000000"/>
        </w:rPr>
        <w:t>满意</w:t>
      </w:r>
      <w:r w:rsidRPr="00C347F8">
        <w:rPr>
          <w:rFonts w:ascii="宋体" w:hAnsi="宋体" w:cs="宋体" w:hint="eastAsia"/>
          <w:color w:val="000000"/>
        </w:rPr>
        <w:t xml:space="preserve">        C.</w:t>
      </w:r>
      <w:r w:rsidRPr="00C347F8">
        <w:rPr>
          <w:rFonts w:ascii="宋体" w:hAnsi="宋体" w:cs="宋体"/>
          <w:color w:val="000000"/>
        </w:rPr>
        <w:t>一般</w:t>
      </w:r>
      <w:r w:rsidRPr="00C347F8">
        <w:rPr>
          <w:rFonts w:ascii="宋体" w:hAnsi="宋体" w:cs="宋体" w:hint="eastAsia"/>
          <w:color w:val="000000"/>
        </w:rPr>
        <w:t xml:space="preserve">      D.</w:t>
      </w:r>
      <w:r w:rsidRPr="00C347F8">
        <w:rPr>
          <w:rFonts w:ascii="宋体" w:hAnsi="宋体" w:cs="宋体"/>
          <w:color w:val="000000"/>
        </w:rPr>
        <w:t>不满意</w:t>
      </w:r>
    </w:p>
    <w:p w:rsidR="00712584" w:rsidRPr="009D3646" w:rsidRDefault="00712584" w:rsidP="009D3646">
      <w:pPr>
        <w:pStyle w:val="a6"/>
        <w:pBdr>
          <w:bottom w:val="single" w:sz="4" w:space="1" w:color="auto"/>
        </w:pBdr>
        <w:spacing w:line="360" w:lineRule="auto"/>
        <w:rPr>
          <w:rFonts w:ascii="宋体" w:hAnsi="宋体" w:cs="宋体"/>
          <w:color w:val="000000"/>
          <w:u w:val="single" w:color="000000" w:themeColor="text1"/>
        </w:rPr>
      </w:pPr>
      <w:r w:rsidRPr="00C347F8">
        <w:rPr>
          <w:rFonts w:ascii="宋体" w:hAnsi="宋体" w:cs="宋体"/>
          <w:color w:val="000000"/>
        </w:rPr>
        <w:t>不满意原因：</w:t>
      </w:r>
      <w:r w:rsidRPr="009D3646">
        <w:rPr>
          <w:rFonts w:ascii="宋体" w:hAnsi="宋体" w:cs="宋体" w:hint="eastAsia"/>
          <w:color w:val="000000"/>
          <w:u w:val="single" w:color="000000" w:themeColor="text1"/>
        </w:rPr>
        <w:t xml:space="preserve">                                     </w:t>
      </w:r>
      <w:r w:rsidR="003B6053">
        <w:rPr>
          <w:rFonts w:ascii="宋体" w:hAnsi="宋体" w:cs="宋体" w:hint="eastAsia"/>
          <w:color w:val="000000"/>
          <w:u w:val="single" w:color="000000" w:themeColor="text1"/>
        </w:rPr>
        <w:t xml:space="preserve">            </w:t>
      </w:r>
      <w:r w:rsidRPr="009D3646">
        <w:rPr>
          <w:rFonts w:ascii="宋体" w:hAnsi="宋体" w:cs="宋体" w:hint="eastAsia"/>
          <w:color w:val="000000"/>
          <w:u w:val="single" w:color="000000" w:themeColor="text1"/>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4.</w:t>
      </w:r>
      <w:r w:rsidRPr="00C347F8">
        <w:rPr>
          <w:rFonts w:ascii="宋体" w:hAnsi="宋体" w:cs="宋体"/>
          <w:color w:val="000000"/>
        </w:rPr>
        <w:t>开发区在引才方面的激励措施</w:t>
      </w:r>
      <w:r w:rsidRPr="00C347F8">
        <w:rPr>
          <w:rFonts w:ascii="宋体" w:hAnsi="宋体" w:cs="宋体"/>
          <w:color w:val="000000"/>
        </w:rPr>
        <w:t>(</w:t>
      </w:r>
      <w:r w:rsidRPr="00C347F8">
        <w:rPr>
          <w:rFonts w:ascii="宋体" w:hAnsi="宋体" w:cs="宋体"/>
          <w:color w:val="000000"/>
        </w:rPr>
        <w:t>鼓励人才申报，安居补助，引才服务</w:t>
      </w:r>
      <w:r w:rsidRPr="00C347F8">
        <w:rPr>
          <w:rFonts w:ascii="宋体" w:hAnsi="宋体" w:cs="宋体"/>
          <w:color w:val="000000"/>
        </w:rPr>
        <w:t>)</w:t>
      </w:r>
      <w:r w:rsidRPr="00C347F8">
        <w:rPr>
          <w:rFonts w:ascii="宋体" w:hAnsi="宋体" w:cs="宋体"/>
          <w:color w:val="000000"/>
        </w:rPr>
        <w:t>，您认为：</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非常满意</w:t>
      </w:r>
      <w:r w:rsidRPr="00C347F8">
        <w:rPr>
          <w:rFonts w:ascii="宋体" w:hAnsi="宋体" w:cs="宋体" w:hint="eastAsia"/>
          <w:color w:val="000000"/>
        </w:rPr>
        <w:t xml:space="preserve">          B.</w:t>
      </w:r>
      <w:r w:rsidRPr="00C347F8">
        <w:rPr>
          <w:rFonts w:ascii="宋体" w:hAnsi="宋体" w:cs="宋体"/>
          <w:color w:val="000000"/>
        </w:rPr>
        <w:t>满意</w:t>
      </w:r>
      <w:r w:rsidRPr="00C347F8">
        <w:rPr>
          <w:rFonts w:ascii="宋体" w:hAnsi="宋体" w:cs="宋体" w:hint="eastAsia"/>
          <w:color w:val="000000"/>
        </w:rPr>
        <w:t xml:space="preserve">        C.</w:t>
      </w:r>
      <w:r w:rsidRPr="00C347F8">
        <w:rPr>
          <w:rFonts w:ascii="宋体" w:hAnsi="宋体" w:cs="宋体"/>
          <w:color w:val="000000"/>
        </w:rPr>
        <w:t>一般</w:t>
      </w:r>
      <w:r w:rsidRPr="00C347F8">
        <w:rPr>
          <w:rFonts w:ascii="宋体" w:hAnsi="宋体" w:cs="宋体" w:hint="eastAsia"/>
          <w:color w:val="000000"/>
        </w:rPr>
        <w:t xml:space="preserve">      D.</w:t>
      </w:r>
      <w:r w:rsidRPr="00C347F8">
        <w:rPr>
          <w:rFonts w:ascii="宋体" w:hAnsi="宋体" w:cs="宋体"/>
          <w:color w:val="000000"/>
        </w:rPr>
        <w:t>不满意</w:t>
      </w:r>
    </w:p>
    <w:p w:rsidR="00712584" w:rsidRPr="00C347F8" w:rsidRDefault="00712584" w:rsidP="009D3646">
      <w:pPr>
        <w:pStyle w:val="a6"/>
        <w:pBdr>
          <w:bottom w:val="single" w:sz="4" w:space="1" w:color="auto"/>
        </w:pBdr>
        <w:spacing w:line="360" w:lineRule="auto"/>
        <w:rPr>
          <w:rFonts w:ascii="宋体" w:hAnsi="宋体" w:cs="宋体"/>
          <w:color w:val="000000"/>
        </w:rPr>
      </w:pPr>
      <w:r w:rsidRPr="00C347F8">
        <w:rPr>
          <w:rFonts w:ascii="宋体" w:hAnsi="宋体" w:cs="宋体"/>
          <w:color w:val="000000"/>
        </w:rPr>
        <w:t>不满意原因：</w:t>
      </w:r>
      <w:r w:rsidRPr="00C347F8">
        <w:rPr>
          <w:rFonts w:ascii="宋体" w:hAnsi="宋体" w:cs="宋体" w:hint="eastAsia"/>
          <w:color w:val="000000"/>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5.</w:t>
      </w:r>
      <w:r w:rsidRPr="00C347F8">
        <w:rPr>
          <w:rFonts w:ascii="宋体" w:hAnsi="宋体" w:cs="宋体"/>
          <w:color w:val="000000"/>
        </w:rPr>
        <w:t xml:space="preserve"> </w:t>
      </w:r>
      <w:r w:rsidRPr="00C347F8">
        <w:rPr>
          <w:rFonts w:ascii="宋体" w:hAnsi="宋体" w:cs="宋体"/>
          <w:color w:val="000000"/>
        </w:rPr>
        <w:t>资金方面，开发区帮助企业的具体措施包括</w:t>
      </w:r>
      <w:r w:rsidRPr="00C347F8">
        <w:rPr>
          <w:rFonts w:ascii="宋体" w:hAnsi="宋体" w:cs="宋体" w:hint="eastAsia"/>
          <w:color w:val="000000"/>
        </w:rPr>
        <w:t>:</w:t>
      </w:r>
      <w:r w:rsidRPr="00C347F8">
        <w:rPr>
          <w:rFonts w:ascii="宋体" w:hAnsi="宋体" w:cs="宋体"/>
          <w:color w:val="000000"/>
        </w:rPr>
        <w:t>（多选）</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引进风投机构</w:t>
      </w:r>
      <w:r w:rsidRPr="00C347F8">
        <w:rPr>
          <w:rFonts w:ascii="宋体" w:hAnsi="宋体" w:cs="宋体" w:hint="eastAsia"/>
          <w:color w:val="000000"/>
        </w:rPr>
        <w:t xml:space="preserve">      B.</w:t>
      </w:r>
      <w:r w:rsidRPr="00C347F8">
        <w:rPr>
          <w:rFonts w:ascii="宋体" w:hAnsi="宋体" w:cs="宋体"/>
          <w:color w:val="000000"/>
        </w:rPr>
        <w:t>加强银行合作</w:t>
      </w:r>
      <w:r w:rsidRPr="00C347F8">
        <w:rPr>
          <w:rFonts w:ascii="宋体" w:hAnsi="宋体" w:cs="宋体" w:hint="eastAsia"/>
          <w:color w:val="000000"/>
        </w:rPr>
        <w:t xml:space="preserve">      C.</w:t>
      </w:r>
      <w:r w:rsidRPr="00C347F8">
        <w:rPr>
          <w:rFonts w:ascii="宋体" w:hAnsi="宋体" w:cs="宋体"/>
          <w:color w:val="000000"/>
        </w:rPr>
        <w:t>举办资本对接活动</w:t>
      </w:r>
      <w:r w:rsidRPr="00C347F8">
        <w:rPr>
          <w:rFonts w:ascii="宋体" w:hAnsi="宋体" w:cs="宋体" w:hint="eastAsia"/>
          <w:color w:val="000000"/>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D.</w:t>
      </w:r>
      <w:r w:rsidRPr="00C347F8">
        <w:rPr>
          <w:rFonts w:ascii="宋体" w:hAnsi="宋体" w:cs="宋体"/>
          <w:color w:val="000000"/>
        </w:rPr>
        <w:t>强化产业基金</w:t>
      </w:r>
      <w:r w:rsidRPr="00C347F8">
        <w:rPr>
          <w:rFonts w:ascii="宋体" w:hAnsi="宋体" w:cs="宋体" w:hint="eastAsia"/>
          <w:color w:val="000000"/>
        </w:rPr>
        <w:t xml:space="preserve">      E.</w:t>
      </w:r>
      <w:r w:rsidRPr="00C347F8">
        <w:rPr>
          <w:rFonts w:ascii="宋体" w:hAnsi="宋体" w:cs="宋体"/>
          <w:color w:val="000000"/>
        </w:rPr>
        <w:t>其他：</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6.</w:t>
      </w:r>
      <w:r w:rsidRPr="00C347F8">
        <w:rPr>
          <w:rFonts w:ascii="宋体" w:hAnsi="宋体" w:cs="宋体" w:hint="eastAsia"/>
          <w:color w:val="000000"/>
        </w:rPr>
        <w:t>贵公司入驻开发区后，是否有专人对接服务？</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lastRenderedPageBreak/>
        <w:t>A.</w:t>
      </w:r>
      <w:r w:rsidRPr="00C347F8">
        <w:rPr>
          <w:rFonts w:ascii="宋体" w:hAnsi="宋体" w:cs="宋体" w:hint="eastAsia"/>
          <w:color w:val="000000"/>
        </w:rPr>
        <w:t>有</w:t>
      </w:r>
      <w:r w:rsidRPr="00C347F8">
        <w:rPr>
          <w:rFonts w:ascii="宋体" w:hAnsi="宋体" w:cs="宋体" w:hint="eastAsia"/>
          <w:color w:val="000000"/>
        </w:rPr>
        <w:t xml:space="preserve">          B.</w:t>
      </w:r>
      <w:r w:rsidRPr="00C347F8">
        <w:rPr>
          <w:rFonts w:ascii="宋体" w:hAnsi="宋体" w:cs="宋体" w:hint="eastAsia"/>
          <w:color w:val="000000"/>
        </w:rPr>
        <w:t>没有</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7.</w:t>
      </w:r>
      <w:r w:rsidRPr="00C347F8">
        <w:rPr>
          <w:rFonts w:ascii="宋体" w:hAnsi="宋体" w:cs="宋体" w:hint="eastAsia"/>
          <w:color w:val="000000"/>
        </w:rPr>
        <w:t>您是否能及时了解开发区提供的各类优惠政策信息？</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hint="eastAsia"/>
          <w:color w:val="000000"/>
        </w:rPr>
        <w:t>能</w:t>
      </w:r>
      <w:r w:rsidRPr="00C347F8">
        <w:rPr>
          <w:rFonts w:ascii="宋体" w:hAnsi="宋体" w:cs="宋体" w:hint="eastAsia"/>
          <w:color w:val="000000"/>
        </w:rPr>
        <w:t xml:space="preserve">          B.</w:t>
      </w:r>
      <w:r w:rsidRPr="00C347F8">
        <w:rPr>
          <w:rFonts w:ascii="宋体" w:hAnsi="宋体" w:cs="宋体" w:hint="eastAsia"/>
          <w:color w:val="000000"/>
        </w:rPr>
        <w:t>不能</w:t>
      </w:r>
    </w:p>
    <w:p w:rsidR="00712584" w:rsidRPr="00C347F8" w:rsidRDefault="00712584" w:rsidP="009D3646">
      <w:pPr>
        <w:pStyle w:val="a6"/>
        <w:pBdr>
          <w:bottom w:val="single" w:sz="4" w:space="1" w:color="auto"/>
        </w:pBdr>
        <w:spacing w:line="360" w:lineRule="auto"/>
        <w:rPr>
          <w:rFonts w:ascii="宋体" w:hAnsi="宋体" w:cs="宋体"/>
          <w:color w:val="000000"/>
          <w:u w:val="single"/>
        </w:rPr>
      </w:pPr>
      <w:r w:rsidRPr="00C347F8">
        <w:rPr>
          <w:rFonts w:ascii="宋体" w:hAnsi="宋体" w:cs="宋体"/>
          <w:color w:val="000000"/>
        </w:rPr>
        <w:t>了解的途径是：</w:t>
      </w:r>
      <w:r w:rsidRPr="00C347F8">
        <w:rPr>
          <w:rFonts w:ascii="宋体" w:hAnsi="宋体" w:cs="宋体" w:hint="eastAsia"/>
          <w:color w:val="000000"/>
          <w:u w:val="single"/>
        </w:rPr>
        <w:t xml:space="preserve">                  </w:t>
      </w:r>
      <w:r w:rsidR="003B6053">
        <w:rPr>
          <w:rFonts w:ascii="宋体" w:hAnsi="宋体" w:cs="宋体" w:hint="eastAsia"/>
          <w:color w:val="000000"/>
          <w:u w:val="single"/>
        </w:rPr>
        <w:t xml:space="preserve">       </w:t>
      </w:r>
      <w:r w:rsidRPr="00C347F8">
        <w:rPr>
          <w:rFonts w:ascii="宋体" w:hAnsi="宋体" w:cs="宋体" w:hint="eastAsia"/>
          <w:color w:val="000000"/>
          <w:u w:val="single"/>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8.</w:t>
      </w:r>
      <w:r w:rsidRPr="00C347F8">
        <w:rPr>
          <w:rFonts w:ascii="宋体" w:hAnsi="宋体" w:cs="宋体" w:hint="eastAsia"/>
          <w:color w:val="000000"/>
        </w:rPr>
        <w:t>开发区管委会办事工作人员的服务，您认为</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hint="eastAsia"/>
          <w:color w:val="000000"/>
        </w:rPr>
        <w:t>非常好，服务到位</w:t>
      </w:r>
      <w:r w:rsidRPr="00C347F8">
        <w:rPr>
          <w:rFonts w:ascii="宋体" w:hAnsi="宋体" w:cs="宋体" w:hint="eastAsia"/>
          <w:color w:val="000000"/>
        </w:rPr>
        <w:t xml:space="preserve">     B.</w:t>
      </w:r>
      <w:r w:rsidRPr="00C347F8">
        <w:rPr>
          <w:rFonts w:ascii="宋体" w:hAnsi="宋体" w:cs="宋体" w:hint="eastAsia"/>
          <w:color w:val="000000"/>
        </w:rPr>
        <w:t>一般，勉勉强强</w:t>
      </w:r>
      <w:r w:rsidRPr="00C347F8">
        <w:rPr>
          <w:rFonts w:ascii="宋体" w:hAnsi="宋体" w:cs="宋体" w:hint="eastAsia"/>
          <w:color w:val="000000"/>
        </w:rPr>
        <w:t xml:space="preserve">      C.</w:t>
      </w:r>
      <w:r w:rsidRPr="00C347F8">
        <w:rPr>
          <w:rFonts w:ascii="宋体" w:hAnsi="宋体" w:cs="宋体" w:hint="eastAsia"/>
          <w:color w:val="000000"/>
        </w:rPr>
        <w:t>不满意，服务差</w:t>
      </w:r>
      <w:r w:rsidRPr="00C347F8">
        <w:rPr>
          <w:rFonts w:ascii="宋体" w:hAnsi="宋体" w:cs="宋体" w:hint="eastAsia"/>
          <w:color w:val="000000"/>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9.</w:t>
      </w:r>
      <w:r w:rsidRPr="00C347F8">
        <w:rPr>
          <w:rFonts w:ascii="宋体" w:hAnsi="宋体" w:cs="宋体" w:hint="eastAsia"/>
          <w:color w:val="000000"/>
        </w:rPr>
        <w:t>开发区管委会办事工作人员的专业性，您认为</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hint="eastAsia"/>
          <w:color w:val="000000"/>
        </w:rPr>
        <w:t>非常专业</w:t>
      </w:r>
      <w:r w:rsidRPr="00C347F8">
        <w:rPr>
          <w:rFonts w:ascii="宋体" w:hAnsi="宋体" w:cs="宋体" w:hint="eastAsia"/>
          <w:color w:val="000000"/>
        </w:rPr>
        <w:t xml:space="preserve">             B.</w:t>
      </w:r>
      <w:r w:rsidRPr="00C347F8">
        <w:rPr>
          <w:rFonts w:ascii="宋体" w:hAnsi="宋体" w:cs="宋体" w:hint="eastAsia"/>
          <w:color w:val="000000"/>
        </w:rPr>
        <w:t>一般</w:t>
      </w:r>
      <w:r w:rsidRPr="00C347F8">
        <w:rPr>
          <w:rFonts w:ascii="宋体" w:hAnsi="宋体" w:cs="宋体" w:hint="eastAsia"/>
          <w:color w:val="000000"/>
        </w:rPr>
        <w:t xml:space="preserve">                C.</w:t>
      </w:r>
      <w:r w:rsidRPr="00C347F8">
        <w:rPr>
          <w:rFonts w:ascii="宋体" w:hAnsi="宋体" w:cs="宋体" w:hint="eastAsia"/>
          <w:color w:val="000000"/>
        </w:rPr>
        <w:t>不专业</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9.</w:t>
      </w:r>
      <w:r w:rsidRPr="00C347F8">
        <w:rPr>
          <w:rFonts w:ascii="宋体" w:hAnsi="宋体" w:cs="宋体"/>
          <w:color w:val="000000"/>
        </w:rPr>
        <w:t>您对开发区安防管理评价如何</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很安全</w:t>
      </w:r>
      <w:r w:rsidRPr="00C347F8">
        <w:rPr>
          <w:rFonts w:ascii="宋体" w:hAnsi="宋体" w:cs="宋体" w:hint="eastAsia"/>
          <w:color w:val="000000"/>
        </w:rPr>
        <w:t xml:space="preserve">     B.</w:t>
      </w:r>
      <w:r w:rsidRPr="00C347F8">
        <w:rPr>
          <w:rFonts w:ascii="宋体" w:hAnsi="宋体" w:cs="宋体"/>
          <w:color w:val="000000"/>
        </w:rPr>
        <w:t>比较安全</w:t>
      </w:r>
      <w:r w:rsidRPr="00C347F8">
        <w:rPr>
          <w:rFonts w:ascii="宋体" w:hAnsi="宋体" w:cs="宋体" w:hint="eastAsia"/>
          <w:color w:val="000000"/>
        </w:rPr>
        <w:t xml:space="preserve">     C.</w:t>
      </w:r>
      <w:r w:rsidRPr="00C347F8">
        <w:rPr>
          <w:rFonts w:ascii="宋体" w:hAnsi="宋体" w:cs="宋体"/>
          <w:color w:val="000000"/>
        </w:rPr>
        <w:t>一般</w:t>
      </w:r>
      <w:r w:rsidRPr="00C347F8">
        <w:rPr>
          <w:rFonts w:ascii="宋体" w:hAnsi="宋体" w:cs="宋体" w:hint="eastAsia"/>
          <w:color w:val="000000"/>
        </w:rPr>
        <w:t xml:space="preserve">       D.</w:t>
      </w:r>
      <w:r w:rsidRPr="00C347F8">
        <w:rPr>
          <w:rFonts w:ascii="宋体" w:hAnsi="宋体" w:cs="宋体"/>
          <w:color w:val="000000"/>
        </w:rPr>
        <w:t>不安全</w:t>
      </w:r>
    </w:p>
    <w:p w:rsidR="00712584" w:rsidRPr="00C347F8" w:rsidRDefault="00712584" w:rsidP="009D3646">
      <w:pPr>
        <w:pStyle w:val="a6"/>
        <w:pBdr>
          <w:bottom w:val="single" w:sz="4" w:space="1" w:color="auto"/>
        </w:pBdr>
        <w:spacing w:line="360" w:lineRule="auto"/>
        <w:rPr>
          <w:rFonts w:ascii="宋体" w:hAnsi="宋体" w:cs="宋体"/>
          <w:color w:val="000000"/>
          <w:u w:val="single"/>
        </w:rPr>
      </w:pPr>
      <w:r w:rsidRPr="00C347F8">
        <w:rPr>
          <w:rFonts w:ascii="宋体" w:hAnsi="宋体" w:cs="宋体"/>
          <w:color w:val="000000"/>
        </w:rPr>
        <w:t>您认为哪里该加强安防</w:t>
      </w:r>
      <w:r w:rsidRPr="00C347F8">
        <w:rPr>
          <w:rFonts w:ascii="宋体" w:hAnsi="宋体" w:cs="宋体" w:hint="eastAsia"/>
          <w:color w:val="000000"/>
        </w:rPr>
        <w:t>:</w:t>
      </w:r>
      <w:r w:rsidRPr="00C347F8">
        <w:rPr>
          <w:rFonts w:ascii="宋体" w:hAnsi="宋体" w:cs="宋体" w:hint="eastAsia"/>
          <w:color w:val="000000"/>
          <w:u w:val="single"/>
        </w:rPr>
        <w:t xml:space="preserve">                          </w:t>
      </w:r>
      <w:r w:rsidR="003B6053">
        <w:rPr>
          <w:rFonts w:ascii="宋体" w:hAnsi="宋体" w:cs="宋体" w:hint="eastAsia"/>
          <w:color w:val="000000"/>
          <w:u w:val="single"/>
        </w:rPr>
        <w:t xml:space="preserve">      </w:t>
      </w:r>
      <w:r w:rsidRPr="00C347F8">
        <w:rPr>
          <w:rFonts w:ascii="宋体" w:hAnsi="宋体" w:cs="宋体" w:hint="eastAsia"/>
          <w:color w:val="000000"/>
          <w:u w:val="single"/>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10.</w:t>
      </w:r>
      <w:r w:rsidRPr="00C347F8">
        <w:rPr>
          <w:rFonts w:ascii="宋体" w:hAnsi="宋体" w:cs="宋体"/>
          <w:color w:val="000000"/>
        </w:rPr>
        <w:t>您对开发区环境管理的评价如何</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很满意</w:t>
      </w:r>
      <w:r w:rsidRPr="00C347F8">
        <w:rPr>
          <w:rFonts w:ascii="宋体" w:hAnsi="宋体" w:cs="宋体" w:hint="eastAsia"/>
          <w:color w:val="000000"/>
        </w:rPr>
        <w:t xml:space="preserve">    B.</w:t>
      </w:r>
      <w:r w:rsidRPr="00C347F8">
        <w:rPr>
          <w:rFonts w:ascii="宋体" w:hAnsi="宋体" w:cs="宋体"/>
          <w:color w:val="000000"/>
        </w:rPr>
        <w:t>满意</w:t>
      </w:r>
      <w:r w:rsidRPr="00C347F8">
        <w:rPr>
          <w:rFonts w:ascii="宋体" w:hAnsi="宋体" w:cs="宋体" w:hint="eastAsia"/>
          <w:color w:val="000000"/>
        </w:rPr>
        <w:t xml:space="preserve">        C.</w:t>
      </w:r>
      <w:r w:rsidRPr="00C347F8">
        <w:rPr>
          <w:rFonts w:ascii="宋体" w:hAnsi="宋体" w:cs="宋体"/>
          <w:color w:val="000000"/>
        </w:rPr>
        <w:t>一般</w:t>
      </w:r>
      <w:r w:rsidRPr="00C347F8">
        <w:rPr>
          <w:rFonts w:ascii="宋体" w:hAnsi="宋体" w:cs="宋体" w:hint="eastAsia"/>
          <w:color w:val="000000"/>
        </w:rPr>
        <w:t xml:space="preserve">          D.</w:t>
      </w:r>
      <w:r w:rsidRPr="00C347F8">
        <w:rPr>
          <w:rFonts w:ascii="宋体" w:hAnsi="宋体" w:cs="宋体"/>
          <w:color w:val="000000"/>
        </w:rPr>
        <w:t>不满意</w:t>
      </w:r>
    </w:p>
    <w:p w:rsidR="00712584" w:rsidRDefault="00712584" w:rsidP="009D3646">
      <w:pPr>
        <w:pStyle w:val="a6"/>
        <w:pBdr>
          <w:bottom w:val="single" w:sz="4" w:space="1" w:color="auto"/>
        </w:pBdr>
        <w:spacing w:line="360" w:lineRule="auto"/>
        <w:rPr>
          <w:rFonts w:ascii="宋体" w:hAnsi="宋体" w:cs="宋体"/>
          <w:color w:val="000000"/>
          <w:u w:val="single"/>
        </w:rPr>
      </w:pPr>
      <w:r w:rsidRPr="00C347F8">
        <w:rPr>
          <w:rFonts w:ascii="宋体" w:hAnsi="宋体" w:cs="宋体"/>
          <w:color w:val="000000"/>
        </w:rPr>
        <w:t>不满意原因</w:t>
      </w:r>
      <w:r w:rsidRPr="00C347F8">
        <w:rPr>
          <w:rFonts w:ascii="宋体" w:hAnsi="宋体" w:cs="宋体" w:hint="eastAsia"/>
          <w:color w:val="000000"/>
        </w:rPr>
        <w:t>:</w:t>
      </w:r>
      <w:r w:rsidRPr="00C347F8">
        <w:rPr>
          <w:rFonts w:ascii="宋体" w:hAnsi="宋体" w:cs="宋体" w:hint="eastAsia"/>
          <w:color w:val="000000"/>
          <w:u w:val="single"/>
        </w:rPr>
        <w:t xml:space="preserve">                                                    </w:t>
      </w:r>
      <w:r w:rsidR="003B6053">
        <w:rPr>
          <w:rFonts w:ascii="宋体" w:hAnsi="宋体" w:cs="宋体" w:hint="eastAsia"/>
          <w:color w:val="000000"/>
          <w:u w:val="single"/>
        </w:rPr>
        <w:t xml:space="preserve">      </w:t>
      </w:r>
      <w:r w:rsidRPr="00C347F8">
        <w:rPr>
          <w:rFonts w:ascii="宋体" w:hAnsi="宋体" w:cs="宋体" w:hint="eastAsia"/>
          <w:color w:val="000000"/>
          <w:u w:val="single"/>
        </w:rPr>
        <w:t xml:space="preserve">          </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11.</w:t>
      </w:r>
      <w:r w:rsidRPr="00C347F8">
        <w:rPr>
          <w:rFonts w:ascii="宋体" w:hAnsi="宋体" w:cs="宋体"/>
          <w:color w:val="000000"/>
        </w:rPr>
        <w:t>针对贵公司在日常经营管理中的需求，希望开发区提供哪些服务</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A.</w:t>
      </w:r>
      <w:r w:rsidRPr="00C347F8">
        <w:rPr>
          <w:rFonts w:ascii="宋体" w:hAnsi="宋体" w:cs="宋体"/>
          <w:color w:val="000000"/>
        </w:rPr>
        <w:t>帮助进行投融资</w:t>
      </w:r>
      <w:r w:rsidRPr="00C347F8">
        <w:rPr>
          <w:rFonts w:ascii="宋体" w:hAnsi="宋体" w:cs="宋体" w:hint="eastAsia"/>
          <w:color w:val="000000"/>
        </w:rPr>
        <w:t xml:space="preserve">                    B.</w:t>
      </w:r>
      <w:r w:rsidRPr="00C347F8">
        <w:rPr>
          <w:rFonts w:ascii="宋体" w:hAnsi="宋体" w:cs="宋体"/>
          <w:color w:val="000000"/>
        </w:rPr>
        <w:t>帮助申请政府项目或专项支持资金</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C.</w:t>
      </w:r>
      <w:r w:rsidRPr="00C347F8">
        <w:rPr>
          <w:rFonts w:ascii="宋体" w:hAnsi="宋体" w:cs="宋体"/>
          <w:color w:val="000000"/>
        </w:rPr>
        <w:t>帮助市场推广申请知识产权</w:t>
      </w:r>
      <w:r w:rsidRPr="00C347F8">
        <w:rPr>
          <w:rFonts w:ascii="宋体" w:hAnsi="宋体" w:cs="宋体" w:hint="eastAsia"/>
          <w:color w:val="000000"/>
        </w:rPr>
        <w:t xml:space="preserve">          D.</w:t>
      </w:r>
      <w:r w:rsidRPr="00C347F8">
        <w:rPr>
          <w:rFonts w:ascii="宋体" w:hAnsi="宋体" w:cs="宋体"/>
          <w:color w:val="000000"/>
        </w:rPr>
        <w:t>帮助办理工商、税务等</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E.</w:t>
      </w:r>
      <w:r w:rsidRPr="00C347F8">
        <w:rPr>
          <w:rFonts w:ascii="宋体" w:hAnsi="宋体" w:cs="宋体"/>
          <w:color w:val="000000"/>
        </w:rPr>
        <w:t>帮助招聘人才</w:t>
      </w:r>
      <w:r w:rsidRPr="00C347F8">
        <w:rPr>
          <w:rFonts w:ascii="宋体" w:hAnsi="宋体" w:cs="宋体" w:hint="eastAsia"/>
          <w:color w:val="000000"/>
        </w:rPr>
        <w:t xml:space="preserve">                      F.</w:t>
      </w:r>
      <w:r w:rsidRPr="00C347F8">
        <w:rPr>
          <w:rFonts w:ascii="宋体" w:hAnsi="宋体" w:cs="宋体"/>
          <w:color w:val="000000"/>
        </w:rPr>
        <w:t>提供</w:t>
      </w:r>
      <w:r w:rsidRPr="00C347F8">
        <w:rPr>
          <w:rFonts w:ascii="宋体" w:hAnsi="宋体" w:cs="宋体"/>
          <w:color w:val="000000"/>
        </w:rPr>
        <w:t>IT</w:t>
      </w:r>
      <w:r w:rsidRPr="00C347F8">
        <w:rPr>
          <w:rFonts w:ascii="宋体" w:hAnsi="宋体" w:cs="宋体"/>
          <w:color w:val="000000"/>
        </w:rPr>
        <w:t>服务支持</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G.</w:t>
      </w:r>
      <w:r w:rsidRPr="00C347F8">
        <w:rPr>
          <w:rFonts w:ascii="宋体" w:hAnsi="宋体" w:cs="宋体"/>
          <w:color w:val="000000"/>
        </w:rPr>
        <w:t>提供产业链对接</w:t>
      </w:r>
      <w:r w:rsidRPr="00C347F8">
        <w:rPr>
          <w:rFonts w:ascii="宋体" w:hAnsi="宋体" w:cs="宋体" w:hint="eastAsia"/>
          <w:color w:val="000000"/>
        </w:rPr>
        <w:t xml:space="preserve">                    H.</w:t>
      </w:r>
      <w:r w:rsidRPr="00C347F8">
        <w:rPr>
          <w:rFonts w:ascii="宋体" w:hAnsi="宋体" w:cs="宋体"/>
          <w:color w:val="000000"/>
        </w:rPr>
        <w:t>提供科技检测服务资源对接</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I.</w:t>
      </w:r>
      <w:r w:rsidRPr="00C347F8">
        <w:rPr>
          <w:rFonts w:ascii="宋体" w:hAnsi="宋体" w:cs="宋体"/>
          <w:color w:val="000000"/>
        </w:rPr>
        <w:t>提供品牌服务</w:t>
      </w:r>
      <w:r w:rsidRPr="00C347F8">
        <w:rPr>
          <w:rFonts w:ascii="宋体" w:hAnsi="宋体" w:cs="宋体" w:hint="eastAsia"/>
          <w:color w:val="000000"/>
        </w:rPr>
        <w:t xml:space="preserve">                      J.</w:t>
      </w:r>
      <w:r w:rsidRPr="00C347F8">
        <w:rPr>
          <w:rFonts w:ascii="宋体" w:hAnsi="宋体" w:cs="宋体"/>
          <w:color w:val="000000"/>
        </w:rPr>
        <w:t>提供人才公寓</w:t>
      </w:r>
    </w:p>
    <w:p w:rsidR="00712584" w:rsidRPr="00C347F8" w:rsidRDefault="00712584" w:rsidP="00712584">
      <w:pPr>
        <w:pStyle w:val="a6"/>
        <w:spacing w:line="360" w:lineRule="auto"/>
        <w:rPr>
          <w:rFonts w:ascii="宋体" w:hAnsi="宋体" w:cs="宋体"/>
          <w:color w:val="000000"/>
        </w:rPr>
      </w:pPr>
      <w:r w:rsidRPr="00C347F8">
        <w:rPr>
          <w:rFonts w:ascii="宋体" w:hAnsi="宋体" w:cs="宋体" w:hint="eastAsia"/>
          <w:color w:val="000000"/>
        </w:rPr>
        <w:t>K.</w:t>
      </w:r>
      <w:r w:rsidRPr="00C347F8">
        <w:rPr>
          <w:rFonts w:ascii="宋体" w:hAnsi="宋体" w:cs="宋体"/>
          <w:color w:val="000000"/>
        </w:rPr>
        <w:t>提供更多的周边配套（交通、餐饮等）</w:t>
      </w:r>
      <w:r w:rsidRPr="00C347F8">
        <w:rPr>
          <w:rFonts w:ascii="宋体" w:hAnsi="宋体" w:cs="宋体" w:hint="eastAsia"/>
          <w:color w:val="000000"/>
        </w:rPr>
        <w:t>L.</w:t>
      </w:r>
      <w:r w:rsidRPr="00C347F8">
        <w:rPr>
          <w:rFonts w:ascii="宋体" w:hAnsi="宋体" w:cs="宋体"/>
          <w:color w:val="000000"/>
        </w:rPr>
        <w:t>其它</w:t>
      </w:r>
    </w:p>
    <w:p w:rsidR="00712584" w:rsidRDefault="00712584" w:rsidP="00712584">
      <w:pPr>
        <w:pStyle w:val="a6"/>
        <w:spacing w:line="360" w:lineRule="auto"/>
        <w:rPr>
          <w:rFonts w:ascii="宋体" w:hAnsi="宋体" w:cs="宋体"/>
          <w:color w:val="000000"/>
        </w:rPr>
      </w:pPr>
      <w:r w:rsidRPr="00C347F8">
        <w:rPr>
          <w:rFonts w:ascii="宋体" w:hAnsi="宋体" w:cs="宋体"/>
          <w:color w:val="000000"/>
        </w:rPr>
        <w:t>如您还有其它意见或建议，请留下您的宝贵意见</w:t>
      </w:r>
    </w:p>
    <w:p w:rsidR="003B6053" w:rsidRDefault="003B6053" w:rsidP="00712584">
      <w:pPr>
        <w:pStyle w:val="a6"/>
        <w:spacing w:line="360" w:lineRule="auto"/>
        <w:rPr>
          <w:rFonts w:ascii="宋体" w:hAnsi="宋体" w:cs="宋体"/>
          <w:color w:val="000000"/>
          <w:u w:val="single"/>
        </w:rPr>
      </w:pPr>
      <w:r>
        <w:rPr>
          <w:rFonts w:ascii="宋体" w:hAnsi="宋体" w:cs="宋体" w:hint="eastAsia"/>
          <w:color w:val="000000"/>
          <w:u w:val="single"/>
        </w:rPr>
        <w:t xml:space="preserve">                                                                                   </w:t>
      </w:r>
    </w:p>
    <w:p w:rsidR="003B6053" w:rsidRPr="003B6053" w:rsidRDefault="003B6053" w:rsidP="00712584">
      <w:pPr>
        <w:pStyle w:val="a6"/>
        <w:spacing w:line="360" w:lineRule="auto"/>
        <w:rPr>
          <w:rFonts w:ascii="仿宋" w:eastAsia="仿宋" w:hAnsi="仿宋"/>
          <w:sz w:val="24"/>
          <w:szCs w:val="24"/>
          <w:u w:val="single"/>
        </w:rPr>
      </w:pPr>
      <w:r w:rsidRPr="003B6053">
        <w:rPr>
          <w:rFonts w:ascii="宋体" w:hAnsi="宋体" w:cs="宋体" w:hint="eastAsia"/>
          <w:color w:val="000000"/>
          <w:u w:val="single"/>
        </w:rPr>
        <w:t xml:space="preserve">               </w:t>
      </w:r>
      <w:r w:rsidRPr="003B6053">
        <w:rPr>
          <w:rFonts w:ascii="仿宋" w:eastAsia="仿宋" w:hAnsi="仿宋" w:hint="eastAsia"/>
          <w:sz w:val="24"/>
          <w:szCs w:val="24"/>
          <w:u w:val="single"/>
        </w:rPr>
        <w:t xml:space="preserve">          </w:t>
      </w:r>
      <w:r>
        <w:rPr>
          <w:rFonts w:ascii="仿宋" w:eastAsia="仿宋" w:hAnsi="仿宋" w:hint="eastAsia"/>
          <w:sz w:val="24"/>
          <w:szCs w:val="24"/>
          <w:u w:val="single"/>
        </w:rPr>
        <w:t xml:space="preserve">                                                 </w:t>
      </w:r>
    </w:p>
    <w:p w:rsidR="009D3646" w:rsidRDefault="009D3646" w:rsidP="009D3646">
      <w:pPr>
        <w:pStyle w:val="a6"/>
        <w:spacing w:line="360" w:lineRule="auto"/>
        <w:rPr>
          <w:rFonts w:ascii="仿宋" w:eastAsia="仿宋" w:hAnsi="仿宋"/>
          <w:sz w:val="24"/>
          <w:szCs w:val="24"/>
        </w:rPr>
      </w:pPr>
      <w:bookmarkStart w:id="123" w:name="_Toc22796022"/>
      <w:bookmarkStart w:id="124" w:name="_Toc22796122"/>
    </w:p>
    <w:p w:rsidR="00E53545" w:rsidRDefault="00E53545" w:rsidP="009D3646">
      <w:pPr>
        <w:pStyle w:val="a6"/>
        <w:spacing w:line="360" w:lineRule="auto"/>
        <w:rPr>
          <w:rFonts w:ascii="仿宋" w:eastAsia="仿宋" w:hAnsi="仿宋"/>
          <w:sz w:val="24"/>
          <w:szCs w:val="24"/>
        </w:rPr>
      </w:pPr>
    </w:p>
    <w:p w:rsidR="00712584" w:rsidRPr="009D3646" w:rsidRDefault="00712584" w:rsidP="009D3646">
      <w:pPr>
        <w:pStyle w:val="a6"/>
        <w:jc w:val="center"/>
        <w:rPr>
          <w:rFonts w:ascii="黑体" w:eastAsia="黑体" w:hAnsi="黑体" w:cs="宋体"/>
          <w:b/>
          <w:color w:val="000000"/>
          <w:kern w:val="36"/>
          <w:sz w:val="28"/>
          <w:szCs w:val="28"/>
        </w:rPr>
      </w:pPr>
      <w:r w:rsidRPr="009D3646">
        <w:rPr>
          <w:rFonts w:ascii="黑体" w:eastAsia="黑体" w:hAnsi="黑体" w:cs="宋体"/>
          <w:b/>
          <w:color w:val="000000"/>
          <w:kern w:val="36"/>
          <w:sz w:val="28"/>
          <w:szCs w:val="28"/>
        </w:rPr>
        <w:t>泉州经济开发区行政服务</w:t>
      </w:r>
      <w:r w:rsidRPr="009D3646">
        <w:rPr>
          <w:rFonts w:ascii="黑体" w:eastAsia="黑体" w:hAnsi="黑体" w:cs="宋体" w:hint="eastAsia"/>
          <w:b/>
          <w:color w:val="000000"/>
          <w:kern w:val="36"/>
          <w:sz w:val="28"/>
          <w:szCs w:val="28"/>
        </w:rPr>
        <w:t>满意度调查问卷</w:t>
      </w:r>
      <w:bookmarkEnd w:id="123"/>
      <w:bookmarkEnd w:id="124"/>
    </w:p>
    <w:p w:rsidR="009D3646" w:rsidRDefault="009D3646" w:rsidP="009D3646">
      <w:pPr>
        <w:pStyle w:val="a6"/>
        <w:spacing w:line="360" w:lineRule="auto"/>
        <w:rPr>
          <w:rFonts w:ascii="仿宋" w:eastAsia="仿宋" w:hAnsi="仿宋" w:cs="宋体"/>
          <w:b/>
          <w:sz w:val="24"/>
          <w:szCs w:val="24"/>
        </w:rPr>
      </w:pPr>
    </w:p>
    <w:p w:rsidR="00712584" w:rsidRPr="009D3646" w:rsidRDefault="00712584" w:rsidP="009D3646">
      <w:pPr>
        <w:pStyle w:val="a6"/>
        <w:spacing w:line="288" w:lineRule="auto"/>
        <w:rPr>
          <w:rFonts w:ascii="宋体" w:hAnsi="宋体" w:cs="宋体"/>
          <w:b/>
        </w:rPr>
      </w:pPr>
      <w:r w:rsidRPr="009D3646">
        <w:rPr>
          <w:rFonts w:ascii="宋体" w:hAnsi="宋体" w:cs="宋体" w:hint="eastAsia"/>
          <w:b/>
        </w:rPr>
        <w:t>您好！</w:t>
      </w:r>
    </w:p>
    <w:p w:rsidR="00712584" w:rsidRPr="009D3646" w:rsidRDefault="00712584" w:rsidP="009D3646">
      <w:pPr>
        <w:pStyle w:val="a6"/>
        <w:spacing w:line="288" w:lineRule="auto"/>
        <w:ind w:firstLineChars="200" w:firstLine="440"/>
        <w:rPr>
          <w:rFonts w:ascii="宋体" w:hAnsi="宋体" w:cs="宋体"/>
          <w:b/>
        </w:rPr>
      </w:pPr>
      <w:r w:rsidRPr="009D3646">
        <w:rPr>
          <w:rFonts w:ascii="宋体" w:hAnsi="宋体" w:cs="宋体" w:hint="eastAsia"/>
          <w:b/>
        </w:rPr>
        <w:t>为做好泉州经济开发区社会事业发展专项绩效评价工作，进一步提升服务质量、提高效率，不断优化营商和便民服务环境，特请您参与本次问卷调查，您的宝贵意见将起到重要作用！本次调查采取不记名的方式，敬请畅所欲言。请您在认为合适的选项上打“√”，非常感谢您的支持与配合！</w:t>
      </w:r>
    </w:p>
    <w:p w:rsidR="00712584" w:rsidRPr="009D3646" w:rsidRDefault="00712584" w:rsidP="009D3646">
      <w:pPr>
        <w:pStyle w:val="a6"/>
        <w:spacing w:line="288" w:lineRule="auto"/>
        <w:rPr>
          <w:rFonts w:ascii="仿宋" w:eastAsia="仿宋" w:hAnsi="仿宋" w:cs="宋体"/>
          <w:b/>
          <w:sz w:val="24"/>
          <w:szCs w:val="24"/>
        </w:rPr>
      </w:pP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1.</w:t>
      </w:r>
      <w:r w:rsidRPr="009D3646">
        <w:rPr>
          <w:rFonts w:ascii="宋体" w:hAnsi="宋体" w:cs="宋体" w:hint="eastAsia"/>
          <w:color w:val="000000"/>
        </w:rPr>
        <w:t>您的职业类别</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 xml:space="preserve"> </w:t>
      </w:r>
      <w:r w:rsidRPr="009D3646">
        <w:rPr>
          <w:rFonts w:ascii="宋体" w:hAnsi="宋体" w:cs="宋体" w:hint="eastAsia"/>
          <w:color w:val="000000"/>
        </w:rPr>
        <w:t>企业职员</w:t>
      </w:r>
      <w:r w:rsidRPr="009D3646">
        <w:rPr>
          <w:rFonts w:ascii="宋体" w:hAnsi="宋体" w:cs="宋体"/>
          <w:color w:val="000000"/>
        </w:rPr>
        <w:t xml:space="preserve">  B.</w:t>
      </w:r>
      <w:r w:rsidRPr="009D3646">
        <w:rPr>
          <w:rFonts w:ascii="宋体" w:hAnsi="宋体" w:cs="宋体" w:hint="eastAsia"/>
          <w:color w:val="000000"/>
        </w:rPr>
        <w:t>公务员</w:t>
      </w:r>
      <w:r w:rsidRPr="009D3646">
        <w:rPr>
          <w:rFonts w:ascii="宋体" w:hAnsi="宋体" w:cs="宋体"/>
          <w:color w:val="000000"/>
        </w:rPr>
        <w:t xml:space="preserve">  C.</w:t>
      </w:r>
      <w:r w:rsidRPr="009D3646">
        <w:rPr>
          <w:rFonts w:ascii="宋体" w:hAnsi="宋体" w:cs="宋体" w:hint="eastAsia"/>
          <w:color w:val="000000"/>
        </w:rPr>
        <w:t>事业单位职工</w:t>
      </w:r>
      <w:r w:rsidRPr="009D3646">
        <w:rPr>
          <w:rFonts w:ascii="宋体" w:hAnsi="宋体" w:cs="宋体"/>
          <w:color w:val="000000"/>
        </w:rPr>
        <w:t xml:space="preserve">   D.</w:t>
      </w:r>
      <w:r w:rsidRPr="009D3646">
        <w:rPr>
          <w:rFonts w:ascii="宋体" w:hAnsi="宋体" w:cs="宋体" w:hint="eastAsia"/>
          <w:color w:val="000000"/>
        </w:rPr>
        <w:t>个体经营户</w:t>
      </w:r>
      <w:r w:rsidRPr="009D3646">
        <w:rPr>
          <w:rFonts w:ascii="宋体" w:hAnsi="宋体" w:cs="宋体"/>
          <w:color w:val="000000"/>
        </w:rPr>
        <w:t xml:space="preserve">  E.</w:t>
      </w:r>
      <w:r w:rsidRPr="009D3646">
        <w:rPr>
          <w:rFonts w:ascii="宋体" w:hAnsi="宋体" w:cs="宋体" w:hint="eastAsia"/>
          <w:color w:val="000000"/>
        </w:rPr>
        <w:t>其他</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2.</w:t>
      </w:r>
      <w:r w:rsidRPr="009D3646">
        <w:rPr>
          <w:rFonts w:ascii="宋体" w:hAnsi="宋体" w:cs="宋体" w:hint="eastAsia"/>
          <w:color w:val="000000"/>
        </w:rPr>
        <w:t>您办理的业务是：</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公司业务</w:t>
      </w:r>
      <w:r w:rsidRPr="009D3646">
        <w:rPr>
          <w:rFonts w:ascii="宋体" w:hAnsi="宋体" w:cs="宋体"/>
          <w:color w:val="000000"/>
        </w:rPr>
        <w:t xml:space="preserve">     B.</w:t>
      </w:r>
      <w:r w:rsidRPr="009D3646">
        <w:rPr>
          <w:rFonts w:ascii="宋体" w:hAnsi="宋体" w:cs="宋体" w:hint="eastAsia"/>
          <w:color w:val="000000"/>
        </w:rPr>
        <w:t>个人业务</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2.</w:t>
      </w:r>
      <w:r w:rsidRPr="009D3646">
        <w:rPr>
          <w:rFonts w:ascii="宋体" w:hAnsi="宋体" w:cs="宋体" w:hint="eastAsia"/>
          <w:color w:val="000000"/>
        </w:rPr>
        <w:t>您近一年办理行政审批的次数：</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 1</w:t>
      </w:r>
      <w:r w:rsidRPr="009D3646">
        <w:rPr>
          <w:rFonts w:ascii="宋体" w:hAnsi="宋体" w:cs="宋体" w:hint="eastAsia"/>
          <w:color w:val="000000"/>
        </w:rPr>
        <w:t>次</w:t>
      </w:r>
      <w:r w:rsidRPr="009D3646">
        <w:rPr>
          <w:rFonts w:ascii="宋体" w:hAnsi="宋体" w:cs="宋体"/>
          <w:color w:val="000000"/>
        </w:rPr>
        <w:t xml:space="preserve">    B.2-5</w:t>
      </w:r>
      <w:r w:rsidRPr="009D3646">
        <w:rPr>
          <w:rFonts w:ascii="宋体" w:hAnsi="宋体" w:cs="宋体" w:hint="eastAsia"/>
          <w:color w:val="000000"/>
        </w:rPr>
        <w:t>次</w:t>
      </w:r>
      <w:r w:rsidRPr="009D3646">
        <w:rPr>
          <w:rFonts w:ascii="宋体" w:hAnsi="宋体" w:cs="宋体"/>
          <w:color w:val="000000"/>
        </w:rPr>
        <w:t xml:space="preserve">     C.6-10</w:t>
      </w:r>
      <w:r w:rsidRPr="009D3646">
        <w:rPr>
          <w:rFonts w:ascii="宋体" w:hAnsi="宋体" w:cs="宋体" w:hint="eastAsia"/>
          <w:color w:val="000000"/>
        </w:rPr>
        <w:t>次</w:t>
      </w:r>
      <w:r w:rsidRPr="009D3646">
        <w:rPr>
          <w:rFonts w:ascii="宋体" w:hAnsi="宋体" w:cs="宋体"/>
          <w:color w:val="000000"/>
        </w:rPr>
        <w:t xml:space="preserve">     D.10</w:t>
      </w:r>
      <w:r w:rsidRPr="009D3646">
        <w:rPr>
          <w:rFonts w:ascii="宋体" w:hAnsi="宋体" w:cs="宋体" w:hint="eastAsia"/>
          <w:color w:val="000000"/>
        </w:rPr>
        <w:t>次以上</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3.</w:t>
      </w:r>
      <w:r w:rsidRPr="009D3646">
        <w:rPr>
          <w:rFonts w:ascii="宋体" w:hAnsi="宋体" w:cs="宋体" w:hint="eastAsia"/>
          <w:color w:val="000000"/>
        </w:rPr>
        <w:t>您认为开发区行政服务的电子化设备是否齐全（如取号机、自助电脑、</w:t>
      </w:r>
      <w:r w:rsidRPr="009D3646">
        <w:rPr>
          <w:rFonts w:ascii="宋体" w:hAnsi="宋体" w:cs="宋体"/>
          <w:color w:val="000000"/>
        </w:rPr>
        <w:t>ATM</w:t>
      </w:r>
      <w:r w:rsidRPr="009D3646">
        <w:rPr>
          <w:rFonts w:ascii="宋体" w:hAnsi="宋体" w:cs="宋体" w:hint="eastAsia"/>
          <w:color w:val="000000"/>
        </w:rPr>
        <w:t>机等）？</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齐全</w:t>
      </w:r>
      <w:r w:rsidRPr="009D3646">
        <w:rPr>
          <w:rFonts w:ascii="宋体" w:hAnsi="宋体" w:cs="宋体"/>
          <w:color w:val="000000"/>
        </w:rPr>
        <w:t xml:space="preserve">        B.</w:t>
      </w:r>
      <w:r w:rsidRPr="009D3646">
        <w:rPr>
          <w:rFonts w:ascii="宋体" w:hAnsi="宋体" w:cs="宋体" w:hint="eastAsia"/>
          <w:color w:val="000000"/>
        </w:rPr>
        <w:t>基本齐全</w:t>
      </w:r>
      <w:r w:rsidRPr="009D3646">
        <w:rPr>
          <w:rFonts w:ascii="宋体" w:hAnsi="宋体" w:cs="宋体"/>
          <w:color w:val="000000"/>
        </w:rPr>
        <w:t xml:space="preserve">       C.</w:t>
      </w:r>
      <w:r w:rsidRPr="009D3646">
        <w:rPr>
          <w:rFonts w:ascii="宋体" w:hAnsi="宋体" w:cs="宋体" w:hint="eastAsia"/>
          <w:color w:val="000000"/>
        </w:rPr>
        <w:t>不齐全</w:t>
      </w:r>
      <w:r w:rsidRPr="009D3646">
        <w:rPr>
          <w:rFonts w:ascii="宋体" w:hAnsi="宋体" w:cs="宋体"/>
          <w:color w:val="000000"/>
        </w:rPr>
        <w:t xml:space="preserve">      D.</w:t>
      </w:r>
      <w:r w:rsidRPr="009D3646">
        <w:rPr>
          <w:rFonts w:ascii="宋体" w:hAnsi="宋体" w:cs="宋体" w:hint="eastAsia"/>
          <w:color w:val="000000"/>
        </w:rPr>
        <w:t>其他</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4</w:t>
      </w:r>
      <w:r w:rsidRPr="009D3646">
        <w:rPr>
          <w:rFonts w:ascii="宋体" w:hAnsi="宋体" w:cs="宋体"/>
          <w:color w:val="000000"/>
        </w:rPr>
        <w:t>.</w:t>
      </w:r>
      <w:r w:rsidRPr="009D3646">
        <w:rPr>
          <w:rFonts w:ascii="宋体" w:hAnsi="宋体" w:cs="宋体" w:hint="eastAsia"/>
          <w:color w:val="000000"/>
        </w:rPr>
        <w:t>您认为开发区行政服务的基础设施是否人性化（如等候室、母婴室、吸烟区等）？</w:t>
      </w:r>
      <w:r w:rsidRPr="009D3646">
        <w:rPr>
          <w:rFonts w:ascii="宋体" w:hAnsi="宋体" w:cs="宋体"/>
          <w:color w:val="000000"/>
        </w:rPr>
        <w:t>A.</w:t>
      </w:r>
      <w:r w:rsidRPr="009D3646">
        <w:rPr>
          <w:rFonts w:ascii="宋体" w:hAnsi="宋体" w:cs="宋体" w:hint="eastAsia"/>
          <w:color w:val="000000"/>
        </w:rPr>
        <w:t>人性化</w:t>
      </w:r>
      <w:r w:rsidRPr="009D3646">
        <w:rPr>
          <w:rFonts w:ascii="宋体" w:hAnsi="宋体" w:cs="宋体"/>
          <w:color w:val="000000"/>
        </w:rPr>
        <w:t xml:space="preserve">       B. </w:t>
      </w:r>
      <w:r w:rsidRPr="009D3646">
        <w:rPr>
          <w:rFonts w:ascii="宋体" w:hAnsi="宋体" w:cs="宋体" w:hint="eastAsia"/>
          <w:color w:val="000000"/>
        </w:rPr>
        <w:t>基本人性化</w:t>
      </w:r>
      <w:r w:rsidRPr="009D3646">
        <w:rPr>
          <w:rFonts w:ascii="宋体" w:hAnsi="宋体" w:cs="宋体"/>
          <w:color w:val="000000"/>
        </w:rPr>
        <w:t xml:space="preserve">      C.</w:t>
      </w:r>
      <w:r w:rsidRPr="009D3646">
        <w:rPr>
          <w:rFonts w:ascii="宋体" w:hAnsi="宋体" w:cs="宋体" w:hint="eastAsia"/>
          <w:color w:val="000000"/>
        </w:rPr>
        <w:t>缺乏人性化</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5</w:t>
      </w:r>
      <w:r w:rsidRPr="009D3646">
        <w:rPr>
          <w:rFonts w:ascii="宋体" w:hAnsi="宋体" w:cs="宋体"/>
          <w:color w:val="000000"/>
        </w:rPr>
        <w:t>.</w:t>
      </w:r>
      <w:r w:rsidRPr="009D3646">
        <w:rPr>
          <w:rFonts w:ascii="宋体" w:hAnsi="宋体" w:cs="宋体" w:hint="eastAsia"/>
          <w:color w:val="000000"/>
        </w:rPr>
        <w:t>您对开发区行政工作人员的业务能力，解决问题能力是否满意？</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很满意</w:t>
      </w:r>
      <w:r w:rsidRPr="009D3646">
        <w:rPr>
          <w:rFonts w:ascii="宋体" w:hAnsi="宋体" w:cs="宋体"/>
          <w:color w:val="000000"/>
        </w:rPr>
        <w:t xml:space="preserve">     B.</w:t>
      </w:r>
      <w:r w:rsidRPr="009D3646">
        <w:rPr>
          <w:rFonts w:ascii="宋体" w:hAnsi="宋体" w:cs="宋体" w:hint="eastAsia"/>
          <w:color w:val="000000"/>
        </w:rPr>
        <w:t>满意</w:t>
      </w:r>
      <w:r w:rsidRPr="009D3646">
        <w:rPr>
          <w:rFonts w:ascii="宋体" w:hAnsi="宋体" w:cs="宋体"/>
          <w:color w:val="000000"/>
        </w:rPr>
        <w:t xml:space="preserve">       C.</w:t>
      </w:r>
      <w:r w:rsidRPr="009D3646">
        <w:rPr>
          <w:rFonts w:ascii="宋体" w:hAnsi="宋体" w:cs="宋体" w:hint="eastAsia"/>
          <w:color w:val="000000"/>
        </w:rPr>
        <w:t>一般</w:t>
      </w:r>
      <w:r w:rsidRPr="009D3646">
        <w:rPr>
          <w:rFonts w:ascii="宋体" w:hAnsi="宋体" w:cs="宋体"/>
          <w:color w:val="000000"/>
        </w:rPr>
        <w:t xml:space="preserve">     D.</w:t>
      </w:r>
      <w:r w:rsidRPr="009D3646">
        <w:rPr>
          <w:rFonts w:ascii="宋体" w:hAnsi="宋体" w:cs="宋体" w:hint="eastAsia"/>
          <w:color w:val="000000"/>
        </w:rPr>
        <w:t>不满意</w:t>
      </w:r>
      <w:r w:rsidRPr="009D3646">
        <w:rPr>
          <w:rFonts w:ascii="宋体" w:hAnsi="宋体" w:cs="宋体"/>
          <w:color w:val="000000"/>
        </w:rPr>
        <w:t xml:space="preserve">     E.</w:t>
      </w:r>
      <w:r w:rsidRPr="009D3646">
        <w:rPr>
          <w:rFonts w:ascii="宋体" w:hAnsi="宋体" w:cs="宋体" w:hint="eastAsia"/>
          <w:color w:val="000000"/>
        </w:rPr>
        <w:t>非常不满意</w:t>
      </w:r>
      <w:r w:rsidRPr="009D3646">
        <w:rPr>
          <w:rFonts w:ascii="宋体" w:hAnsi="宋体" w:cs="宋体"/>
          <w:color w:val="000000"/>
        </w:rPr>
        <w:t xml:space="preserve">  </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6</w:t>
      </w:r>
      <w:r w:rsidRPr="009D3646">
        <w:rPr>
          <w:rFonts w:ascii="宋体" w:hAnsi="宋体" w:cs="宋体"/>
          <w:color w:val="000000"/>
        </w:rPr>
        <w:t>.</w:t>
      </w:r>
      <w:r w:rsidRPr="009D3646">
        <w:rPr>
          <w:rFonts w:ascii="宋体" w:hAnsi="宋体" w:cs="宋体" w:hint="eastAsia"/>
          <w:color w:val="000000"/>
        </w:rPr>
        <w:t>您到开发区办事窗口受理、办理的事项能否在承诺时限内办结？</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能</w:t>
      </w:r>
      <w:r w:rsidRPr="009D3646">
        <w:rPr>
          <w:rFonts w:ascii="宋体" w:hAnsi="宋体" w:cs="宋体"/>
          <w:color w:val="000000"/>
        </w:rPr>
        <w:t xml:space="preserve">         B.</w:t>
      </w:r>
      <w:r w:rsidRPr="009D3646">
        <w:rPr>
          <w:rFonts w:ascii="宋体" w:hAnsi="宋体" w:cs="宋体" w:hint="eastAsia"/>
          <w:color w:val="000000"/>
        </w:rPr>
        <w:t>基本能</w:t>
      </w:r>
      <w:r w:rsidRPr="009D3646">
        <w:rPr>
          <w:rFonts w:ascii="宋体" w:hAnsi="宋体" w:cs="宋体"/>
          <w:color w:val="000000"/>
        </w:rPr>
        <w:t xml:space="preserve">     C.</w:t>
      </w:r>
      <w:r w:rsidRPr="009D3646">
        <w:rPr>
          <w:rFonts w:ascii="宋体" w:hAnsi="宋体" w:cs="宋体" w:hint="eastAsia"/>
          <w:color w:val="000000"/>
        </w:rPr>
        <w:t>不能</w:t>
      </w:r>
      <w:r w:rsidRPr="009D3646">
        <w:rPr>
          <w:rFonts w:ascii="宋体" w:hAnsi="宋体" w:cs="宋体"/>
          <w:color w:val="000000"/>
        </w:rPr>
        <w:t xml:space="preserve">     D.</w:t>
      </w:r>
      <w:r w:rsidRPr="009D3646">
        <w:rPr>
          <w:rFonts w:ascii="宋体" w:hAnsi="宋体" w:cs="宋体" w:hint="eastAsia"/>
          <w:color w:val="000000"/>
        </w:rPr>
        <w:t>不了解</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7</w:t>
      </w:r>
      <w:r w:rsidRPr="009D3646">
        <w:rPr>
          <w:rFonts w:ascii="宋体" w:hAnsi="宋体" w:cs="宋体"/>
          <w:color w:val="000000"/>
        </w:rPr>
        <w:t>.</w:t>
      </w:r>
      <w:r w:rsidRPr="009D3646">
        <w:rPr>
          <w:rFonts w:ascii="宋体" w:hAnsi="宋体" w:cs="宋体" w:hint="eastAsia"/>
          <w:color w:val="000000"/>
        </w:rPr>
        <w:t>您认为开发区行政审批程序是否规范？</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符合规范，秉公办理</w:t>
      </w:r>
      <w:r w:rsidRPr="009D3646">
        <w:rPr>
          <w:rFonts w:ascii="宋体" w:hAnsi="宋体" w:cs="宋体"/>
          <w:color w:val="000000"/>
        </w:rPr>
        <w:t xml:space="preserve">    B.</w:t>
      </w:r>
      <w:r w:rsidRPr="009D3646">
        <w:rPr>
          <w:rFonts w:ascii="宋体" w:hAnsi="宋体" w:cs="宋体" w:hint="eastAsia"/>
          <w:color w:val="000000"/>
        </w:rPr>
        <w:t>基本符合规范</w:t>
      </w:r>
      <w:r w:rsidRPr="009D3646">
        <w:rPr>
          <w:rFonts w:ascii="宋体" w:hAnsi="宋体" w:cs="宋体"/>
          <w:color w:val="000000"/>
        </w:rPr>
        <w:t xml:space="preserve">    C.</w:t>
      </w:r>
      <w:r w:rsidRPr="009D3646">
        <w:rPr>
          <w:rFonts w:ascii="宋体" w:hAnsi="宋体" w:cs="宋体" w:hint="eastAsia"/>
          <w:color w:val="000000"/>
        </w:rPr>
        <w:t>不符合规范，急需改进</w:t>
      </w:r>
      <w:r w:rsidRPr="009D3646">
        <w:rPr>
          <w:rFonts w:ascii="宋体" w:hAnsi="宋体" w:cs="宋体"/>
          <w:color w:val="000000"/>
        </w:rPr>
        <w:t xml:space="preserve">     </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8</w:t>
      </w:r>
      <w:r w:rsidRPr="009D3646">
        <w:rPr>
          <w:rFonts w:ascii="宋体" w:hAnsi="宋体" w:cs="宋体"/>
          <w:color w:val="000000"/>
        </w:rPr>
        <w:t>.</w:t>
      </w:r>
      <w:r w:rsidRPr="009D3646">
        <w:rPr>
          <w:rFonts w:ascii="宋体" w:hAnsi="宋体" w:cs="宋体" w:hint="eastAsia"/>
          <w:color w:val="000000"/>
        </w:rPr>
        <w:t>您办一件事要跑几趟？</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零跑路（通过网上办事大厅办理）</w:t>
      </w:r>
      <w:r w:rsidRPr="009D3646">
        <w:rPr>
          <w:rFonts w:ascii="宋体" w:hAnsi="宋体" w:cs="宋体"/>
          <w:color w:val="000000"/>
        </w:rPr>
        <w:t xml:space="preserve">  B.</w:t>
      </w:r>
      <w:r w:rsidRPr="009D3646">
        <w:rPr>
          <w:rFonts w:ascii="宋体" w:hAnsi="宋体" w:cs="宋体" w:hint="eastAsia"/>
          <w:color w:val="000000"/>
        </w:rPr>
        <w:t>一趟</w:t>
      </w:r>
      <w:r w:rsidRPr="009D3646">
        <w:rPr>
          <w:rFonts w:ascii="宋体" w:hAnsi="宋体" w:cs="宋体"/>
          <w:color w:val="000000"/>
        </w:rPr>
        <w:t xml:space="preserve">    C.</w:t>
      </w:r>
      <w:r w:rsidRPr="009D3646">
        <w:rPr>
          <w:rFonts w:ascii="宋体" w:hAnsi="宋体" w:cs="宋体" w:hint="eastAsia"/>
          <w:color w:val="000000"/>
        </w:rPr>
        <w:t>两趟</w:t>
      </w:r>
      <w:r w:rsidRPr="009D3646">
        <w:rPr>
          <w:rFonts w:ascii="宋体" w:hAnsi="宋体" w:cs="宋体"/>
          <w:color w:val="000000"/>
        </w:rPr>
        <w:t xml:space="preserve">   D.</w:t>
      </w:r>
      <w:r w:rsidRPr="009D3646">
        <w:rPr>
          <w:rFonts w:ascii="宋体" w:hAnsi="宋体" w:cs="宋体" w:hint="eastAsia"/>
          <w:color w:val="000000"/>
        </w:rPr>
        <w:t>三趟以上</w:t>
      </w:r>
      <w:r w:rsidRPr="009D3646">
        <w:rPr>
          <w:rFonts w:ascii="宋体" w:hAnsi="宋体" w:cs="宋体"/>
          <w:color w:val="000000"/>
        </w:rPr>
        <w:t xml:space="preserve"> </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hint="eastAsia"/>
          <w:color w:val="000000"/>
        </w:rPr>
        <w:t>9</w:t>
      </w:r>
      <w:r w:rsidRPr="009D3646">
        <w:rPr>
          <w:rFonts w:ascii="宋体" w:hAnsi="宋体" w:cs="宋体"/>
          <w:color w:val="000000"/>
        </w:rPr>
        <w:t>.</w:t>
      </w:r>
      <w:r w:rsidRPr="009D3646">
        <w:rPr>
          <w:rFonts w:ascii="宋体" w:hAnsi="宋体" w:cs="宋体" w:hint="eastAsia"/>
          <w:color w:val="000000"/>
        </w:rPr>
        <w:t>您对开发区行政服务办事效率是否满意？</w:t>
      </w:r>
    </w:p>
    <w:p w:rsidR="00712584" w:rsidRPr="009D3646" w:rsidRDefault="00712584" w:rsidP="009D3646">
      <w:pPr>
        <w:pStyle w:val="a6"/>
        <w:spacing w:line="288" w:lineRule="auto"/>
        <w:rPr>
          <w:rFonts w:ascii="宋体" w:hAnsi="宋体" w:cs="宋体"/>
          <w:color w:val="000000"/>
        </w:rPr>
      </w:pPr>
      <w:r w:rsidRPr="009D3646">
        <w:rPr>
          <w:rFonts w:ascii="宋体" w:hAnsi="宋体" w:cs="宋体"/>
          <w:color w:val="000000"/>
        </w:rPr>
        <w:t>A.</w:t>
      </w:r>
      <w:r w:rsidRPr="009D3646">
        <w:rPr>
          <w:rFonts w:ascii="宋体" w:hAnsi="宋体" w:cs="宋体" w:hint="eastAsia"/>
          <w:color w:val="000000"/>
        </w:rPr>
        <w:t>很满意</w:t>
      </w:r>
      <w:r w:rsidRPr="009D3646">
        <w:rPr>
          <w:rFonts w:ascii="宋体" w:hAnsi="宋体" w:cs="宋体"/>
          <w:color w:val="000000"/>
        </w:rPr>
        <w:t xml:space="preserve">     B.</w:t>
      </w:r>
      <w:r w:rsidRPr="009D3646">
        <w:rPr>
          <w:rFonts w:ascii="宋体" w:hAnsi="宋体" w:cs="宋体" w:hint="eastAsia"/>
          <w:color w:val="000000"/>
        </w:rPr>
        <w:t>满意</w:t>
      </w:r>
      <w:r w:rsidRPr="009D3646">
        <w:rPr>
          <w:rFonts w:ascii="宋体" w:hAnsi="宋体" w:cs="宋体"/>
          <w:color w:val="000000"/>
        </w:rPr>
        <w:t xml:space="preserve">       C.</w:t>
      </w:r>
      <w:r w:rsidRPr="009D3646">
        <w:rPr>
          <w:rFonts w:ascii="宋体" w:hAnsi="宋体" w:cs="宋体" w:hint="eastAsia"/>
          <w:color w:val="000000"/>
        </w:rPr>
        <w:t>一般</w:t>
      </w:r>
      <w:r w:rsidRPr="009D3646">
        <w:rPr>
          <w:rFonts w:ascii="宋体" w:hAnsi="宋体" w:cs="宋体"/>
          <w:color w:val="000000"/>
        </w:rPr>
        <w:t xml:space="preserve">     D.</w:t>
      </w:r>
      <w:r w:rsidRPr="009D3646">
        <w:rPr>
          <w:rFonts w:ascii="宋体" w:hAnsi="宋体" w:cs="宋体" w:hint="eastAsia"/>
          <w:color w:val="000000"/>
        </w:rPr>
        <w:t>不满意</w:t>
      </w:r>
      <w:r w:rsidRPr="009D3646">
        <w:rPr>
          <w:rFonts w:ascii="宋体" w:hAnsi="宋体" w:cs="宋体"/>
          <w:color w:val="000000"/>
        </w:rPr>
        <w:t xml:space="preserve">     E.</w:t>
      </w:r>
      <w:r w:rsidRPr="009D3646">
        <w:rPr>
          <w:rFonts w:ascii="宋体" w:hAnsi="宋体" w:cs="宋体" w:hint="eastAsia"/>
          <w:color w:val="000000"/>
        </w:rPr>
        <w:t>非常不满意</w:t>
      </w:r>
      <w:r w:rsidRPr="009D3646">
        <w:rPr>
          <w:rFonts w:ascii="宋体" w:hAnsi="宋体" w:cs="宋体"/>
          <w:color w:val="000000"/>
        </w:rPr>
        <w:t xml:space="preserve">  </w:t>
      </w:r>
    </w:p>
    <w:p w:rsidR="003B6053" w:rsidRDefault="00712584" w:rsidP="009D3646">
      <w:pPr>
        <w:pStyle w:val="a6"/>
        <w:spacing w:line="288" w:lineRule="auto"/>
        <w:rPr>
          <w:rFonts w:ascii="宋体" w:hAnsi="宋体" w:cs="宋体"/>
          <w:color w:val="000000"/>
        </w:rPr>
      </w:pPr>
      <w:r w:rsidRPr="009D3646">
        <w:rPr>
          <w:rFonts w:ascii="宋体" w:hAnsi="宋体" w:cs="宋体"/>
          <w:color w:val="000000"/>
        </w:rPr>
        <w:t>1</w:t>
      </w:r>
      <w:r w:rsidRPr="009D3646">
        <w:rPr>
          <w:rFonts w:ascii="宋体" w:hAnsi="宋体" w:cs="宋体" w:hint="eastAsia"/>
          <w:color w:val="000000"/>
        </w:rPr>
        <w:t>0</w:t>
      </w:r>
      <w:r w:rsidRPr="009D3646">
        <w:rPr>
          <w:rFonts w:ascii="宋体" w:hAnsi="宋体" w:cs="宋体"/>
          <w:color w:val="000000"/>
        </w:rPr>
        <w:t>.</w:t>
      </w:r>
      <w:r w:rsidRPr="009D3646">
        <w:rPr>
          <w:rFonts w:ascii="宋体" w:hAnsi="宋体" w:cs="宋体" w:hint="eastAsia"/>
          <w:color w:val="000000"/>
        </w:rPr>
        <w:t>您对开发区行政服务的工作有哪些意见或建议？</w:t>
      </w:r>
      <w:r w:rsidRPr="009D3646">
        <w:rPr>
          <w:rFonts w:ascii="宋体" w:hAnsi="宋体" w:cs="宋体" w:hint="eastAsia"/>
          <w:color w:val="000000"/>
        </w:rPr>
        <w:t xml:space="preserve">    </w:t>
      </w:r>
    </w:p>
    <w:p w:rsidR="00712584" w:rsidRPr="003B6053" w:rsidRDefault="00712584" w:rsidP="009D3646">
      <w:pPr>
        <w:pStyle w:val="a6"/>
        <w:spacing w:line="288" w:lineRule="auto"/>
        <w:rPr>
          <w:rFonts w:ascii="仿宋" w:eastAsia="仿宋" w:hAnsi="仿宋"/>
          <w:sz w:val="24"/>
          <w:szCs w:val="24"/>
          <w:u w:val="single"/>
        </w:rPr>
      </w:pPr>
      <w:r w:rsidRPr="003B6053">
        <w:rPr>
          <w:rFonts w:ascii="宋体" w:hAnsi="宋体" w:cs="宋体" w:hint="eastAsia"/>
          <w:color w:val="000000"/>
          <w:u w:val="single"/>
        </w:rPr>
        <w:t xml:space="preserve">                                             </w:t>
      </w:r>
      <w:r w:rsidRPr="003B6053">
        <w:rPr>
          <w:rFonts w:ascii="仿宋" w:eastAsia="仿宋" w:hAnsi="仿宋" w:cs="宋体" w:hint="eastAsia"/>
          <w:sz w:val="24"/>
          <w:szCs w:val="24"/>
          <w:u w:val="single"/>
        </w:rPr>
        <w:t xml:space="preserve">           </w:t>
      </w:r>
      <w:r w:rsidR="003B6053">
        <w:rPr>
          <w:rFonts w:ascii="仿宋" w:eastAsia="仿宋" w:hAnsi="仿宋" w:cs="宋体" w:hint="eastAsia"/>
          <w:sz w:val="24"/>
          <w:szCs w:val="24"/>
          <w:u w:val="single"/>
        </w:rPr>
        <w:t xml:space="preserve">                 </w:t>
      </w:r>
      <w:r w:rsidRPr="003B6053">
        <w:rPr>
          <w:rFonts w:ascii="仿宋" w:eastAsia="仿宋" w:hAnsi="仿宋" w:cs="宋体" w:hint="eastAsia"/>
          <w:sz w:val="24"/>
          <w:szCs w:val="24"/>
          <w:u w:val="single"/>
        </w:rPr>
        <w:t xml:space="preserve">   </w:t>
      </w:r>
    </w:p>
    <w:p w:rsidR="00D25C2A" w:rsidRPr="003A4C0E" w:rsidRDefault="006C5219" w:rsidP="003A4C0E">
      <w:pPr>
        <w:pStyle w:val="a5"/>
        <w:jc w:val="left"/>
        <w:rPr>
          <w:rFonts w:ascii="黑体" w:eastAsia="黑体" w:hAnsi="黑体" w:cstheme="minorBidi"/>
        </w:rPr>
      </w:pPr>
      <w:bookmarkStart w:id="125" w:name="_Toc25213371"/>
      <w:r w:rsidRPr="003A4C0E">
        <w:rPr>
          <w:rFonts w:ascii="黑体" w:eastAsia="黑体" w:hAnsi="黑体" w:hint="eastAsia"/>
        </w:rPr>
        <w:lastRenderedPageBreak/>
        <w:t>附录三   调查问卷的调查情况</w:t>
      </w:r>
      <w:bookmarkEnd w:id="125"/>
    </w:p>
    <w:p w:rsidR="00AF2909" w:rsidRPr="009D3646" w:rsidRDefault="006C5219" w:rsidP="009D3646">
      <w:pPr>
        <w:pStyle w:val="a6"/>
        <w:spacing w:line="360" w:lineRule="auto"/>
        <w:rPr>
          <w:rFonts w:ascii="仿宋" w:eastAsia="仿宋" w:hAnsi="仿宋"/>
          <w:sz w:val="24"/>
          <w:szCs w:val="24"/>
        </w:rPr>
      </w:pPr>
      <w:r>
        <w:rPr>
          <w:rFonts w:ascii="仿宋" w:eastAsia="仿宋" w:hAnsi="仿宋" w:cs="仿宋" w:hint="eastAsia"/>
          <w:noProof/>
        </w:rPr>
        <w:drawing>
          <wp:inline distT="0" distB="0" distL="0" distR="0">
            <wp:extent cx="5534025" cy="8426563"/>
            <wp:effectExtent l="19050" t="0" r="9525" b="0"/>
            <wp:docPr id="8" name="图片 8" descr="14b2eb70b057308ae73276fe7ac4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b2eb70b057308ae73276fe7ac470f"/>
                    <pic:cNvPicPr>
                      <a:picLocks noChangeAspect="1" noChangeArrowheads="1"/>
                    </pic:cNvPicPr>
                  </pic:nvPicPr>
                  <pic:blipFill>
                    <a:blip r:embed="rId18" cstate="print"/>
                    <a:srcRect/>
                    <a:stretch>
                      <a:fillRect/>
                    </a:stretch>
                  </pic:blipFill>
                  <pic:spPr bwMode="auto">
                    <a:xfrm>
                      <a:off x="0" y="0"/>
                      <a:ext cx="5534025" cy="8426563"/>
                    </a:xfrm>
                    <a:prstGeom prst="rect">
                      <a:avLst/>
                    </a:prstGeom>
                    <a:noFill/>
                    <a:ln w="9525">
                      <a:noFill/>
                      <a:miter lim="800000"/>
                      <a:headEnd/>
                      <a:tailEnd/>
                    </a:ln>
                  </pic:spPr>
                </pic:pic>
              </a:graphicData>
            </a:graphic>
          </wp:inline>
        </w:drawing>
      </w:r>
    </w:p>
    <w:p w:rsidR="00AF2909" w:rsidRPr="009D3646" w:rsidRDefault="006C5219" w:rsidP="009D3646">
      <w:pPr>
        <w:pStyle w:val="a6"/>
        <w:spacing w:line="360" w:lineRule="auto"/>
        <w:rPr>
          <w:rFonts w:ascii="仿宋" w:eastAsia="仿宋" w:hAnsi="仿宋"/>
          <w:sz w:val="24"/>
          <w:szCs w:val="24"/>
        </w:rPr>
      </w:pPr>
      <w:r>
        <w:rPr>
          <w:rFonts w:ascii="仿宋" w:eastAsia="仿宋" w:hAnsi="仿宋" w:cs="仿宋" w:hint="eastAsia"/>
          <w:noProof/>
          <w:sz w:val="32"/>
          <w:szCs w:val="32"/>
        </w:rPr>
        <w:lastRenderedPageBreak/>
        <w:drawing>
          <wp:inline distT="0" distB="0" distL="0" distR="0">
            <wp:extent cx="5534025" cy="8696325"/>
            <wp:effectExtent l="19050" t="0" r="9525" b="0"/>
            <wp:docPr id="11" name="图片 11" descr="d6ad0177cb4620d2ab85bba0d8c2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6ad0177cb4620d2ab85bba0d8c2b28"/>
                    <pic:cNvPicPr>
                      <a:picLocks noChangeAspect="1" noChangeArrowheads="1"/>
                    </pic:cNvPicPr>
                  </pic:nvPicPr>
                  <pic:blipFill>
                    <a:blip r:embed="rId19" cstate="print"/>
                    <a:srcRect/>
                    <a:stretch>
                      <a:fillRect/>
                    </a:stretch>
                  </pic:blipFill>
                  <pic:spPr bwMode="auto">
                    <a:xfrm>
                      <a:off x="0" y="0"/>
                      <a:ext cx="5534025" cy="8696325"/>
                    </a:xfrm>
                    <a:prstGeom prst="rect">
                      <a:avLst/>
                    </a:prstGeom>
                    <a:noFill/>
                    <a:ln w="9525">
                      <a:noFill/>
                      <a:miter lim="800000"/>
                      <a:headEnd/>
                      <a:tailEnd/>
                    </a:ln>
                  </pic:spPr>
                </pic:pic>
              </a:graphicData>
            </a:graphic>
          </wp:inline>
        </w:drawing>
      </w:r>
    </w:p>
    <w:p w:rsidR="00AF2909" w:rsidRDefault="00384EE8" w:rsidP="009D3646">
      <w:pPr>
        <w:pStyle w:val="a6"/>
        <w:spacing w:line="360" w:lineRule="auto"/>
        <w:rPr>
          <w:rFonts w:ascii="仿宋" w:eastAsia="仿宋" w:hAnsi="仿宋"/>
          <w:sz w:val="24"/>
          <w:szCs w:val="24"/>
        </w:rPr>
      </w:pPr>
      <w:r>
        <w:rPr>
          <w:rFonts w:ascii="仿宋" w:eastAsia="仿宋" w:hAnsi="仿宋" w:cs="仿宋" w:hint="eastAsia"/>
          <w:noProof/>
          <w:sz w:val="32"/>
          <w:szCs w:val="32"/>
        </w:rPr>
        <w:lastRenderedPageBreak/>
        <w:drawing>
          <wp:inline distT="0" distB="0" distL="0" distR="0">
            <wp:extent cx="5495925" cy="8848725"/>
            <wp:effectExtent l="19050" t="0" r="9525" b="0"/>
            <wp:docPr id="14" name="图片 14" descr="dff717aeae21975997c21f1c0a0b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f717aeae21975997c21f1c0a0b555"/>
                    <pic:cNvPicPr>
                      <a:picLocks noChangeAspect="1" noChangeArrowheads="1"/>
                    </pic:cNvPicPr>
                  </pic:nvPicPr>
                  <pic:blipFill>
                    <a:blip r:embed="rId20" cstate="print"/>
                    <a:srcRect/>
                    <a:stretch>
                      <a:fillRect/>
                    </a:stretch>
                  </pic:blipFill>
                  <pic:spPr bwMode="auto">
                    <a:xfrm>
                      <a:off x="0" y="0"/>
                      <a:ext cx="5495925" cy="8848725"/>
                    </a:xfrm>
                    <a:prstGeom prst="rect">
                      <a:avLst/>
                    </a:prstGeom>
                    <a:noFill/>
                    <a:ln w="9525">
                      <a:noFill/>
                      <a:miter lim="800000"/>
                      <a:headEnd/>
                      <a:tailEnd/>
                    </a:ln>
                  </pic:spPr>
                </pic:pic>
              </a:graphicData>
            </a:graphic>
          </wp:inline>
        </w:drawing>
      </w:r>
    </w:p>
    <w:p w:rsidR="00384EE8" w:rsidRPr="003A4C0E" w:rsidRDefault="00384EE8" w:rsidP="003A4C0E">
      <w:pPr>
        <w:pStyle w:val="a5"/>
        <w:jc w:val="left"/>
        <w:rPr>
          <w:rFonts w:ascii="黑体" w:eastAsia="黑体" w:hAnsi="黑体"/>
        </w:rPr>
      </w:pPr>
      <w:bookmarkStart w:id="126" w:name="_Toc25213372"/>
      <w:r w:rsidRPr="003A4C0E">
        <w:rPr>
          <w:rFonts w:ascii="黑体" w:eastAsia="黑体" w:hAnsi="黑体" w:hint="eastAsia"/>
        </w:rPr>
        <w:lastRenderedPageBreak/>
        <w:t>附录四  实地调研情况</w:t>
      </w:r>
      <w:bookmarkEnd w:id="126"/>
    </w:p>
    <w:p w:rsidR="00E53545" w:rsidRPr="00384EE8" w:rsidRDefault="00E53545" w:rsidP="00384EE8">
      <w:pPr>
        <w:pStyle w:val="a6"/>
        <w:rPr>
          <w:rFonts w:ascii="黑体" w:eastAsia="黑体" w:hAnsi="黑体"/>
          <w:b/>
          <w:sz w:val="28"/>
          <w:szCs w:val="28"/>
        </w:rPr>
      </w:pPr>
    </w:p>
    <w:p w:rsidR="00384EE8" w:rsidRDefault="00384EE8" w:rsidP="00A406A8">
      <w:pPr>
        <w:pStyle w:val="a6"/>
        <w:spacing w:line="360" w:lineRule="auto"/>
        <w:ind w:rightChars="-284" w:right="-625"/>
        <w:rPr>
          <w:rFonts w:ascii="仿宋" w:eastAsia="仿宋" w:hAnsi="仿宋"/>
          <w:sz w:val="24"/>
          <w:szCs w:val="24"/>
        </w:rPr>
      </w:pPr>
      <w:r>
        <w:rPr>
          <w:rFonts w:ascii="仿宋" w:eastAsia="仿宋" w:hAnsi="仿宋" w:cs="仿宋" w:hint="eastAsia"/>
          <w:noProof/>
          <w:sz w:val="32"/>
          <w:szCs w:val="32"/>
        </w:rPr>
        <w:drawing>
          <wp:inline distT="0" distB="0" distL="0" distR="0">
            <wp:extent cx="2570656" cy="1943100"/>
            <wp:effectExtent l="19050" t="0" r="1094" b="0"/>
            <wp:docPr id="17" name="图片 17" descr="cfda3c97899d24ec09bf8936fe37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da3c97899d24ec09bf8936fe37a5e"/>
                    <pic:cNvPicPr>
                      <a:picLocks noChangeAspect="1" noChangeArrowheads="1"/>
                    </pic:cNvPicPr>
                  </pic:nvPicPr>
                  <pic:blipFill>
                    <a:blip r:embed="rId21" cstate="print"/>
                    <a:srcRect/>
                    <a:stretch>
                      <a:fillRect/>
                    </a:stretch>
                  </pic:blipFill>
                  <pic:spPr bwMode="auto">
                    <a:xfrm>
                      <a:off x="0" y="0"/>
                      <a:ext cx="2574619" cy="1946095"/>
                    </a:xfrm>
                    <a:prstGeom prst="rect">
                      <a:avLst/>
                    </a:prstGeom>
                    <a:noFill/>
                    <a:ln w="9525">
                      <a:noFill/>
                      <a:miter lim="800000"/>
                      <a:headEnd/>
                      <a:tailEnd/>
                    </a:ln>
                  </pic:spPr>
                </pic:pic>
              </a:graphicData>
            </a:graphic>
          </wp:inline>
        </w:drawing>
      </w:r>
      <w:r w:rsidR="00A406A8">
        <w:rPr>
          <w:rFonts w:ascii="仿宋" w:eastAsia="仿宋" w:hAnsi="仿宋" w:hint="eastAsia"/>
          <w:sz w:val="24"/>
          <w:szCs w:val="24"/>
        </w:rPr>
        <w:t xml:space="preserve">  </w:t>
      </w:r>
      <w:r w:rsidR="00A406A8" w:rsidRPr="00A406A8">
        <w:rPr>
          <w:rFonts w:ascii="仿宋" w:eastAsia="仿宋" w:hAnsi="仿宋" w:hint="eastAsia"/>
          <w:noProof/>
          <w:sz w:val="24"/>
          <w:szCs w:val="24"/>
        </w:rPr>
        <w:drawing>
          <wp:inline distT="0" distB="0" distL="0" distR="0">
            <wp:extent cx="2536351" cy="1960795"/>
            <wp:effectExtent l="19050" t="0" r="0" b="0"/>
            <wp:docPr id="6" name="图片 20" descr="P91024-13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1024-135124"/>
                    <pic:cNvPicPr>
                      <a:picLocks noChangeAspect="1" noChangeArrowheads="1"/>
                    </pic:cNvPicPr>
                  </pic:nvPicPr>
                  <pic:blipFill>
                    <a:blip r:embed="rId22" cstate="print"/>
                    <a:srcRect/>
                    <a:stretch>
                      <a:fillRect/>
                    </a:stretch>
                  </pic:blipFill>
                  <pic:spPr bwMode="auto">
                    <a:xfrm>
                      <a:off x="0" y="0"/>
                      <a:ext cx="2538656" cy="1962577"/>
                    </a:xfrm>
                    <a:prstGeom prst="rect">
                      <a:avLst/>
                    </a:prstGeom>
                    <a:noFill/>
                    <a:ln w="9525">
                      <a:noFill/>
                      <a:miter lim="800000"/>
                      <a:headEnd/>
                      <a:tailEnd/>
                    </a:ln>
                  </pic:spPr>
                </pic:pic>
              </a:graphicData>
            </a:graphic>
          </wp:inline>
        </w:drawing>
      </w:r>
    </w:p>
    <w:p w:rsidR="00A406A8" w:rsidRPr="00384EE8" w:rsidRDefault="00384EE8" w:rsidP="00A406A8">
      <w:pPr>
        <w:spacing w:line="360" w:lineRule="auto"/>
        <w:ind w:firstLineChars="250" w:firstLine="600"/>
        <w:rPr>
          <w:rFonts w:ascii="黑体" w:eastAsia="黑体" w:hAnsi="黑体" w:cs="仿宋"/>
          <w:sz w:val="24"/>
          <w:szCs w:val="24"/>
        </w:rPr>
      </w:pPr>
      <w:r w:rsidRPr="00384EE8">
        <w:rPr>
          <w:rFonts w:ascii="黑体" w:eastAsia="黑体" w:hAnsi="黑体" w:cs="仿宋" w:hint="eastAsia"/>
          <w:sz w:val="24"/>
          <w:szCs w:val="24"/>
        </w:rPr>
        <w:t>1.泉州开发区管委会座谈</w:t>
      </w:r>
      <w:r w:rsidR="00A406A8">
        <w:rPr>
          <w:rFonts w:ascii="黑体" w:eastAsia="黑体" w:hAnsi="黑体" w:cs="仿宋" w:hint="eastAsia"/>
          <w:sz w:val="24"/>
          <w:szCs w:val="24"/>
        </w:rPr>
        <w:t xml:space="preserve">            </w:t>
      </w:r>
      <w:r w:rsidR="00A406A8" w:rsidRPr="00384EE8">
        <w:rPr>
          <w:rFonts w:ascii="黑体" w:eastAsia="黑体" w:hAnsi="黑体" w:cs="仿宋" w:hint="eastAsia"/>
          <w:sz w:val="24"/>
          <w:szCs w:val="24"/>
        </w:rPr>
        <w:t>2.参观特步集团自动化生产线</w:t>
      </w:r>
    </w:p>
    <w:p w:rsidR="00384EE8" w:rsidRDefault="00384EE8" w:rsidP="00A406A8">
      <w:pPr>
        <w:spacing w:line="360" w:lineRule="auto"/>
        <w:rPr>
          <w:rFonts w:ascii="仿宋" w:eastAsia="仿宋" w:hAnsi="仿宋"/>
          <w:sz w:val="24"/>
          <w:szCs w:val="24"/>
        </w:rPr>
      </w:pPr>
      <w:r>
        <w:rPr>
          <w:rFonts w:ascii="仿宋" w:eastAsia="仿宋" w:hAnsi="仿宋" w:cs="仿宋" w:hint="eastAsia"/>
          <w:noProof/>
          <w:sz w:val="32"/>
          <w:szCs w:val="32"/>
        </w:rPr>
        <w:drawing>
          <wp:inline distT="0" distB="0" distL="0" distR="0">
            <wp:extent cx="2571115" cy="1858932"/>
            <wp:effectExtent l="19050" t="0" r="635" b="0"/>
            <wp:docPr id="23" name="图片 23" descr="P91024-1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024-141953"/>
                    <pic:cNvPicPr>
                      <a:picLocks noChangeAspect="1" noChangeArrowheads="1"/>
                    </pic:cNvPicPr>
                  </pic:nvPicPr>
                  <pic:blipFill>
                    <a:blip r:embed="rId23" cstate="print"/>
                    <a:srcRect/>
                    <a:stretch>
                      <a:fillRect/>
                    </a:stretch>
                  </pic:blipFill>
                  <pic:spPr bwMode="auto">
                    <a:xfrm>
                      <a:off x="0" y="0"/>
                      <a:ext cx="2571366" cy="1859114"/>
                    </a:xfrm>
                    <a:prstGeom prst="rect">
                      <a:avLst/>
                    </a:prstGeom>
                    <a:noFill/>
                    <a:ln w="9525">
                      <a:noFill/>
                      <a:miter lim="800000"/>
                      <a:headEnd/>
                      <a:tailEnd/>
                    </a:ln>
                  </pic:spPr>
                </pic:pic>
              </a:graphicData>
            </a:graphic>
          </wp:inline>
        </w:drawing>
      </w:r>
      <w:r w:rsidR="00A406A8">
        <w:rPr>
          <w:rFonts w:ascii="仿宋" w:eastAsia="仿宋" w:hAnsi="仿宋" w:hint="eastAsia"/>
          <w:sz w:val="24"/>
          <w:szCs w:val="24"/>
        </w:rPr>
        <w:t xml:space="preserve">  </w:t>
      </w:r>
      <w:r w:rsidR="00A406A8" w:rsidRPr="00A406A8">
        <w:rPr>
          <w:rFonts w:ascii="仿宋" w:eastAsia="仿宋" w:hAnsi="仿宋" w:hint="eastAsia"/>
          <w:noProof/>
          <w:sz w:val="24"/>
          <w:szCs w:val="24"/>
        </w:rPr>
        <w:drawing>
          <wp:inline distT="0" distB="0" distL="0" distR="0">
            <wp:extent cx="2533650" cy="1857375"/>
            <wp:effectExtent l="19050" t="0" r="0" b="0"/>
            <wp:docPr id="9" name="图片 26" descr="P91024-15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91024-154017"/>
                    <pic:cNvPicPr>
                      <a:picLocks noChangeAspect="1" noChangeArrowheads="1"/>
                    </pic:cNvPicPr>
                  </pic:nvPicPr>
                  <pic:blipFill>
                    <a:blip r:embed="rId24" cstate="print"/>
                    <a:srcRect/>
                    <a:stretch>
                      <a:fillRect/>
                    </a:stretch>
                  </pic:blipFill>
                  <pic:spPr bwMode="auto">
                    <a:xfrm>
                      <a:off x="0" y="0"/>
                      <a:ext cx="2541191" cy="1862903"/>
                    </a:xfrm>
                    <a:prstGeom prst="rect">
                      <a:avLst/>
                    </a:prstGeom>
                    <a:noFill/>
                    <a:ln w="9525">
                      <a:noFill/>
                      <a:miter lim="800000"/>
                      <a:headEnd/>
                      <a:tailEnd/>
                    </a:ln>
                  </pic:spPr>
                </pic:pic>
              </a:graphicData>
            </a:graphic>
          </wp:inline>
        </w:drawing>
      </w:r>
    </w:p>
    <w:p w:rsidR="00A406A8" w:rsidRPr="00A406A8" w:rsidRDefault="00A406A8" w:rsidP="00A406A8">
      <w:pPr>
        <w:spacing w:line="360" w:lineRule="auto"/>
        <w:ind w:firstLineChars="200" w:firstLine="480"/>
        <w:rPr>
          <w:rFonts w:ascii="黑体" w:eastAsia="黑体" w:hAnsi="黑体" w:cs="仿宋"/>
          <w:sz w:val="24"/>
          <w:szCs w:val="24"/>
        </w:rPr>
      </w:pPr>
      <w:r w:rsidRPr="00A406A8">
        <w:rPr>
          <w:rFonts w:ascii="黑体" w:eastAsia="黑体" w:hAnsi="黑体" w:cs="仿宋" w:hint="eastAsia"/>
          <w:sz w:val="24"/>
          <w:szCs w:val="24"/>
        </w:rPr>
        <w:t>3.与特步集团负责人座谈</w:t>
      </w:r>
      <w:r>
        <w:rPr>
          <w:rFonts w:ascii="黑体" w:eastAsia="黑体" w:hAnsi="黑体" w:cs="仿宋" w:hint="eastAsia"/>
          <w:sz w:val="24"/>
          <w:szCs w:val="24"/>
        </w:rPr>
        <w:t xml:space="preserve">             </w:t>
      </w:r>
      <w:r w:rsidRPr="00A406A8">
        <w:rPr>
          <w:rFonts w:ascii="黑体" w:eastAsia="黑体" w:hAnsi="黑体" w:cs="仿宋" w:hint="eastAsia"/>
          <w:sz w:val="24"/>
          <w:szCs w:val="24"/>
        </w:rPr>
        <w:t>4.与福建太平洋制药有限公司座谈</w:t>
      </w:r>
    </w:p>
    <w:p w:rsidR="00A406A8" w:rsidRPr="00A406A8" w:rsidRDefault="00A406A8" w:rsidP="00A406A8">
      <w:pPr>
        <w:pStyle w:val="a6"/>
        <w:spacing w:line="360" w:lineRule="auto"/>
        <w:rPr>
          <w:rFonts w:ascii="黑体" w:eastAsia="黑体" w:hAnsi="黑体" w:cs="仿宋"/>
          <w:sz w:val="24"/>
          <w:szCs w:val="24"/>
        </w:rPr>
      </w:pPr>
      <w:r>
        <w:rPr>
          <w:rFonts w:ascii="仿宋" w:eastAsia="仿宋" w:hAnsi="仿宋" w:cs="仿宋" w:hint="eastAsia"/>
          <w:noProof/>
          <w:sz w:val="32"/>
          <w:szCs w:val="32"/>
        </w:rPr>
        <w:drawing>
          <wp:inline distT="0" distB="0" distL="0" distR="0">
            <wp:extent cx="2627316" cy="1971675"/>
            <wp:effectExtent l="19050" t="0" r="1584" b="0"/>
            <wp:docPr id="29" name="图片 29" descr="6688359b107b3ca1ff74e46b6102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688359b107b3ca1ff74e46b610284d"/>
                    <pic:cNvPicPr>
                      <a:picLocks noChangeAspect="1" noChangeArrowheads="1"/>
                    </pic:cNvPicPr>
                  </pic:nvPicPr>
                  <pic:blipFill>
                    <a:blip r:embed="rId25" cstate="print"/>
                    <a:srcRect/>
                    <a:stretch>
                      <a:fillRect/>
                    </a:stretch>
                  </pic:blipFill>
                  <pic:spPr bwMode="auto">
                    <a:xfrm>
                      <a:off x="0" y="0"/>
                      <a:ext cx="2631308" cy="1974671"/>
                    </a:xfrm>
                    <a:prstGeom prst="rect">
                      <a:avLst/>
                    </a:prstGeom>
                    <a:noFill/>
                    <a:ln w="9525">
                      <a:noFill/>
                      <a:miter lim="800000"/>
                      <a:headEnd/>
                      <a:tailEnd/>
                    </a:ln>
                  </pic:spPr>
                </pic:pic>
              </a:graphicData>
            </a:graphic>
          </wp:inline>
        </w:drawing>
      </w:r>
      <w:r w:rsidR="00A93780">
        <w:rPr>
          <w:rFonts w:ascii="黑体" w:eastAsia="黑体" w:hAnsi="黑体" w:cs="仿宋"/>
          <w:noProof/>
          <w:sz w:val="24"/>
          <w:szCs w:val="24"/>
        </w:rPr>
        <w:drawing>
          <wp:inline distT="0" distB="0" distL="0" distR="0">
            <wp:extent cx="2705100" cy="1905000"/>
            <wp:effectExtent l="19050" t="0" r="0" b="0"/>
            <wp:docPr id="3" name="图片 1" descr="G:\集中会审\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集中会审\IMG_7830.JPG"/>
                    <pic:cNvPicPr>
                      <a:picLocks noChangeAspect="1" noChangeArrowheads="1"/>
                    </pic:cNvPicPr>
                  </pic:nvPicPr>
                  <pic:blipFill>
                    <a:blip r:embed="rId26" cstate="print"/>
                    <a:srcRect/>
                    <a:stretch>
                      <a:fillRect/>
                    </a:stretch>
                  </pic:blipFill>
                  <pic:spPr bwMode="auto">
                    <a:xfrm>
                      <a:off x="0" y="0"/>
                      <a:ext cx="2708481" cy="1907381"/>
                    </a:xfrm>
                    <a:prstGeom prst="rect">
                      <a:avLst/>
                    </a:prstGeom>
                    <a:noFill/>
                    <a:ln w="9525">
                      <a:noFill/>
                      <a:miter lim="800000"/>
                      <a:headEnd/>
                      <a:tailEnd/>
                    </a:ln>
                  </pic:spPr>
                </pic:pic>
              </a:graphicData>
            </a:graphic>
          </wp:inline>
        </w:drawing>
      </w:r>
    </w:p>
    <w:p w:rsidR="003001DE" w:rsidRPr="003001DE" w:rsidRDefault="003001DE" w:rsidP="003001DE">
      <w:pPr>
        <w:spacing w:line="360" w:lineRule="auto"/>
        <w:ind w:firstLineChars="200" w:firstLine="480"/>
        <w:rPr>
          <w:rFonts w:ascii="黑体" w:eastAsia="黑体" w:hAnsi="黑体" w:cs="仿宋"/>
          <w:sz w:val="24"/>
          <w:szCs w:val="24"/>
        </w:rPr>
      </w:pPr>
      <w:r w:rsidRPr="003001DE">
        <w:rPr>
          <w:rFonts w:ascii="黑体" w:eastAsia="黑体" w:hAnsi="黑体" w:cs="仿宋" w:hint="eastAsia"/>
          <w:sz w:val="24"/>
          <w:szCs w:val="24"/>
        </w:rPr>
        <w:t>5.在开发区行政服务中心座谈</w:t>
      </w:r>
      <w:r w:rsidR="00A93780">
        <w:rPr>
          <w:rFonts w:ascii="黑体" w:eastAsia="黑体" w:hAnsi="黑体" w:cs="仿宋" w:hint="eastAsia"/>
          <w:sz w:val="24"/>
          <w:szCs w:val="24"/>
        </w:rPr>
        <w:t xml:space="preserve">　　　6.</w:t>
      </w:r>
      <w:r w:rsidR="002D35E7">
        <w:rPr>
          <w:rFonts w:ascii="黑体" w:eastAsia="黑体" w:hAnsi="黑体" w:cs="仿宋" w:hint="eastAsia"/>
          <w:sz w:val="24"/>
          <w:szCs w:val="24"/>
        </w:rPr>
        <w:t>集中会审</w:t>
      </w:r>
    </w:p>
    <w:p w:rsidR="00A406A8" w:rsidRDefault="00A406A8" w:rsidP="009D3646">
      <w:pPr>
        <w:pStyle w:val="a6"/>
        <w:spacing w:line="360" w:lineRule="auto"/>
        <w:rPr>
          <w:rFonts w:ascii="仿宋" w:eastAsia="仿宋" w:hAnsi="仿宋"/>
          <w:sz w:val="24"/>
          <w:szCs w:val="24"/>
        </w:rPr>
      </w:pPr>
    </w:p>
    <w:p w:rsidR="00A406A8" w:rsidRPr="002D35E7" w:rsidRDefault="00A406A8" w:rsidP="009D3646">
      <w:pPr>
        <w:pStyle w:val="a6"/>
        <w:spacing w:line="360" w:lineRule="auto"/>
        <w:rPr>
          <w:rFonts w:ascii="仿宋" w:eastAsia="仿宋" w:hAnsi="仿宋"/>
          <w:sz w:val="24"/>
          <w:szCs w:val="24"/>
        </w:rPr>
      </w:pPr>
    </w:p>
    <w:sectPr w:rsidR="00A406A8" w:rsidRPr="002D35E7" w:rsidSect="00E625F7">
      <w:footerReference w:type="default" r:id="rId27"/>
      <w:pgSz w:w="11906" w:h="16838"/>
      <w:pgMar w:top="1440" w:right="1416" w:bottom="1440" w:left="180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B6C" w:rsidRDefault="00217B6C" w:rsidP="00AC31E3">
      <w:pPr>
        <w:spacing w:after="0"/>
      </w:pPr>
      <w:r>
        <w:separator/>
      </w:r>
    </w:p>
  </w:endnote>
  <w:endnote w:type="continuationSeparator" w:id="1">
    <w:p w:rsidR="00217B6C" w:rsidRDefault="00217B6C" w:rsidP="00AC31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Noto Sans CJK JP Regular">
    <w:altName w:val="Arial"/>
    <w:charset w:val="00"/>
    <w:family w:val="swiss"/>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8170"/>
      <w:docPartObj>
        <w:docPartGallery w:val="Page Numbers (Bottom of Page)"/>
        <w:docPartUnique/>
      </w:docPartObj>
    </w:sdtPr>
    <w:sdtContent>
      <w:p w:rsidR="0099638E" w:rsidRDefault="0099638E">
        <w:pPr>
          <w:pStyle w:val="a4"/>
          <w:jc w:val="center"/>
        </w:pPr>
        <w:fldSimple w:instr=" PAGE   \* MERGEFORMAT ">
          <w:r w:rsidR="00CF2D32" w:rsidRPr="00CF2D32">
            <w:rPr>
              <w:noProof/>
              <w:lang w:val="zh-CN"/>
            </w:rPr>
            <w:t>1</w:t>
          </w:r>
        </w:fldSimple>
      </w:p>
    </w:sdtContent>
  </w:sdt>
  <w:p w:rsidR="0099638E" w:rsidRDefault="009963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B6C" w:rsidRDefault="00217B6C" w:rsidP="00AC31E3">
      <w:pPr>
        <w:spacing w:after="0"/>
      </w:pPr>
      <w:r>
        <w:separator/>
      </w:r>
    </w:p>
  </w:footnote>
  <w:footnote w:type="continuationSeparator" w:id="1">
    <w:p w:rsidR="00217B6C" w:rsidRDefault="00217B6C" w:rsidP="00AC31E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A6F436"/>
    <w:multiLevelType w:val="singleLevel"/>
    <w:tmpl w:val="ACA6F436"/>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23554"/>
  </w:hdrShapeDefaults>
  <w:footnotePr>
    <w:footnote w:id="0"/>
    <w:footnote w:id="1"/>
  </w:footnotePr>
  <w:endnotePr>
    <w:endnote w:id="0"/>
    <w:endnote w:id="1"/>
  </w:endnotePr>
  <w:compat>
    <w:ulTrailSpace/>
    <w:useFELayout/>
  </w:compat>
  <w:rsids>
    <w:rsidRoot w:val="00D31D50"/>
    <w:rsid w:val="00022812"/>
    <w:rsid w:val="00041B58"/>
    <w:rsid w:val="00052090"/>
    <w:rsid w:val="00055B9F"/>
    <w:rsid w:val="000F581E"/>
    <w:rsid w:val="0018410E"/>
    <w:rsid w:val="00217B6C"/>
    <w:rsid w:val="0022356A"/>
    <w:rsid w:val="0022510B"/>
    <w:rsid w:val="00292564"/>
    <w:rsid w:val="002D35E7"/>
    <w:rsid w:val="002D6D3B"/>
    <w:rsid w:val="003001DE"/>
    <w:rsid w:val="00323B43"/>
    <w:rsid w:val="0033799F"/>
    <w:rsid w:val="00371001"/>
    <w:rsid w:val="00382B5C"/>
    <w:rsid w:val="00384EE8"/>
    <w:rsid w:val="003A4C0E"/>
    <w:rsid w:val="003B568D"/>
    <w:rsid w:val="003B6053"/>
    <w:rsid w:val="003B67DD"/>
    <w:rsid w:val="003D1CA2"/>
    <w:rsid w:val="003D37D8"/>
    <w:rsid w:val="0040193E"/>
    <w:rsid w:val="0042273F"/>
    <w:rsid w:val="00425C85"/>
    <w:rsid w:val="00426133"/>
    <w:rsid w:val="004358AB"/>
    <w:rsid w:val="00445A0B"/>
    <w:rsid w:val="00450A4D"/>
    <w:rsid w:val="004556B8"/>
    <w:rsid w:val="004660DB"/>
    <w:rsid w:val="00477AA9"/>
    <w:rsid w:val="00487285"/>
    <w:rsid w:val="005433F2"/>
    <w:rsid w:val="00545972"/>
    <w:rsid w:val="00550B54"/>
    <w:rsid w:val="00550FF3"/>
    <w:rsid w:val="00580004"/>
    <w:rsid w:val="005D7129"/>
    <w:rsid w:val="0065036A"/>
    <w:rsid w:val="00692471"/>
    <w:rsid w:val="006C1A04"/>
    <w:rsid w:val="006C5219"/>
    <w:rsid w:val="006D359A"/>
    <w:rsid w:val="006D4F71"/>
    <w:rsid w:val="00712584"/>
    <w:rsid w:val="007B2587"/>
    <w:rsid w:val="007B6EF6"/>
    <w:rsid w:val="007C1457"/>
    <w:rsid w:val="007D1244"/>
    <w:rsid w:val="007E1F77"/>
    <w:rsid w:val="008321F9"/>
    <w:rsid w:val="008330A3"/>
    <w:rsid w:val="008425EE"/>
    <w:rsid w:val="008B7726"/>
    <w:rsid w:val="00910F3F"/>
    <w:rsid w:val="00962915"/>
    <w:rsid w:val="00971612"/>
    <w:rsid w:val="0099638E"/>
    <w:rsid w:val="009A4471"/>
    <w:rsid w:val="009B1CF6"/>
    <w:rsid w:val="009D3646"/>
    <w:rsid w:val="009D511D"/>
    <w:rsid w:val="009D6BE3"/>
    <w:rsid w:val="009F37B1"/>
    <w:rsid w:val="00A03073"/>
    <w:rsid w:val="00A04055"/>
    <w:rsid w:val="00A406A8"/>
    <w:rsid w:val="00A4183D"/>
    <w:rsid w:val="00A56F37"/>
    <w:rsid w:val="00A74FC2"/>
    <w:rsid w:val="00A93780"/>
    <w:rsid w:val="00AC31E3"/>
    <w:rsid w:val="00AD10F3"/>
    <w:rsid w:val="00AD4D50"/>
    <w:rsid w:val="00AF2909"/>
    <w:rsid w:val="00B16231"/>
    <w:rsid w:val="00B4606F"/>
    <w:rsid w:val="00B460F4"/>
    <w:rsid w:val="00BC0CDE"/>
    <w:rsid w:val="00BE183C"/>
    <w:rsid w:val="00BF0B29"/>
    <w:rsid w:val="00C31D19"/>
    <w:rsid w:val="00C42CC7"/>
    <w:rsid w:val="00C61401"/>
    <w:rsid w:val="00C63F31"/>
    <w:rsid w:val="00C807DE"/>
    <w:rsid w:val="00CB3B54"/>
    <w:rsid w:val="00CD45EB"/>
    <w:rsid w:val="00CF2D32"/>
    <w:rsid w:val="00CF3446"/>
    <w:rsid w:val="00D25C2A"/>
    <w:rsid w:val="00D31D50"/>
    <w:rsid w:val="00D76209"/>
    <w:rsid w:val="00D77465"/>
    <w:rsid w:val="00DB74DE"/>
    <w:rsid w:val="00DE79B0"/>
    <w:rsid w:val="00DF629A"/>
    <w:rsid w:val="00E14883"/>
    <w:rsid w:val="00E262CB"/>
    <w:rsid w:val="00E53545"/>
    <w:rsid w:val="00E625F7"/>
    <w:rsid w:val="00E7581F"/>
    <w:rsid w:val="00E86DCF"/>
    <w:rsid w:val="00E9534C"/>
    <w:rsid w:val="00F42672"/>
    <w:rsid w:val="00F53204"/>
    <w:rsid w:val="00F57382"/>
    <w:rsid w:val="00FC3371"/>
    <w:rsid w:val="00FC58EF"/>
    <w:rsid w:val="00FE7389"/>
    <w:rsid w:val="00FF61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9"/>
    <w:qFormat/>
    <w:rsid w:val="00AC31E3"/>
    <w:pPr>
      <w:keepNext/>
      <w:keepLines/>
      <w:pBdr>
        <w:top w:val="none" w:sz="96" w:space="31" w:color="FFFFFF"/>
        <w:left w:val="none" w:sz="96" w:space="31" w:color="FFFFFF"/>
        <w:bottom w:val="none" w:sz="96" w:space="31" w:color="FFFFFF"/>
        <w:right w:val="none" w:sz="96" w:space="31" w:color="FFFFFF"/>
      </w:pBdr>
      <w:adjustRightInd/>
      <w:snapToGrid/>
      <w:spacing w:before="340" w:after="330" w:line="578" w:lineRule="auto"/>
      <w:outlineLvl w:val="0"/>
    </w:pPr>
    <w:rPr>
      <w:rFonts w:ascii="Times New Roman" w:eastAsia="宋体" w:hAnsi="Times New Roman" w:cs="Times New Roman"/>
      <w:b/>
      <w:bCs/>
      <w:kern w:val="44"/>
      <w:sz w:val="44"/>
      <w:szCs w:val="44"/>
      <w:lang w:eastAsia="en-US"/>
    </w:rPr>
  </w:style>
  <w:style w:type="paragraph" w:styleId="2">
    <w:name w:val="heading 2"/>
    <w:basedOn w:val="a"/>
    <w:next w:val="a"/>
    <w:link w:val="2Char"/>
    <w:uiPriority w:val="99"/>
    <w:qFormat/>
    <w:rsid w:val="00AC31E3"/>
    <w:pPr>
      <w:keepNext/>
      <w:keepLines/>
      <w:pBdr>
        <w:top w:val="none" w:sz="96" w:space="31" w:color="FFFFFF"/>
        <w:left w:val="none" w:sz="96" w:space="31" w:color="FFFFFF"/>
        <w:bottom w:val="none" w:sz="96" w:space="31" w:color="FFFFFF"/>
        <w:right w:val="none" w:sz="96" w:space="31" w:color="FFFFFF"/>
      </w:pBdr>
      <w:adjustRightInd/>
      <w:snapToGrid/>
      <w:spacing w:before="260" w:after="260" w:line="416" w:lineRule="auto"/>
      <w:outlineLvl w:val="1"/>
    </w:pPr>
    <w:rPr>
      <w:rFonts w:ascii="Arial" w:eastAsia="黑体" w:hAnsi="Arial" w:cs="Times New Roman"/>
      <w:b/>
      <w:bCs/>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31E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AC31E3"/>
    <w:rPr>
      <w:rFonts w:ascii="Tahoma" w:hAnsi="Tahoma"/>
      <w:sz w:val="18"/>
      <w:szCs w:val="18"/>
    </w:rPr>
  </w:style>
  <w:style w:type="paragraph" w:styleId="a4">
    <w:name w:val="footer"/>
    <w:basedOn w:val="a"/>
    <w:link w:val="Char0"/>
    <w:uiPriority w:val="99"/>
    <w:unhideWhenUsed/>
    <w:rsid w:val="00AC31E3"/>
    <w:pPr>
      <w:tabs>
        <w:tab w:val="center" w:pos="4153"/>
        <w:tab w:val="right" w:pos="8306"/>
      </w:tabs>
    </w:pPr>
    <w:rPr>
      <w:sz w:val="18"/>
      <w:szCs w:val="18"/>
    </w:rPr>
  </w:style>
  <w:style w:type="character" w:customStyle="1" w:styleId="Char0">
    <w:name w:val="页脚 Char"/>
    <w:basedOn w:val="a0"/>
    <w:link w:val="a4"/>
    <w:uiPriority w:val="99"/>
    <w:rsid w:val="00AC31E3"/>
    <w:rPr>
      <w:rFonts w:ascii="Tahoma" w:hAnsi="Tahoma"/>
      <w:sz w:val="18"/>
      <w:szCs w:val="18"/>
    </w:rPr>
  </w:style>
  <w:style w:type="character" w:customStyle="1" w:styleId="1Char">
    <w:name w:val="标题 1 Char"/>
    <w:basedOn w:val="a0"/>
    <w:link w:val="1"/>
    <w:uiPriority w:val="99"/>
    <w:rsid w:val="00AC31E3"/>
    <w:rPr>
      <w:rFonts w:ascii="Times New Roman" w:eastAsia="宋体" w:hAnsi="Times New Roman" w:cs="Times New Roman"/>
      <w:b/>
      <w:bCs/>
      <w:kern w:val="44"/>
      <w:sz w:val="44"/>
      <w:szCs w:val="44"/>
      <w:lang w:eastAsia="en-US"/>
    </w:rPr>
  </w:style>
  <w:style w:type="character" w:customStyle="1" w:styleId="2Char">
    <w:name w:val="标题 2 Char"/>
    <w:basedOn w:val="a0"/>
    <w:link w:val="2"/>
    <w:uiPriority w:val="99"/>
    <w:rsid w:val="00AC31E3"/>
    <w:rPr>
      <w:rFonts w:ascii="Arial" w:eastAsia="黑体" w:hAnsi="Arial" w:cs="Times New Roman"/>
      <w:b/>
      <w:bCs/>
      <w:sz w:val="32"/>
      <w:szCs w:val="32"/>
      <w:lang w:eastAsia="en-US"/>
    </w:rPr>
  </w:style>
  <w:style w:type="paragraph" w:styleId="a5">
    <w:name w:val="Title"/>
    <w:basedOn w:val="a"/>
    <w:next w:val="a"/>
    <w:link w:val="Char1"/>
    <w:uiPriority w:val="10"/>
    <w:qFormat/>
    <w:rsid w:val="00AC31E3"/>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AC31E3"/>
    <w:rPr>
      <w:rFonts w:asciiTheme="majorHAnsi" w:eastAsia="宋体" w:hAnsiTheme="majorHAnsi" w:cstheme="majorBidi"/>
      <w:b/>
      <w:bCs/>
      <w:sz w:val="32"/>
      <w:szCs w:val="32"/>
    </w:rPr>
  </w:style>
  <w:style w:type="paragraph" w:styleId="a6">
    <w:name w:val="No Spacing"/>
    <w:uiPriority w:val="1"/>
    <w:qFormat/>
    <w:rsid w:val="00AC31E3"/>
    <w:pPr>
      <w:adjustRightInd w:val="0"/>
      <w:snapToGrid w:val="0"/>
      <w:spacing w:after="0" w:line="240" w:lineRule="auto"/>
    </w:pPr>
    <w:rPr>
      <w:rFonts w:ascii="Tahoma" w:hAnsi="Tahoma"/>
    </w:rPr>
  </w:style>
  <w:style w:type="character" w:styleId="a7">
    <w:name w:val="annotation reference"/>
    <w:basedOn w:val="a0"/>
    <w:uiPriority w:val="99"/>
    <w:semiHidden/>
    <w:rsid w:val="00AC31E3"/>
    <w:rPr>
      <w:rFonts w:cs="Times New Roman"/>
      <w:sz w:val="21"/>
      <w:szCs w:val="21"/>
    </w:rPr>
  </w:style>
  <w:style w:type="character" w:customStyle="1" w:styleId="Char2">
    <w:name w:val="正文文本 Char"/>
    <w:basedOn w:val="a0"/>
    <w:link w:val="a8"/>
    <w:uiPriority w:val="1"/>
    <w:rsid w:val="00A74FC2"/>
    <w:rPr>
      <w:rFonts w:ascii="Noto Sans CJK JP Regular" w:eastAsia="Noto Sans CJK JP Regular" w:hAnsi="Noto Sans CJK JP Regular" w:cs="Noto Sans CJK JP Regular"/>
      <w:sz w:val="32"/>
      <w:szCs w:val="32"/>
      <w:lang w:eastAsia="en-US"/>
    </w:rPr>
  </w:style>
  <w:style w:type="paragraph" w:styleId="a8">
    <w:name w:val="Body Text"/>
    <w:basedOn w:val="a"/>
    <w:link w:val="Char2"/>
    <w:uiPriority w:val="1"/>
    <w:qFormat/>
    <w:rsid w:val="00A74FC2"/>
    <w:pPr>
      <w:widowControl w:val="0"/>
      <w:autoSpaceDE w:val="0"/>
      <w:autoSpaceDN w:val="0"/>
      <w:adjustRightInd/>
      <w:snapToGrid/>
      <w:spacing w:after="0"/>
      <w:ind w:left="971"/>
    </w:pPr>
    <w:rPr>
      <w:rFonts w:ascii="Noto Sans CJK JP Regular" w:eastAsia="Noto Sans CJK JP Regular" w:hAnsi="Noto Sans CJK JP Regular" w:cs="Noto Sans CJK JP Regular"/>
      <w:sz w:val="32"/>
      <w:szCs w:val="32"/>
      <w:lang w:eastAsia="en-US"/>
    </w:rPr>
  </w:style>
  <w:style w:type="character" w:customStyle="1" w:styleId="Char10">
    <w:name w:val="正文文本 Char1"/>
    <w:basedOn w:val="a0"/>
    <w:link w:val="a8"/>
    <w:uiPriority w:val="99"/>
    <w:semiHidden/>
    <w:rsid w:val="00A74FC2"/>
    <w:rPr>
      <w:rFonts w:ascii="Tahoma" w:hAnsi="Tahoma"/>
    </w:rPr>
  </w:style>
  <w:style w:type="table" w:styleId="a9">
    <w:name w:val="Table Grid"/>
    <w:basedOn w:val="a1"/>
    <w:uiPriority w:val="59"/>
    <w:rsid w:val="00FC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uiPriority w:val="99"/>
    <w:semiHidden/>
    <w:unhideWhenUsed/>
    <w:rsid w:val="006D4F71"/>
    <w:pPr>
      <w:spacing w:after="0"/>
    </w:pPr>
    <w:rPr>
      <w:sz w:val="18"/>
      <w:szCs w:val="18"/>
    </w:rPr>
  </w:style>
  <w:style w:type="character" w:customStyle="1" w:styleId="Char3">
    <w:name w:val="批注框文本 Char"/>
    <w:basedOn w:val="a0"/>
    <w:link w:val="aa"/>
    <w:uiPriority w:val="99"/>
    <w:semiHidden/>
    <w:rsid w:val="006D4F71"/>
    <w:rPr>
      <w:rFonts w:ascii="Tahoma" w:hAnsi="Tahoma"/>
      <w:sz w:val="18"/>
      <w:szCs w:val="18"/>
    </w:rPr>
  </w:style>
  <w:style w:type="paragraph" w:styleId="TOC">
    <w:name w:val="TOC Heading"/>
    <w:basedOn w:val="1"/>
    <w:next w:val="a"/>
    <w:uiPriority w:val="39"/>
    <w:semiHidden/>
    <w:unhideWhenUsed/>
    <w:qFormat/>
    <w:rsid w:val="00E625F7"/>
    <w:pPr>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paragraph" w:styleId="10">
    <w:name w:val="toc 1"/>
    <w:basedOn w:val="a"/>
    <w:next w:val="a"/>
    <w:autoRedefine/>
    <w:uiPriority w:val="39"/>
    <w:unhideWhenUsed/>
    <w:rsid w:val="00E625F7"/>
  </w:style>
  <w:style w:type="character" w:styleId="ab">
    <w:name w:val="Hyperlink"/>
    <w:basedOn w:val="a0"/>
    <w:uiPriority w:val="99"/>
    <w:unhideWhenUsed/>
    <w:rsid w:val="00E625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sung\Desktop\&#26032;&#24314;%20XLS%20&#24037;&#20316;&#349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msung\Desktop\&#26032;&#24314;%20XLS%20&#24037;&#2031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sung\AppData\Roaming\Kingsoft\office6\backup\&#26032;&#24314;%20xls%20&#24037;&#20316;&#34920;.2019102400571194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msung\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200" b="1" i="0" u="none" strike="noStrike" kern="1200" spc="0" baseline="0">
                <a:solidFill>
                  <a:srgbClr val="595959">
                    <a:lumMod val="65000"/>
                    <a:lumOff val="35000"/>
                  </a:srgbClr>
                </a:solidFill>
                <a:latin typeface="黑体" pitchFamily="49" charset="-122"/>
                <a:ea typeface="黑体" pitchFamily="49" charset="-122"/>
                <a:cs typeface="+mn-cs"/>
              </a:defRPr>
            </a:pPr>
            <a:r>
              <a:rPr altLang="en-US" sz="1200" b="1">
                <a:solidFill>
                  <a:schemeClr val="tx1"/>
                </a:solidFill>
                <a:latin typeface="黑体" pitchFamily="49" charset="-122"/>
                <a:ea typeface="黑体" pitchFamily="49" charset="-122"/>
              </a:rPr>
              <a:t>火灾发生数</a:t>
            </a:r>
          </a:p>
        </c:rich>
      </c:tx>
      <c:spPr>
        <a:noFill/>
        <a:ln>
          <a:noFill/>
        </a:ln>
        <a:effectLst/>
      </c:spPr>
    </c:title>
    <c:plotArea>
      <c:layout>
        <c:manualLayout>
          <c:layoutTarget val="inner"/>
          <c:xMode val="edge"/>
          <c:yMode val="edge"/>
          <c:x val="6.1067659713616364E-2"/>
          <c:y val="0.14924599640881198"/>
          <c:w val="0.90279620577153818"/>
          <c:h val="0.71210712252375874"/>
        </c:manualLayout>
      </c:layout>
      <c:lineChart>
        <c:grouping val="standard"/>
        <c:ser>
          <c:idx val="0"/>
          <c:order val="0"/>
          <c:tx>
            <c:strRef>
              <c:f>'[新建 XLS 工作表.xls]Sheet1'!$A$2</c:f>
              <c:strCache>
                <c:ptCount val="1"/>
                <c:pt idx="0">
                  <c:v>火灾发生数</c:v>
                </c:pt>
              </c:strCache>
            </c:strRef>
          </c:tx>
          <c:spPr>
            <a:ln w="28575" cap="rnd">
              <a:solidFill>
                <a:srgbClr val="4F81B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工作表.xls]Sheet1'!$B$1:$D$1</c:f>
              <c:strCache>
                <c:ptCount val="3"/>
                <c:pt idx="0">
                  <c:v>2016年</c:v>
                </c:pt>
                <c:pt idx="1">
                  <c:v>2017年</c:v>
                </c:pt>
                <c:pt idx="2">
                  <c:v>2018年</c:v>
                </c:pt>
              </c:strCache>
            </c:strRef>
          </c:cat>
          <c:val>
            <c:numRef>
              <c:f>'[新建 XLS 工作表.xls]Sheet1'!$B$2:$D$2</c:f>
              <c:numCache>
                <c:formatCode>General</c:formatCode>
                <c:ptCount val="3"/>
                <c:pt idx="0">
                  <c:v>4</c:v>
                </c:pt>
                <c:pt idx="1">
                  <c:v>9</c:v>
                </c:pt>
                <c:pt idx="2">
                  <c:v>13</c:v>
                </c:pt>
              </c:numCache>
            </c:numRef>
          </c:val>
        </c:ser>
        <c:dLbls>
          <c:showVal val="1"/>
        </c:dLbls>
        <c:marker val="1"/>
        <c:axId val="104468864"/>
        <c:axId val="104470784"/>
      </c:lineChart>
      <c:catAx>
        <c:axId val="104468864"/>
        <c:scaling>
          <c:orientation val="minMax"/>
        </c:scaling>
        <c:axPos val="b"/>
        <c:maj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4470784"/>
        <c:crosses val="autoZero"/>
        <c:auto val="1"/>
        <c:lblAlgn val="ctr"/>
        <c:lblOffset val="100"/>
      </c:catAx>
      <c:valAx>
        <c:axId val="104470784"/>
        <c:scaling>
          <c:orientation val="minMax"/>
        </c:scaling>
        <c:axPos val="l"/>
        <c:majorGridlines>
          <c:spPr>
            <a:ln w="9525" cap="flat" cmpd="sng" algn="ctr">
              <a:solidFill>
                <a:schemeClr val="bg1"/>
              </a:solidFill>
              <a:round/>
            </a:ln>
            <a:effectLst/>
          </c:spPr>
        </c:majorGridlines>
        <c:numFmt formatCode="General" sourceLinked="1"/>
        <c:majorTickMark val="none"/>
        <c:tickLblPos val="nextTo"/>
        <c:spPr>
          <a:noFill/>
          <a:ln>
            <a:solidFill>
              <a:sysClr val="windowText" lastClr="000000"/>
            </a:solidFill>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446886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rot="0" vert="horz"/>
          <a:lstStyle/>
          <a:p>
            <a:pPr>
              <a:defRPr sz="1200">
                <a:latin typeface="黑体" pitchFamily="49" charset="-122"/>
                <a:ea typeface="黑体" pitchFamily="49" charset="-122"/>
              </a:defRPr>
            </a:pPr>
            <a:r>
              <a:rPr sz="1200">
                <a:latin typeface="黑体" pitchFamily="49" charset="-122"/>
                <a:ea typeface="黑体" pitchFamily="49" charset="-122"/>
              </a:rPr>
              <a:t>泉州市开发区</a:t>
            </a:r>
            <a:r>
              <a:rPr lang="en-US" sz="1200">
                <a:latin typeface="黑体" pitchFamily="49" charset="-122"/>
                <a:ea typeface="黑体" pitchFamily="49" charset="-122"/>
              </a:rPr>
              <a:t>2016-2018</a:t>
            </a:r>
            <a:r>
              <a:rPr sz="1200">
                <a:latin typeface="黑体" pitchFamily="49" charset="-122"/>
                <a:ea typeface="黑体" pitchFamily="49" charset="-122"/>
              </a:rPr>
              <a:t>年空气质量二级以上天数</a:t>
            </a:r>
            <a:endParaRPr lang="en-US" sz="1200">
              <a:latin typeface="黑体" pitchFamily="49" charset="-122"/>
              <a:ea typeface="黑体" pitchFamily="49" charset="-122"/>
            </a:endParaRPr>
          </a:p>
        </c:rich>
      </c:tx>
      <c:spPr>
        <a:noFill/>
        <a:ln>
          <a:noFill/>
        </a:ln>
        <a:effectLst/>
      </c:spPr>
    </c:title>
    <c:plotArea>
      <c:layout/>
      <c:barChart>
        <c:barDir val="col"/>
        <c:grouping val="clustered"/>
        <c:ser>
          <c:idx val="0"/>
          <c:order val="0"/>
          <c:tx>
            <c:strRef>
              <c:f>'[新建 XLS 工作表.xls]Sheet1'!$A$164</c:f>
              <c:strCache>
                <c:ptCount val="1"/>
                <c:pt idx="0">
                  <c:v>空气质量二级以上天数</c:v>
                </c:pt>
              </c:strCache>
            </c:strRef>
          </c:tx>
          <c:spPr>
            <a:solidFill>
              <a:srgbClr val="4F81BD"/>
            </a:solidFill>
            <a:ln>
              <a:noFill/>
            </a:ln>
            <a:effectLst/>
          </c:spPr>
          <c:dLbls>
            <c:spPr>
              <a:noFill/>
              <a:ln>
                <a:noFill/>
              </a:ln>
              <a:effectLst/>
            </c:spPr>
            <c:txPr>
              <a:bodyPr rot="0" vert="horz"/>
              <a:lstStyle/>
              <a:p>
                <a:pPr>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工作表.xls]Sheet1'!$B$163:$D$163</c:f>
              <c:strCache>
                <c:ptCount val="3"/>
                <c:pt idx="0">
                  <c:v>2016年</c:v>
                </c:pt>
                <c:pt idx="1">
                  <c:v>2017年</c:v>
                </c:pt>
                <c:pt idx="2">
                  <c:v>2018年</c:v>
                </c:pt>
              </c:strCache>
            </c:strRef>
          </c:cat>
          <c:val>
            <c:numRef>
              <c:f>'[新建 XLS 工作表.xls]Sheet1'!$B$164:$D$164</c:f>
              <c:numCache>
                <c:formatCode>General</c:formatCode>
                <c:ptCount val="3"/>
                <c:pt idx="0">
                  <c:v>354</c:v>
                </c:pt>
                <c:pt idx="1">
                  <c:v>337</c:v>
                </c:pt>
                <c:pt idx="2">
                  <c:v>347</c:v>
                </c:pt>
              </c:numCache>
            </c:numRef>
          </c:val>
        </c:ser>
        <c:dLbls>
          <c:showVal val="1"/>
        </c:dLbls>
        <c:gapWidth val="219"/>
        <c:overlap val="-27"/>
        <c:axId val="103592704"/>
        <c:axId val="103594240"/>
      </c:barChart>
      <c:lineChart>
        <c:grouping val="standard"/>
        <c:ser>
          <c:idx val="1"/>
          <c:order val="1"/>
          <c:tx>
            <c:strRef>
              <c:f>'[新建 XLS 工作表.xls]Sheet1'!$A$165</c:f>
              <c:strCache>
                <c:ptCount val="1"/>
                <c:pt idx="0">
                  <c:v>空气质量达标天数比例</c:v>
                </c:pt>
              </c:strCache>
            </c:strRef>
          </c:tx>
          <c:spPr>
            <a:ln w="28575" cap="rnd">
              <a:solidFill>
                <a:srgbClr val="C0504D"/>
              </a:solidFill>
              <a:round/>
            </a:ln>
            <a:effectLst/>
          </c:spPr>
          <c:marker>
            <c:symbol val="none"/>
          </c:marker>
          <c:dLbls>
            <c:spPr>
              <a:noFill/>
              <a:ln>
                <a:noFill/>
              </a:ln>
              <a:effectLst/>
            </c:spPr>
            <c:txPr>
              <a:bodyPr rot="0" vert="horz"/>
              <a:lstStyle/>
              <a:p>
                <a:pPr>
                  <a:defRPr/>
                </a:pPr>
                <a:endParaRPr lang="zh-CN"/>
              </a:p>
            </c:txPr>
            <c:dLblPos val="r"/>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工作表.xls]Sheet1'!$B$163:$D$163</c:f>
              <c:strCache>
                <c:ptCount val="3"/>
                <c:pt idx="0">
                  <c:v>2016年</c:v>
                </c:pt>
                <c:pt idx="1">
                  <c:v>2017年</c:v>
                </c:pt>
                <c:pt idx="2">
                  <c:v>2018年</c:v>
                </c:pt>
              </c:strCache>
            </c:strRef>
          </c:cat>
          <c:val>
            <c:numRef>
              <c:f>'[新建 XLS 工作表.xls]Sheet1'!$B$165:$D$165</c:f>
              <c:numCache>
                <c:formatCode>0.00%</c:formatCode>
                <c:ptCount val="3"/>
                <c:pt idx="0">
                  <c:v>0.96990000000000065</c:v>
                </c:pt>
                <c:pt idx="1">
                  <c:v>0.92330000000000001</c:v>
                </c:pt>
                <c:pt idx="2">
                  <c:v>0.95070000000000121</c:v>
                </c:pt>
              </c:numCache>
            </c:numRef>
          </c:val>
        </c:ser>
        <c:dLbls>
          <c:showVal val="1"/>
        </c:dLbls>
        <c:marker val="1"/>
        <c:axId val="104136704"/>
        <c:axId val="104138240"/>
      </c:lineChart>
      <c:catAx>
        <c:axId val="103592704"/>
        <c:scaling>
          <c:orientation val="minMax"/>
        </c:scaling>
        <c:axPos val="b"/>
        <c:majorTickMark val="none"/>
        <c:tickLblPos val="nextTo"/>
        <c:spPr>
          <a:noFill/>
          <a:ln w="9525" cap="flat" cmpd="sng" algn="ctr">
            <a:solidFill>
              <a:schemeClr val="tx1"/>
            </a:solidFill>
            <a:round/>
          </a:ln>
          <a:effectLst/>
        </c:spPr>
        <c:txPr>
          <a:bodyPr rot="-60000000" vert="horz"/>
          <a:lstStyle/>
          <a:p>
            <a:pPr>
              <a:defRPr/>
            </a:pPr>
            <a:endParaRPr lang="zh-CN"/>
          </a:p>
        </c:txPr>
        <c:crossAx val="103594240"/>
        <c:crosses val="autoZero"/>
        <c:auto val="1"/>
        <c:lblAlgn val="ctr"/>
        <c:lblOffset val="100"/>
      </c:catAx>
      <c:valAx>
        <c:axId val="103594240"/>
        <c:scaling>
          <c:orientation val="minMax"/>
        </c:scaling>
        <c:axPos val="l"/>
        <c:majorGridlines>
          <c:spPr>
            <a:ln w="9525" cap="flat" cmpd="sng" algn="ctr">
              <a:solidFill>
                <a:srgbClr val="D9D9D9">
                  <a:lumMod val="15000"/>
                  <a:lumOff val="85000"/>
                </a:srgbClr>
              </a:solidFill>
              <a:round/>
            </a:ln>
            <a:effectLst/>
          </c:spPr>
        </c:majorGridlines>
        <c:numFmt formatCode="General" sourceLinked="1"/>
        <c:majorTickMark val="none"/>
        <c:tickLblPos val="nextTo"/>
        <c:spPr>
          <a:noFill/>
          <a:ln>
            <a:solidFill>
              <a:sysClr val="windowText" lastClr="000000"/>
            </a:solidFill>
          </a:ln>
          <a:effectLst/>
        </c:spPr>
        <c:txPr>
          <a:bodyPr rot="-60000000" vert="horz"/>
          <a:lstStyle/>
          <a:p>
            <a:pPr>
              <a:defRPr/>
            </a:pPr>
            <a:endParaRPr lang="zh-CN"/>
          </a:p>
        </c:txPr>
        <c:crossAx val="103592704"/>
        <c:crosses val="autoZero"/>
        <c:crossBetween val="between"/>
      </c:valAx>
      <c:catAx>
        <c:axId val="104136704"/>
        <c:scaling>
          <c:orientation val="minMax"/>
        </c:scaling>
        <c:delete val="1"/>
        <c:axPos val="b"/>
        <c:tickLblPos val="none"/>
        <c:crossAx val="104138240"/>
        <c:crosses val="autoZero"/>
        <c:auto val="1"/>
        <c:lblAlgn val="ctr"/>
        <c:lblOffset val="100"/>
      </c:catAx>
      <c:valAx>
        <c:axId val="104138240"/>
        <c:scaling>
          <c:orientation val="minMax"/>
        </c:scaling>
        <c:axPos val="r"/>
        <c:numFmt formatCode="0.00%" sourceLinked="1"/>
        <c:tickLblPos val="nextTo"/>
        <c:spPr>
          <a:noFill/>
          <a:ln>
            <a:noFill/>
          </a:ln>
          <a:effectLst/>
        </c:spPr>
        <c:txPr>
          <a:bodyPr rot="-60000000" vert="horz"/>
          <a:lstStyle/>
          <a:p>
            <a:pPr>
              <a:defRPr/>
            </a:pPr>
            <a:endParaRPr lang="zh-CN"/>
          </a:p>
        </c:txPr>
        <c:crossAx val="104136704"/>
        <c:crosses val="max"/>
        <c:crossBetween val="between"/>
      </c:valAx>
      <c:spPr>
        <a:noFill/>
        <a:ln>
          <a:noFill/>
        </a:ln>
        <a:effectLst/>
      </c:spPr>
    </c:plotArea>
    <c:legend>
      <c:legendPos val="b"/>
      <c:spPr>
        <a:noFill/>
        <a:ln>
          <a:noFill/>
        </a:ln>
        <a:effectLst/>
      </c:spPr>
      <c:txPr>
        <a:bodyPr rot="0" vert="horz"/>
        <a:lstStyle/>
        <a:p>
          <a:pPr>
            <a:defRPr/>
          </a:pPr>
          <a:endParaRPr lang="zh-CN"/>
        </a:p>
      </c:txPr>
    </c:legend>
    <c:plotVisOnly val="1"/>
    <c:dispBlanksAs val="gap"/>
  </c:chart>
  <c:spPr>
    <a:solidFill>
      <a:srgbClr val="FFFFFF"/>
    </a:solidFill>
    <a:ln w="9525" cap="flat" cmpd="sng" algn="ctr">
      <a:solidFill>
        <a:schemeClr val="tx1"/>
      </a:solidFill>
      <a:round/>
    </a:ln>
    <a:effectLst/>
  </c:spPr>
  <c:txPr>
    <a:bodyPr/>
    <a:lstStyle/>
    <a:p>
      <a:pPr>
        <a:defRPr lang="zh-CN" b="1">
          <a:solidFill>
            <a:schemeClr val="tx1"/>
          </a:solidFill>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1" i="0" u="none" strike="noStrike" kern="1200" spc="0" baseline="0">
                <a:solidFill>
                  <a:schemeClr val="tx1"/>
                </a:solidFill>
                <a:latin typeface="黑体" pitchFamily="49" charset="-122"/>
                <a:ea typeface="黑体" pitchFamily="49" charset="-122"/>
                <a:cs typeface="+mn-cs"/>
              </a:defRPr>
            </a:pPr>
            <a:r>
              <a:rPr sz="1200" b="1">
                <a:solidFill>
                  <a:schemeClr val="tx1"/>
                </a:solidFill>
                <a:latin typeface="黑体" pitchFamily="49" charset="-122"/>
                <a:ea typeface="黑体" pitchFamily="49" charset="-122"/>
              </a:rPr>
              <a:t>泉州开发区2016-2017年违法犯罪案件发生数</a:t>
            </a:r>
            <a:endParaRPr sz="1200" b="1" i="0" u="none" strike="noStrike" baseline="0">
              <a:solidFill>
                <a:schemeClr val="tx1"/>
              </a:solidFill>
              <a:latin typeface="黑体" pitchFamily="49" charset="-122"/>
              <a:ea typeface="黑体" pitchFamily="49" charset="-122"/>
              <a:cs typeface="宋体" panose="02010600030101010101" charset="-122"/>
            </a:endParaRPr>
          </a:p>
        </c:rich>
      </c:tx>
      <c:spPr>
        <a:noFill/>
        <a:ln>
          <a:noFill/>
        </a:ln>
        <a:effectLst/>
      </c:spPr>
    </c:title>
    <c:plotArea>
      <c:layout/>
      <c:barChart>
        <c:barDir val="col"/>
        <c:grouping val="clustered"/>
        <c:ser>
          <c:idx val="0"/>
          <c:order val="0"/>
          <c:tx>
            <c:strRef>
              <c:f>'[新建 xls 工作表.20191024005711942.xls]Sheet1'!$A$20</c:f>
              <c:strCache>
                <c:ptCount val="1"/>
                <c:pt idx="0">
                  <c:v>社会治安案件</c:v>
                </c:pt>
              </c:strCache>
            </c:strRef>
          </c:tx>
          <c:spPr>
            <a:pattFill prst="wdUpDiag">
              <a:fgClr>
                <a:srgbClr val="EEECE1"/>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工作表.20191024005711942.xls]Sheet1'!$B$19:$D$19</c:f>
              <c:strCache>
                <c:ptCount val="3"/>
                <c:pt idx="0">
                  <c:v>2016年</c:v>
                </c:pt>
                <c:pt idx="1">
                  <c:v>2017年</c:v>
                </c:pt>
                <c:pt idx="2">
                  <c:v>2018年</c:v>
                </c:pt>
              </c:strCache>
            </c:strRef>
          </c:cat>
          <c:val>
            <c:numRef>
              <c:f>'[新建 xls 工作表.20191024005711942.xls]Sheet1'!$B$20:$D$20</c:f>
              <c:numCache>
                <c:formatCode>General</c:formatCode>
                <c:ptCount val="3"/>
                <c:pt idx="0">
                  <c:v>325</c:v>
                </c:pt>
                <c:pt idx="1">
                  <c:v>370</c:v>
                </c:pt>
                <c:pt idx="2">
                  <c:v>358</c:v>
                </c:pt>
              </c:numCache>
            </c:numRef>
          </c:val>
        </c:ser>
        <c:ser>
          <c:idx val="1"/>
          <c:order val="1"/>
          <c:tx>
            <c:strRef>
              <c:f>'[新建 xls 工作表.20191024005711942.xls]Sheet1'!$A$21</c:f>
              <c:strCache>
                <c:ptCount val="1"/>
                <c:pt idx="0">
                  <c:v>刑事犯罪案件</c:v>
                </c:pt>
              </c:strCache>
            </c:strRef>
          </c:tx>
          <c:spPr>
            <a:pattFill prst="pct5">
              <a:fgClr>
                <a:srgbClr val="C0504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工作表.20191024005711942.xls]Sheet1'!$B$19:$D$19</c:f>
              <c:strCache>
                <c:ptCount val="3"/>
                <c:pt idx="0">
                  <c:v>2016年</c:v>
                </c:pt>
                <c:pt idx="1">
                  <c:v>2017年</c:v>
                </c:pt>
                <c:pt idx="2">
                  <c:v>2018年</c:v>
                </c:pt>
              </c:strCache>
            </c:strRef>
          </c:cat>
          <c:val>
            <c:numRef>
              <c:f>'[新建 xls 工作表.20191024005711942.xls]Sheet1'!$B$21:$D$21</c:f>
              <c:numCache>
                <c:formatCode>General</c:formatCode>
                <c:ptCount val="3"/>
                <c:pt idx="0">
                  <c:v>425</c:v>
                </c:pt>
                <c:pt idx="1">
                  <c:v>291</c:v>
                </c:pt>
                <c:pt idx="2">
                  <c:v>267</c:v>
                </c:pt>
              </c:numCache>
            </c:numRef>
          </c:val>
        </c:ser>
        <c:ser>
          <c:idx val="2"/>
          <c:order val="2"/>
          <c:tx>
            <c:strRef>
              <c:f>'[新建 xls 工作表.20191024005711942.xls]Sheet1'!$A$22</c:f>
              <c:strCache>
                <c:ptCount val="1"/>
                <c:pt idx="0">
                  <c:v>“两抢一盗”案件</c:v>
                </c:pt>
              </c:strCache>
            </c:strRef>
          </c:tx>
          <c:spPr>
            <a:solidFill>
              <a:srgbClr val="9BBB59"/>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工作表.20191024005711942.xls]Sheet1'!$B$19:$D$19</c:f>
              <c:strCache>
                <c:ptCount val="3"/>
                <c:pt idx="0">
                  <c:v>2016年</c:v>
                </c:pt>
                <c:pt idx="1">
                  <c:v>2017年</c:v>
                </c:pt>
                <c:pt idx="2">
                  <c:v>2018年</c:v>
                </c:pt>
              </c:strCache>
            </c:strRef>
          </c:cat>
          <c:val>
            <c:numRef>
              <c:f>'[新建 xls 工作表.20191024005711942.xls]Sheet1'!$B$22:$D$22</c:f>
              <c:numCache>
                <c:formatCode>General</c:formatCode>
                <c:ptCount val="3"/>
                <c:pt idx="0">
                  <c:v>211</c:v>
                </c:pt>
                <c:pt idx="1">
                  <c:v>138</c:v>
                </c:pt>
                <c:pt idx="2">
                  <c:v>98</c:v>
                </c:pt>
              </c:numCache>
            </c:numRef>
          </c:val>
        </c:ser>
        <c:gapWidth val="219"/>
        <c:overlap val="-27"/>
        <c:axId val="228404224"/>
        <c:axId val="232690048"/>
      </c:barChart>
      <c:catAx>
        <c:axId val="228404224"/>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232690048"/>
        <c:crosses val="autoZero"/>
        <c:auto val="1"/>
        <c:lblAlgn val="ctr"/>
        <c:lblOffset val="100"/>
      </c:catAx>
      <c:valAx>
        <c:axId val="232690048"/>
        <c:scaling>
          <c:orientation val="minMax"/>
        </c:scaling>
        <c:axPos val="l"/>
        <c:majorGridlines>
          <c:spPr>
            <a:ln w="9525" cap="flat" cmpd="sng" algn="ctr">
              <a:solidFill>
                <a:schemeClr val="bg1"/>
              </a:solidFill>
              <a:prstDash val="solid"/>
              <a:round/>
            </a:ln>
            <a:effectLst/>
          </c:spPr>
        </c:majorGridlines>
        <c:numFmt formatCode="General" sourceLinked="1"/>
        <c:majorTickMark val="none"/>
        <c:tickLblPos val="nextTo"/>
        <c:spPr>
          <a:noFill/>
          <a:ln w="6350"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228404224"/>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ysClr val="windowText" lastClr="000000"/>
      </a:solidFill>
      <a:prstDash val="solid"/>
      <a:round/>
    </a:ln>
    <a:effectLst/>
  </c:spPr>
  <c:txPr>
    <a:bodyPr wrap="square"/>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baseline="0">
                <a:solidFill>
                  <a:schemeClr val="tx1"/>
                </a:solidFill>
                <a:latin typeface="黑体" pitchFamily="49" charset="-122"/>
                <a:ea typeface="黑体" pitchFamily="49" charset="-122"/>
              </a:rPr>
              <a:t>泉州开发区2016-2018年监控数</a:t>
            </a:r>
          </a:p>
        </c:rich>
      </c:tx>
      <c:spPr>
        <a:noFill/>
        <a:ln>
          <a:noFill/>
        </a:ln>
        <a:effectLst/>
      </c:spPr>
    </c:title>
    <c:plotArea>
      <c:layout/>
      <c:barChart>
        <c:barDir val="col"/>
        <c:grouping val="clustered"/>
        <c:ser>
          <c:idx val="0"/>
          <c:order val="0"/>
          <c:tx>
            <c:strRef>
              <c:f>'[新建 xls 工作表.20191024005711942.xls]Sheet1'!$B$32</c:f>
              <c:strCache>
                <c:ptCount val="1"/>
                <c:pt idx="0">
                  <c:v>2016年</c:v>
                </c:pt>
              </c:strCache>
            </c:strRef>
          </c:tx>
          <c:spPr>
            <a:pattFill prst="wdUpDiag">
              <a:fgClr>
                <a:srgbClr val="4F81B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工作表.20191024005711942.xls]Sheet1'!$A$33:$A$37</c:f>
              <c:strCache>
                <c:ptCount val="5"/>
                <c:pt idx="0">
                  <c:v>新建枪机</c:v>
                </c:pt>
                <c:pt idx="1">
                  <c:v>新建球机</c:v>
                </c:pt>
                <c:pt idx="2">
                  <c:v>新建慢速卡口</c:v>
                </c:pt>
                <c:pt idx="3">
                  <c:v>新建人像卡口</c:v>
                </c:pt>
                <c:pt idx="4">
                  <c:v>监控覆盖率</c:v>
                </c:pt>
              </c:strCache>
            </c:strRef>
          </c:cat>
          <c:val>
            <c:numRef>
              <c:f>'[新建 xls 工作表.20191024005711942.xls]Sheet1'!$B$33:$B$37</c:f>
              <c:numCache>
                <c:formatCode>General</c:formatCode>
                <c:ptCount val="5"/>
                <c:pt idx="0">
                  <c:v>200</c:v>
                </c:pt>
                <c:pt idx="1">
                  <c:v>7</c:v>
                </c:pt>
                <c:pt idx="2">
                  <c:v>4</c:v>
                </c:pt>
                <c:pt idx="3">
                  <c:v>0</c:v>
                </c:pt>
                <c:pt idx="4">
                  <c:v>37</c:v>
                </c:pt>
              </c:numCache>
            </c:numRef>
          </c:val>
        </c:ser>
        <c:ser>
          <c:idx val="1"/>
          <c:order val="1"/>
          <c:tx>
            <c:strRef>
              <c:f>'[新建 xls 工作表.20191024005711942.xls]Sheet1'!$C$32</c:f>
              <c:strCache>
                <c:ptCount val="1"/>
                <c:pt idx="0">
                  <c:v>2017年</c:v>
                </c:pt>
              </c:strCache>
            </c:strRef>
          </c:tx>
          <c:spPr>
            <a:pattFill prst="pct10">
              <a:fgClr>
                <a:srgbClr val="C0504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工作表.20191024005711942.xls]Sheet1'!$A$33:$A$37</c:f>
              <c:strCache>
                <c:ptCount val="5"/>
                <c:pt idx="0">
                  <c:v>新建枪机</c:v>
                </c:pt>
                <c:pt idx="1">
                  <c:v>新建球机</c:v>
                </c:pt>
                <c:pt idx="2">
                  <c:v>新建慢速卡口</c:v>
                </c:pt>
                <c:pt idx="3">
                  <c:v>新建人像卡口</c:v>
                </c:pt>
                <c:pt idx="4">
                  <c:v>监控覆盖率</c:v>
                </c:pt>
              </c:strCache>
            </c:strRef>
          </c:cat>
          <c:val>
            <c:numRef>
              <c:f>'[新建 xls 工作表.20191024005711942.xls]Sheet1'!$C$33:$C$37</c:f>
              <c:numCache>
                <c:formatCode>General</c:formatCode>
                <c:ptCount val="5"/>
                <c:pt idx="0">
                  <c:v>124</c:v>
                </c:pt>
                <c:pt idx="1">
                  <c:v>13</c:v>
                </c:pt>
                <c:pt idx="2">
                  <c:v>4</c:v>
                </c:pt>
                <c:pt idx="3">
                  <c:v>3</c:v>
                </c:pt>
                <c:pt idx="4">
                  <c:v>51</c:v>
                </c:pt>
              </c:numCache>
            </c:numRef>
          </c:val>
        </c:ser>
        <c:ser>
          <c:idx val="2"/>
          <c:order val="2"/>
          <c:tx>
            <c:strRef>
              <c:f>'[新建 xls 工作表.20191024005711942.xls]Sheet1'!$D$32</c:f>
              <c:strCache>
                <c:ptCount val="1"/>
                <c:pt idx="0">
                  <c:v>2018年</c:v>
                </c:pt>
              </c:strCache>
            </c:strRef>
          </c:tx>
          <c:spPr>
            <a:solidFill>
              <a:srgbClr val="9BBB59"/>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工作表.20191024005711942.xls]Sheet1'!$A$33:$A$37</c:f>
              <c:strCache>
                <c:ptCount val="5"/>
                <c:pt idx="0">
                  <c:v>新建枪机</c:v>
                </c:pt>
                <c:pt idx="1">
                  <c:v>新建球机</c:v>
                </c:pt>
                <c:pt idx="2">
                  <c:v>新建慢速卡口</c:v>
                </c:pt>
                <c:pt idx="3">
                  <c:v>新建人像卡口</c:v>
                </c:pt>
                <c:pt idx="4">
                  <c:v>监控覆盖率</c:v>
                </c:pt>
              </c:strCache>
            </c:strRef>
          </c:cat>
          <c:val>
            <c:numRef>
              <c:f>'[新建 xls 工作表.20191024005711942.xls]Sheet1'!$D$33:$D$37</c:f>
              <c:numCache>
                <c:formatCode>General</c:formatCode>
                <c:ptCount val="5"/>
                <c:pt idx="0">
                  <c:v>0</c:v>
                </c:pt>
                <c:pt idx="1">
                  <c:v>0</c:v>
                </c:pt>
                <c:pt idx="2">
                  <c:v>3</c:v>
                </c:pt>
                <c:pt idx="3">
                  <c:v>28</c:v>
                </c:pt>
                <c:pt idx="4">
                  <c:v>54</c:v>
                </c:pt>
              </c:numCache>
            </c:numRef>
          </c:val>
        </c:ser>
        <c:dLbls>
          <c:showVal val="1"/>
        </c:dLbls>
        <c:gapWidth val="219"/>
        <c:overlap val="-27"/>
        <c:axId val="92435200"/>
        <c:axId val="92436736"/>
      </c:barChart>
      <c:catAx>
        <c:axId val="92435200"/>
        <c:scaling>
          <c:orientation val="minMax"/>
        </c:scaling>
        <c:axPos val="b"/>
        <c:maj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92436736"/>
        <c:crosses val="autoZero"/>
        <c:auto val="1"/>
        <c:lblAlgn val="ctr"/>
        <c:lblOffset val="100"/>
      </c:catAx>
      <c:valAx>
        <c:axId val="92436736"/>
        <c:scaling>
          <c:orientation val="minMax"/>
        </c:scaling>
        <c:axPos val="l"/>
        <c:majorGridlines>
          <c:spPr>
            <a:ln w="9525" cap="flat" cmpd="sng" algn="ctr">
              <a:solidFill>
                <a:schemeClr val="bg1"/>
              </a:solidFill>
              <a:round/>
            </a:ln>
            <a:effectLst/>
          </c:spPr>
        </c:majorGridlines>
        <c:numFmt formatCode="General" sourceLinked="1"/>
        <c:majorTickMark val="none"/>
        <c:tickLblPos val="nextTo"/>
        <c:spPr>
          <a:noFill/>
          <a:ln>
            <a:solidFill>
              <a:sysClr val="windowText" lastClr="000000"/>
            </a:solidFill>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92435200"/>
        <c:crosses val="autoZero"/>
        <c:crossBetween val="between"/>
      </c:valAx>
      <c:spPr>
        <a:noFill/>
        <a:ln>
          <a:noFill/>
        </a:ln>
        <a:effectLst/>
      </c:spPr>
    </c:plotArea>
    <c:legend>
      <c:legendPos val="b"/>
      <c:layout>
        <c:manualLayout>
          <c:xMode val="edge"/>
          <c:yMode val="edge"/>
          <c:x val="0.31406328179137188"/>
          <c:y val="0.89397454051765657"/>
          <c:w val="0.48862072905253362"/>
          <c:h val="7.8215646486912579E-2"/>
        </c:manualLayout>
      </c:layout>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chemeClr val="tx1"/>
      </a:solid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solidFill>
                <a:latin typeface="黑体" pitchFamily="49" charset="-122"/>
                <a:ea typeface="黑体" pitchFamily="49" charset="-122"/>
                <a:cs typeface="+mn-cs"/>
              </a:defRPr>
            </a:pPr>
            <a:r>
              <a:rPr sz="1200" b="1" baseline="0">
                <a:solidFill>
                  <a:schemeClr val="tx1"/>
                </a:solidFill>
                <a:latin typeface="黑体" pitchFamily="49" charset="-122"/>
                <a:ea typeface="黑体" pitchFamily="49" charset="-122"/>
              </a:rPr>
              <a:t>泉州开发区2016-2018年成本支出</a:t>
            </a:r>
            <a:endParaRPr sz="1200" b="1" i="0" u="none" strike="noStrike" baseline="0">
              <a:solidFill>
                <a:schemeClr val="tx1"/>
              </a:solidFill>
              <a:latin typeface="黑体" pitchFamily="49" charset="-122"/>
              <a:ea typeface="黑体" pitchFamily="49" charset="-122"/>
              <a:cs typeface="宋体" panose="02010600030101010101" charset="-122"/>
            </a:endParaRPr>
          </a:p>
        </c:rich>
      </c:tx>
      <c:layout>
        <c:manualLayout>
          <c:xMode val="edge"/>
          <c:yMode val="edge"/>
          <c:x val="0.26486517683295502"/>
          <c:y val="3.2213852633038581E-2"/>
        </c:manualLayout>
      </c:layout>
      <c:spPr>
        <a:noFill/>
        <a:ln>
          <a:noFill/>
        </a:ln>
        <a:effectLst/>
      </c:spPr>
    </c:title>
    <c:plotArea>
      <c:layout>
        <c:manualLayout>
          <c:layoutTarget val="inner"/>
          <c:xMode val="edge"/>
          <c:yMode val="edge"/>
          <c:x val="5.2969390265758233E-2"/>
          <c:y val="0.19116258187687543"/>
          <c:w val="0.87894373331227438"/>
          <c:h val="0.55763193517321563"/>
        </c:manualLayout>
      </c:layout>
      <c:barChart>
        <c:barDir val="col"/>
        <c:grouping val="clustered"/>
        <c:ser>
          <c:idx val="0"/>
          <c:order val="0"/>
          <c:tx>
            <c:strRef>
              <c:f>'[新建 xls 工作表.20191024005711942.xls]Sheet1'!$A$46</c:f>
              <c:strCache>
                <c:ptCount val="1"/>
                <c:pt idx="0">
                  <c:v>专项资金预算</c:v>
                </c:pt>
              </c:strCache>
            </c:strRef>
          </c:tx>
          <c:spPr>
            <a:pattFill prst="pct10">
              <a:fgClr>
                <a:srgbClr val="4F81B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inEnd"/>
            <c:showVal val="1"/>
            <c:extLst>
              <c:ext xmlns:c15="http://schemas.microsoft.com/office/drawing/2012/chart" uri="{CE6537A1-D6FC-4f65-9D91-7224C49458BB}">
                <c15:layout/>
                <c15:showLeaderLines val="0"/>
                <c15:leaderLines/>
              </c:ext>
            </c:extLst>
          </c:dLbls>
          <c:cat>
            <c:strRef>
              <c:f>'[新建 xls 工作表.20191024005711942.xls]Sheet1'!$B$45:$D$45</c:f>
              <c:strCache>
                <c:ptCount val="3"/>
                <c:pt idx="0">
                  <c:v>2016年</c:v>
                </c:pt>
                <c:pt idx="1">
                  <c:v>2017年</c:v>
                </c:pt>
                <c:pt idx="2">
                  <c:v>2018年</c:v>
                </c:pt>
              </c:strCache>
            </c:strRef>
          </c:cat>
          <c:val>
            <c:numRef>
              <c:f>'[新建 xls 工作表.20191024005711942.xls]Sheet1'!$B$46:$D$46</c:f>
              <c:numCache>
                <c:formatCode>General</c:formatCode>
                <c:ptCount val="3"/>
                <c:pt idx="0">
                  <c:v>3.4901</c:v>
                </c:pt>
                <c:pt idx="1">
                  <c:v>4.154999999999986</c:v>
                </c:pt>
                <c:pt idx="2">
                  <c:v>2.9998999999999967</c:v>
                </c:pt>
              </c:numCache>
            </c:numRef>
          </c:val>
        </c:ser>
        <c:ser>
          <c:idx val="1"/>
          <c:order val="1"/>
          <c:tx>
            <c:strRef>
              <c:f>'[新建 xls 工作表.20191024005711942.xls]Sheet1'!$A$47</c:f>
              <c:strCache>
                <c:ptCount val="1"/>
                <c:pt idx="0">
                  <c:v>一般公共预算收入</c:v>
                </c:pt>
              </c:strCache>
            </c:strRef>
          </c:tx>
          <c:spPr>
            <a:pattFill prst="wdUpDiag">
              <a:fgClr>
                <a:srgbClr val="C0504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inEnd"/>
            <c:showVal val="1"/>
            <c:extLst>
              <c:ext xmlns:c15="http://schemas.microsoft.com/office/drawing/2012/chart" uri="{CE6537A1-D6FC-4f65-9D91-7224C49458BB}">
                <c15:layout/>
                <c15:showLeaderLines val="0"/>
                <c15:leaderLines/>
              </c:ext>
            </c:extLst>
          </c:dLbls>
          <c:cat>
            <c:strRef>
              <c:f>'[新建 xls 工作表.20191024005711942.xls]Sheet1'!$B$45:$D$45</c:f>
              <c:strCache>
                <c:ptCount val="3"/>
                <c:pt idx="0">
                  <c:v>2016年</c:v>
                </c:pt>
                <c:pt idx="1">
                  <c:v>2017年</c:v>
                </c:pt>
                <c:pt idx="2">
                  <c:v>2018年</c:v>
                </c:pt>
              </c:strCache>
            </c:strRef>
          </c:cat>
          <c:val>
            <c:numRef>
              <c:f>'[新建 xls 工作表.20191024005711942.xls]Sheet1'!$B$47:$D$47</c:f>
              <c:numCache>
                <c:formatCode>General</c:formatCode>
                <c:ptCount val="3"/>
                <c:pt idx="0">
                  <c:v>7.1199999999999966</c:v>
                </c:pt>
                <c:pt idx="1">
                  <c:v>7.37</c:v>
                </c:pt>
                <c:pt idx="2">
                  <c:v>7.89</c:v>
                </c:pt>
              </c:numCache>
            </c:numRef>
          </c:val>
        </c:ser>
        <c:gapWidth val="219"/>
        <c:overlap val="-27"/>
        <c:axId val="92469120"/>
        <c:axId val="92470656"/>
      </c:barChart>
      <c:lineChart>
        <c:grouping val="standard"/>
        <c:ser>
          <c:idx val="2"/>
          <c:order val="2"/>
          <c:tx>
            <c:strRef>
              <c:f>'[新建 xls 工作表.20191024005711942.xls]Sheet1'!$A$48</c:f>
              <c:strCache>
                <c:ptCount val="1"/>
                <c:pt idx="0">
                  <c:v>成本支出率</c:v>
                </c:pt>
              </c:strCache>
            </c:strRef>
          </c:tx>
          <c:spPr>
            <a:ln w="28575" cap="rnd" cmpd="sng" algn="ctr">
              <a:solidFill>
                <a:srgbClr val="9BBB59"/>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l"/>
            <c:showVal val="1"/>
            <c:extLst>
              <c:ext xmlns:c15="http://schemas.microsoft.com/office/drawing/2012/chart" uri="{CE6537A1-D6FC-4f65-9D91-7224C49458BB}">
                <c15:layout/>
                <c15:showLeaderLines val="0"/>
                <c15:leaderLines/>
              </c:ext>
            </c:extLst>
          </c:dLbls>
          <c:cat>
            <c:strRef>
              <c:f>'[新建 xls 工作表.20191024005711942.xls]Sheet1'!$B$45:$D$45</c:f>
              <c:strCache>
                <c:ptCount val="3"/>
                <c:pt idx="0">
                  <c:v>2016年</c:v>
                </c:pt>
                <c:pt idx="1">
                  <c:v>2017年</c:v>
                </c:pt>
                <c:pt idx="2">
                  <c:v>2018年</c:v>
                </c:pt>
              </c:strCache>
            </c:strRef>
          </c:cat>
          <c:val>
            <c:numRef>
              <c:f>'[新建 xls 工作表.20191024005711942.xls]Sheet1'!$B$48:$D$48</c:f>
              <c:numCache>
                <c:formatCode>General</c:formatCode>
                <c:ptCount val="3"/>
                <c:pt idx="0">
                  <c:v>0.49000000000000032</c:v>
                </c:pt>
                <c:pt idx="1">
                  <c:v>0.56000000000000005</c:v>
                </c:pt>
                <c:pt idx="2">
                  <c:v>0.38000000000000084</c:v>
                </c:pt>
              </c:numCache>
            </c:numRef>
          </c:val>
        </c:ser>
        <c:marker val="1"/>
        <c:axId val="101454976"/>
        <c:axId val="101456512"/>
      </c:lineChart>
      <c:catAx>
        <c:axId val="92469120"/>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92470656"/>
        <c:crosses val="autoZero"/>
        <c:auto val="1"/>
        <c:lblAlgn val="ctr"/>
        <c:lblOffset val="100"/>
      </c:catAx>
      <c:valAx>
        <c:axId val="92470656"/>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92469120"/>
        <c:crosses val="autoZero"/>
        <c:crossBetween val="between"/>
      </c:valAx>
      <c:catAx>
        <c:axId val="101454976"/>
        <c:scaling>
          <c:orientation val="minMax"/>
        </c:scaling>
        <c:delete val="1"/>
        <c:axPos val="b"/>
        <c:tickLblPos val="none"/>
        <c:crossAx val="101456512"/>
        <c:crosses val="autoZero"/>
        <c:auto val="1"/>
        <c:lblAlgn val="ctr"/>
        <c:lblOffset val="100"/>
      </c:catAx>
      <c:valAx>
        <c:axId val="101456512"/>
        <c:scaling>
          <c:orientation val="minMax"/>
        </c:scaling>
        <c:axPos val="r"/>
        <c:numFmt formatCode="General" sourceLinked="1"/>
        <c:tickLblPos val="nextTo"/>
        <c:spPr>
          <a:noFill/>
          <a:ln w="6350"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1454976"/>
        <c:crosses val="max"/>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6350" cap="flat" cmpd="sng" algn="ctr">
      <a:solidFill>
        <a:schemeClr val="tx1"/>
      </a:solidFill>
      <a:prstDash val="solid"/>
      <a:round/>
    </a:ln>
    <a:effectLst/>
  </c:spPr>
  <c:txPr>
    <a:bodyPr wrap="square"/>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i="0" u="none" strike="noStrike" baseline="0">
                <a:solidFill>
                  <a:srgbClr val="333333"/>
                </a:solidFill>
                <a:latin typeface="黑体" pitchFamily="49" charset="-122"/>
                <a:ea typeface="黑体" pitchFamily="49" charset="-122"/>
                <a:cs typeface="宋体" panose="02010600030101010101" charset="-122"/>
              </a:rPr>
              <a:t>泉州市开发区</a:t>
            </a:r>
            <a:r>
              <a:rPr lang="en-US" altLang="zh-CN" sz="1200" b="1" i="0" u="none" strike="noStrike" baseline="0">
                <a:solidFill>
                  <a:srgbClr val="333333"/>
                </a:solidFill>
                <a:latin typeface="黑体" pitchFamily="49" charset="-122"/>
                <a:ea typeface="黑体" pitchFamily="49" charset="-122"/>
                <a:cs typeface="Calibri" panose="020F0502020204030204" pitchFamily="2" charset="0"/>
              </a:rPr>
              <a:t>2016-2018</a:t>
            </a:r>
            <a:r>
              <a:rPr altLang="en-US" sz="1200" b="1" i="0" u="none" strike="noStrike" baseline="0">
                <a:solidFill>
                  <a:srgbClr val="333333"/>
                </a:solidFill>
                <a:latin typeface="黑体" pitchFamily="49" charset="-122"/>
                <a:ea typeface="黑体" pitchFamily="49" charset="-122"/>
                <a:cs typeface="宋体" panose="02010600030101010101" charset="-122"/>
              </a:rPr>
              <a:t>年一般公共预算</a:t>
            </a:r>
            <a:r>
              <a:rPr lang="zh-CN" altLang="en-US" sz="1200" b="1" i="0" u="none" strike="noStrike" baseline="0">
                <a:solidFill>
                  <a:srgbClr val="333333"/>
                </a:solidFill>
                <a:latin typeface="黑体" pitchFamily="49" charset="-122"/>
                <a:ea typeface="黑体" pitchFamily="49" charset="-122"/>
                <a:cs typeface="宋体" panose="02010600030101010101" charset="-122"/>
              </a:rPr>
              <a:t>收入</a:t>
            </a:r>
            <a:endParaRPr lang="en-US" altLang="zh-CN" sz="1200" b="1" i="0" u="none" strike="noStrike" baseline="0">
              <a:solidFill>
                <a:srgbClr val="000000"/>
              </a:solidFill>
              <a:latin typeface="黑体" pitchFamily="49" charset="-122"/>
              <a:ea typeface="黑体" pitchFamily="49" charset="-122"/>
              <a:cs typeface="宋体" panose="02010600030101010101" charset="-122"/>
            </a:endParaRPr>
          </a:p>
        </c:rich>
      </c:tx>
      <c:spPr>
        <a:noFill/>
        <a:ln>
          <a:noFill/>
        </a:ln>
        <a:effectLst/>
      </c:spPr>
    </c:title>
    <c:plotArea>
      <c:layout/>
      <c:barChart>
        <c:barDir val="col"/>
        <c:grouping val="clustered"/>
        <c:ser>
          <c:idx val="0"/>
          <c:order val="0"/>
          <c:tx>
            <c:strRef>
              <c:f>'[新建 xls 工作表.20191024005711942.xls]Sheet1'!$A$57</c:f>
              <c:strCache>
                <c:ptCount val="1"/>
                <c:pt idx="0">
                  <c:v>一般公共预算总收入</c:v>
                </c:pt>
              </c:strCache>
            </c:strRef>
          </c:tx>
          <c:spPr>
            <a:pattFill prst="wdUpDiag">
              <a:fgClr>
                <a:srgbClr val="4F81B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工作表.20191024005711942.xls]Sheet1'!$B$56:$D$56</c:f>
              <c:strCache>
                <c:ptCount val="3"/>
                <c:pt idx="0">
                  <c:v>2016年</c:v>
                </c:pt>
                <c:pt idx="1">
                  <c:v>2017年</c:v>
                </c:pt>
                <c:pt idx="2">
                  <c:v>2018年</c:v>
                </c:pt>
              </c:strCache>
            </c:strRef>
          </c:cat>
          <c:val>
            <c:numRef>
              <c:f>'[新建 xls 工作表.20191024005711942.xls]Sheet1'!$B$57:$D$57</c:f>
              <c:numCache>
                <c:formatCode>General</c:formatCode>
                <c:ptCount val="3"/>
                <c:pt idx="0">
                  <c:v>12.75</c:v>
                </c:pt>
                <c:pt idx="1">
                  <c:v>13.370000000000006</c:v>
                </c:pt>
                <c:pt idx="2">
                  <c:v>16.47</c:v>
                </c:pt>
              </c:numCache>
            </c:numRef>
          </c:val>
        </c:ser>
        <c:ser>
          <c:idx val="1"/>
          <c:order val="1"/>
          <c:tx>
            <c:strRef>
              <c:f>'[新建 xls 工作表.20191024005711942.xls]Sheet1'!$A$58</c:f>
              <c:strCache>
                <c:ptCount val="1"/>
                <c:pt idx="0">
                  <c:v>一般公共预算收入</c:v>
                </c:pt>
              </c:strCache>
            </c:strRef>
          </c:tx>
          <c:spPr>
            <a:solidFill>
              <a:srgbClr val="C0504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工作表.20191024005711942.xls]Sheet1'!$B$56:$D$56</c:f>
              <c:strCache>
                <c:ptCount val="3"/>
                <c:pt idx="0">
                  <c:v>2016年</c:v>
                </c:pt>
                <c:pt idx="1">
                  <c:v>2017年</c:v>
                </c:pt>
                <c:pt idx="2">
                  <c:v>2018年</c:v>
                </c:pt>
              </c:strCache>
            </c:strRef>
          </c:cat>
          <c:val>
            <c:numRef>
              <c:f>'[新建 xls 工作表.20191024005711942.xls]Sheet1'!$B$58:$D$58</c:f>
              <c:numCache>
                <c:formatCode>General</c:formatCode>
                <c:ptCount val="3"/>
                <c:pt idx="0">
                  <c:v>7.1199999999999966</c:v>
                </c:pt>
                <c:pt idx="1">
                  <c:v>7.37</c:v>
                </c:pt>
                <c:pt idx="2">
                  <c:v>7.89</c:v>
                </c:pt>
              </c:numCache>
            </c:numRef>
          </c:val>
        </c:ser>
        <c:gapWidth val="219"/>
        <c:overlap val="-27"/>
        <c:axId val="101466112"/>
        <c:axId val="101467648"/>
      </c:barChart>
      <c:catAx>
        <c:axId val="101466112"/>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1467648"/>
        <c:crosses val="autoZero"/>
        <c:auto val="1"/>
        <c:lblAlgn val="ctr"/>
        <c:lblOffset val="100"/>
      </c:catAx>
      <c:valAx>
        <c:axId val="101467648"/>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146611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chemeClr val="tx1"/>
      </a:solidFill>
      <a:prstDash val="solid"/>
      <a:round/>
    </a:ln>
    <a:effectLst/>
  </c:spPr>
  <c:txPr>
    <a:bodyPr wrap="square"/>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i="0" u="none" strike="noStrike" baseline="0">
                <a:solidFill>
                  <a:srgbClr val="333333"/>
                </a:solidFill>
                <a:latin typeface="黑体" pitchFamily="49" charset="-122"/>
                <a:ea typeface="黑体" pitchFamily="49" charset="-122"/>
                <a:cs typeface="宋体" panose="02010600030101010101" charset="-122"/>
              </a:rPr>
              <a:t>泉州市开发区</a:t>
            </a:r>
            <a:r>
              <a:rPr lang="en-US" altLang="zh-CN" sz="1200" b="1" i="0" u="none" strike="noStrike" baseline="0">
                <a:solidFill>
                  <a:srgbClr val="333333"/>
                </a:solidFill>
                <a:latin typeface="黑体" pitchFamily="49" charset="-122"/>
                <a:ea typeface="黑体" pitchFamily="49" charset="-122"/>
                <a:cs typeface="Calibri" panose="020F0502020204030204" pitchFamily="2" charset="0"/>
              </a:rPr>
              <a:t>2016-2018</a:t>
            </a:r>
            <a:r>
              <a:rPr altLang="en-US" sz="1200" b="1" i="0" u="none" strike="noStrike" baseline="0">
                <a:solidFill>
                  <a:srgbClr val="333333"/>
                </a:solidFill>
                <a:latin typeface="黑体" pitchFamily="49" charset="-122"/>
                <a:ea typeface="黑体" pitchFamily="49" charset="-122"/>
                <a:cs typeface="宋体" panose="02010600030101010101" charset="-122"/>
              </a:rPr>
              <a:t>年</a:t>
            </a:r>
            <a:r>
              <a:rPr sz="1200" b="1" i="0" u="none" strike="noStrike" baseline="0">
                <a:solidFill>
                  <a:srgbClr val="333333"/>
                </a:solidFill>
                <a:latin typeface="黑体" pitchFamily="49" charset="-122"/>
                <a:ea typeface="黑体" pitchFamily="49" charset="-122"/>
                <a:cs typeface="宋体" panose="02010600030101010101" charset="-122"/>
              </a:rPr>
              <a:t>地区生产总值GDP</a:t>
            </a:r>
            <a:r>
              <a:rPr lang="zh-CN" altLang="en-US" sz="1200" b="1" i="0" u="none" strike="noStrike" baseline="0">
                <a:solidFill>
                  <a:srgbClr val="333333"/>
                </a:solidFill>
                <a:latin typeface="黑体" pitchFamily="49" charset="-122"/>
                <a:ea typeface="黑体" pitchFamily="49" charset="-122"/>
                <a:cs typeface="宋体" panose="02010600030101010101" charset="-122"/>
              </a:rPr>
              <a:t>和工业增加值</a:t>
            </a:r>
            <a:endParaRPr sz="1200" b="1" i="0" u="none" strike="noStrike" baseline="0">
              <a:solidFill>
                <a:srgbClr val="000000"/>
              </a:solidFill>
              <a:latin typeface="黑体" pitchFamily="49" charset="-122"/>
              <a:ea typeface="黑体" pitchFamily="49" charset="-122"/>
              <a:cs typeface="宋体" panose="02010600030101010101" charset="-122"/>
            </a:endParaRPr>
          </a:p>
        </c:rich>
      </c:tx>
      <c:spPr>
        <a:noFill/>
        <a:ln>
          <a:noFill/>
        </a:ln>
        <a:effectLst/>
      </c:spPr>
    </c:title>
    <c:plotArea>
      <c:layout>
        <c:manualLayout>
          <c:layoutTarget val="inner"/>
          <c:xMode val="edge"/>
          <c:yMode val="edge"/>
          <c:x val="6.1465116279069747E-2"/>
          <c:y val="0.22014388489208639"/>
          <c:w val="0.91179069767442211"/>
          <c:h val="0.50975539568345363"/>
        </c:manualLayout>
      </c:layout>
      <c:barChart>
        <c:barDir val="col"/>
        <c:grouping val="clustered"/>
        <c:ser>
          <c:idx val="0"/>
          <c:order val="0"/>
          <c:tx>
            <c:strRef>
              <c:f>'[新建 xls 工作表.20191024005711942.xls]Sheet1'!$A$76</c:f>
              <c:strCache>
                <c:ptCount val="1"/>
                <c:pt idx="0">
                  <c:v>地区生产总值GDP</c:v>
                </c:pt>
              </c:strCache>
            </c:strRef>
          </c:tx>
          <c:spPr>
            <a:pattFill prst="wdUpDiag">
              <a:fgClr>
                <a:srgbClr val="4F81BD"/>
              </a:fgClr>
              <a:bgClr>
                <a:srgbClr val="FFFFFF"/>
              </a:bgClr>
            </a:patt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工作表.20191024005711942.xls]Sheet1'!$B$75:$D$75</c:f>
              <c:strCache>
                <c:ptCount val="3"/>
                <c:pt idx="0">
                  <c:v>2016年</c:v>
                </c:pt>
                <c:pt idx="1">
                  <c:v>2017年</c:v>
                </c:pt>
                <c:pt idx="2">
                  <c:v>2018年</c:v>
                </c:pt>
              </c:strCache>
            </c:strRef>
          </c:cat>
          <c:val>
            <c:numRef>
              <c:f>'[新建 xls 工作表.20191024005711942.xls]Sheet1'!$B$76:$D$76</c:f>
              <c:numCache>
                <c:formatCode>General</c:formatCode>
                <c:ptCount val="3"/>
                <c:pt idx="0">
                  <c:v>136.33000000000001</c:v>
                </c:pt>
                <c:pt idx="1">
                  <c:v>157.26999999999998</c:v>
                </c:pt>
                <c:pt idx="2">
                  <c:v>179.97</c:v>
                </c:pt>
              </c:numCache>
            </c:numRef>
          </c:val>
        </c:ser>
        <c:ser>
          <c:idx val="1"/>
          <c:order val="1"/>
          <c:tx>
            <c:strRef>
              <c:f>'[新建 xls 工作表.20191024005711942.xls]Sheet1'!$A$77</c:f>
              <c:strCache>
                <c:ptCount val="1"/>
                <c:pt idx="0">
                  <c:v>工业增加值</c:v>
                </c:pt>
              </c:strCache>
            </c:strRef>
          </c:tx>
          <c:spPr>
            <a:solidFill>
              <a:srgbClr val="C0504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工作表.20191024005711942.xls]Sheet1'!$B$75:$D$75</c:f>
              <c:strCache>
                <c:ptCount val="3"/>
                <c:pt idx="0">
                  <c:v>2016年</c:v>
                </c:pt>
                <c:pt idx="1">
                  <c:v>2017年</c:v>
                </c:pt>
                <c:pt idx="2">
                  <c:v>2018年</c:v>
                </c:pt>
              </c:strCache>
            </c:strRef>
          </c:cat>
          <c:val>
            <c:numRef>
              <c:f>'[新建 xls 工作表.20191024005711942.xls]Sheet1'!$B$77:$D$77</c:f>
              <c:numCache>
                <c:formatCode>General</c:formatCode>
                <c:ptCount val="3"/>
                <c:pt idx="0">
                  <c:v>120.56</c:v>
                </c:pt>
                <c:pt idx="1">
                  <c:v>138.18</c:v>
                </c:pt>
                <c:pt idx="2">
                  <c:v>156.85000000000036</c:v>
                </c:pt>
              </c:numCache>
            </c:numRef>
          </c:val>
        </c:ser>
        <c:gapWidth val="219"/>
        <c:overlap val="-27"/>
        <c:axId val="101489280"/>
        <c:axId val="101511552"/>
      </c:barChart>
      <c:catAx>
        <c:axId val="101489280"/>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1511552"/>
        <c:crosses val="autoZero"/>
        <c:auto val="1"/>
        <c:lblAlgn val="ctr"/>
        <c:lblOffset val="100"/>
      </c:catAx>
      <c:valAx>
        <c:axId val="101511552"/>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1489280"/>
        <c:crosses val="autoZero"/>
        <c:crossBetween val="between"/>
      </c:valAx>
      <c:spPr>
        <a:noFill/>
        <a:ln>
          <a:noFill/>
        </a:ln>
        <a:effectLst/>
      </c:spPr>
    </c:plotArea>
    <c:legend>
      <c:legendPos val="b"/>
      <c:layout>
        <c:manualLayout>
          <c:xMode val="edge"/>
          <c:yMode val="edge"/>
          <c:x val="0.30441897533897866"/>
          <c:y val="0.86363636363636354"/>
          <c:w val="0.43210112282423652"/>
          <c:h val="0.10059630986333316"/>
        </c:manualLayout>
      </c:layout>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chemeClr val="tx1"/>
      </a:solidFill>
      <a:prstDash val="solid"/>
      <a:round/>
    </a:ln>
    <a:effectLst/>
  </c:spPr>
  <c:txPr>
    <a:bodyPr wrap="square"/>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i="0" u="none" strike="noStrike" baseline="0">
                <a:solidFill>
                  <a:srgbClr val="333333"/>
                </a:solidFill>
                <a:latin typeface="黑体" pitchFamily="49" charset="-122"/>
                <a:ea typeface="黑体" pitchFamily="49" charset="-122"/>
                <a:cs typeface="宋体" panose="02010600030101010101" charset="-122"/>
              </a:rPr>
              <a:t>泉州开发区</a:t>
            </a:r>
            <a:r>
              <a:rPr lang="en-US" altLang="zh-CN" sz="1200" b="1" i="0" u="none" strike="noStrike" baseline="0">
                <a:solidFill>
                  <a:srgbClr val="333333"/>
                </a:solidFill>
                <a:latin typeface="黑体" pitchFamily="49" charset="-122"/>
                <a:ea typeface="黑体" pitchFamily="49" charset="-122"/>
                <a:cs typeface="Calibri" panose="020F0502020204030204" pitchFamily="2" charset="0"/>
              </a:rPr>
              <a:t>2016-2018</a:t>
            </a:r>
            <a:r>
              <a:rPr altLang="en-US" sz="1200" b="1" i="0" u="none" strike="noStrike" baseline="0">
                <a:solidFill>
                  <a:srgbClr val="333333"/>
                </a:solidFill>
                <a:latin typeface="黑体" pitchFamily="49" charset="-122"/>
                <a:ea typeface="黑体" pitchFamily="49" charset="-122"/>
                <a:cs typeface="宋体" panose="02010600030101010101" charset="-122"/>
              </a:rPr>
              <a:t>年劳资纠纷受理案件</a:t>
            </a:r>
            <a:endParaRPr lang="en-US" altLang="zh-CN" sz="1200" b="1" i="0" u="none" strike="noStrike" baseline="0">
              <a:solidFill>
                <a:srgbClr val="000000"/>
              </a:solidFill>
              <a:latin typeface="黑体" pitchFamily="49" charset="-122"/>
              <a:ea typeface="黑体" pitchFamily="49" charset="-122"/>
              <a:cs typeface="宋体" panose="02010600030101010101" charset="-122"/>
            </a:endParaRPr>
          </a:p>
        </c:rich>
      </c:tx>
      <c:spPr>
        <a:noFill/>
        <a:ln>
          <a:noFill/>
        </a:ln>
        <a:effectLst/>
      </c:spPr>
    </c:title>
    <c:plotArea>
      <c:layout/>
      <c:barChart>
        <c:barDir val="col"/>
        <c:grouping val="clustered"/>
        <c:ser>
          <c:idx val="0"/>
          <c:order val="0"/>
          <c:tx>
            <c:strRef>
              <c:f>'[新建 xls 工作表.20191024005711942.xls]Sheet1'!$A$103</c:f>
              <c:strCache>
                <c:ptCount val="1"/>
                <c:pt idx="0">
                  <c:v>劳资纠纷受理案件数</c:v>
                </c:pt>
              </c:strCache>
            </c:strRef>
          </c:tx>
          <c:spPr>
            <a:pattFill prst="wdUpDiag">
              <a:fgClr>
                <a:srgbClr val="4F81BD"/>
              </a:fgClr>
              <a:bgClr>
                <a:srgbClr val="FFFFFF"/>
              </a:bgClr>
            </a:pattFill>
            <a:ln w="12700" cmpd="sng">
              <a:solidFill>
                <a:srgbClr val="4F81BD"/>
              </a:solidFill>
              <a:prstDash val="solid"/>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工作表.20191024005711942.xls]Sheet1'!$B$102:$D$102</c:f>
              <c:strCache>
                <c:ptCount val="3"/>
                <c:pt idx="0">
                  <c:v>2016年</c:v>
                </c:pt>
                <c:pt idx="1">
                  <c:v>2017年</c:v>
                </c:pt>
                <c:pt idx="2">
                  <c:v>2018年</c:v>
                </c:pt>
              </c:strCache>
            </c:strRef>
          </c:cat>
          <c:val>
            <c:numRef>
              <c:f>'[新建 xls 工作表.20191024005711942.xls]Sheet1'!$B$103:$D$103</c:f>
              <c:numCache>
                <c:formatCode>General</c:formatCode>
                <c:ptCount val="3"/>
                <c:pt idx="0">
                  <c:v>257</c:v>
                </c:pt>
                <c:pt idx="1">
                  <c:v>206</c:v>
                </c:pt>
                <c:pt idx="2">
                  <c:v>148</c:v>
                </c:pt>
              </c:numCache>
            </c:numRef>
          </c:val>
        </c:ser>
        <c:ser>
          <c:idx val="1"/>
          <c:order val="1"/>
          <c:tx>
            <c:strRef>
              <c:f>'[新建 xls 工作表.20191024005711942.xls]Sheet1'!$A$104</c:f>
              <c:strCache>
                <c:ptCount val="1"/>
                <c:pt idx="0">
                  <c:v>劳资纠纷案件办结数</c:v>
                </c:pt>
              </c:strCache>
            </c:strRef>
          </c:tx>
          <c:spPr>
            <a:solidFill>
              <a:srgbClr val="C0504D"/>
            </a:solidFill>
            <a:ln>
              <a:noFill/>
            </a:ln>
            <a:effectLst/>
          </c:spPr>
          <c:dLbls>
            <c:dLbl>
              <c:idx val="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
            <c:dLbl>
              <c:idx val="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
            <c:dLbl>
              <c:idx val="2"/>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工作表.20191024005711942.xls]Sheet1'!$B$102:$D$102</c:f>
              <c:strCache>
                <c:ptCount val="3"/>
                <c:pt idx="0">
                  <c:v>2016年</c:v>
                </c:pt>
                <c:pt idx="1">
                  <c:v>2017年</c:v>
                </c:pt>
                <c:pt idx="2">
                  <c:v>2018年</c:v>
                </c:pt>
              </c:strCache>
            </c:strRef>
          </c:cat>
          <c:val>
            <c:numRef>
              <c:f>'[新建 xls 工作表.20191024005711942.xls]Sheet1'!$B$104:$D$104</c:f>
              <c:numCache>
                <c:formatCode>General</c:formatCode>
                <c:ptCount val="3"/>
                <c:pt idx="0">
                  <c:v>254</c:v>
                </c:pt>
                <c:pt idx="1">
                  <c:v>204</c:v>
                </c:pt>
                <c:pt idx="2">
                  <c:v>147</c:v>
                </c:pt>
              </c:numCache>
            </c:numRef>
          </c:val>
        </c:ser>
        <c:gapWidth val="219"/>
        <c:overlap val="-27"/>
        <c:axId val="102839424"/>
        <c:axId val="102840960"/>
      </c:barChart>
      <c:lineChart>
        <c:grouping val="standard"/>
        <c:ser>
          <c:idx val="2"/>
          <c:order val="2"/>
          <c:tx>
            <c:strRef>
              <c:f>'[新建 xls 工作表.20191024005711942.xls]Sheet1'!$A$105</c:f>
              <c:strCache>
                <c:ptCount val="1"/>
                <c:pt idx="0">
                  <c:v>解决率</c:v>
                </c:pt>
              </c:strCache>
            </c:strRef>
          </c:tx>
          <c:spPr>
            <a:ln w="28575" cap="rnd" cmpd="sng" algn="ctr">
              <a:solidFill>
                <a:srgbClr val="9BBB59"/>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r"/>
            <c:showVal val="1"/>
            <c:extLst>
              <c:ext xmlns:c15="http://schemas.microsoft.com/office/drawing/2012/chart" uri="{CE6537A1-D6FC-4f65-9D91-7224C49458BB}">
                <c15:layout/>
                <c15:showLeaderLines val="0"/>
                <c15:leaderLines/>
              </c:ext>
            </c:extLst>
          </c:dLbls>
          <c:cat>
            <c:strRef>
              <c:f>'[新建 xls 工作表.20191024005711942.xls]Sheet1'!$B$102:$D$102</c:f>
              <c:strCache>
                <c:ptCount val="3"/>
                <c:pt idx="0">
                  <c:v>2016年</c:v>
                </c:pt>
                <c:pt idx="1">
                  <c:v>2017年</c:v>
                </c:pt>
                <c:pt idx="2">
                  <c:v>2018年</c:v>
                </c:pt>
              </c:strCache>
            </c:strRef>
          </c:cat>
          <c:val>
            <c:numRef>
              <c:f>'[新建 xls 工作表.20191024005711942.xls]Sheet1'!$B$105:$D$105</c:f>
              <c:numCache>
                <c:formatCode>0.00%</c:formatCode>
                <c:ptCount val="3"/>
                <c:pt idx="0">
                  <c:v>0.98829999999999996</c:v>
                </c:pt>
                <c:pt idx="1">
                  <c:v>0.99019999999999997</c:v>
                </c:pt>
                <c:pt idx="2">
                  <c:v>0.99319999999999997</c:v>
                </c:pt>
              </c:numCache>
            </c:numRef>
          </c:val>
        </c:ser>
        <c:marker val="1"/>
        <c:axId val="102859136"/>
        <c:axId val="102860672"/>
      </c:lineChart>
      <c:catAx>
        <c:axId val="102839424"/>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2840960"/>
        <c:crosses val="autoZero"/>
        <c:auto val="1"/>
        <c:lblAlgn val="ctr"/>
        <c:lblOffset val="100"/>
      </c:catAx>
      <c:valAx>
        <c:axId val="102840960"/>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2839424"/>
        <c:crosses val="autoZero"/>
        <c:crossBetween val="between"/>
      </c:valAx>
      <c:catAx>
        <c:axId val="102859136"/>
        <c:scaling>
          <c:orientation val="minMax"/>
        </c:scaling>
        <c:delete val="1"/>
        <c:axPos val="b"/>
        <c:tickLblPos val="none"/>
        <c:crossAx val="102860672"/>
        <c:crosses val="autoZero"/>
        <c:auto val="1"/>
        <c:lblAlgn val="ctr"/>
        <c:lblOffset val="100"/>
      </c:catAx>
      <c:valAx>
        <c:axId val="102860672"/>
        <c:scaling>
          <c:orientation val="minMax"/>
        </c:scaling>
        <c:axPos val="r"/>
        <c:numFmt formatCode="0.00%" sourceLinked="1"/>
        <c:tickLblPos val="nextTo"/>
        <c:spPr>
          <a:noFill/>
          <a:ln w="6350"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2859136"/>
        <c:crosses val="max"/>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chemeClr val="tx1"/>
      </a:solidFill>
      <a:prstDash val="solid"/>
      <a:round/>
    </a:ln>
    <a:effectLst/>
  </c:spPr>
  <c:txPr>
    <a:bodyPr wrap="square"/>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i="0" u="none" strike="noStrike" baseline="0">
                <a:solidFill>
                  <a:srgbClr val="333333"/>
                </a:solidFill>
                <a:latin typeface="黑体" pitchFamily="49" charset="-122"/>
                <a:ea typeface="黑体" pitchFamily="49" charset="-122"/>
                <a:cs typeface="宋体" panose="02010600030101010101" charset="-122"/>
              </a:rPr>
              <a:t>泉州市开发区</a:t>
            </a:r>
            <a:r>
              <a:rPr lang="en-US" altLang="zh-CN" sz="1200" b="1" i="0" u="none" strike="noStrike" baseline="0">
                <a:solidFill>
                  <a:srgbClr val="333333"/>
                </a:solidFill>
                <a:latin typeface="黑体" pitchFamily="49" charset="-122"/>
                <a:ea typeface="黑体" pitchFamily="49" charset="-122"/>
                <a:cs typeface="Calibri" panose="020F0502020204030204" pitchFamily="2" charset="0"/>
              </a:rPr>
              <a:t>2016-2018</a:t>
            </a:r>
            <a:r>
              <a:rPr altLang="en-US" sz="1200" b="1" i="0" u="none" strike="noStrike" baseline="0">
                <a:solidFill>
                  <a:srgbClr val="333333"/>
                </a:solidFill>
                <a:latin typeface="黑体" pitchFamily="49" charset="-122"/>
                <a:ea typeface="黑体" pitchFamily="49" charset="-122"/>
                <a:cs typeface="宋体" panose="02010600030101010101" charset="-122"/>
              </a:rPr>
              <a:t>年学前三年入园数</a:t>
            </a:r>
            <a:endParaRPr lang="en-US" altLang="zh-CN" sz="1200" b="1" i="0" u="none" strike="noStrike" baseline="0">
              <a:solidFill>
                <a:srgbClr val="000000"/>
              </a:solidFill>
              <a:latin typeface="黑体" pitchFamily="49" charset="-122"/>
              <a:ea typeface="黑体" pitchFamily="49" charset="-122"/>
              <a:cs typeface="宋体" panose="02010600030101010101" charset="-122"/>
            </a:endParaRPr>
          </a:p>
        </c:rich>
      </c:tx>
      <c:layout>
        <c:manualLayout>
          <c:xMode val="edge"/>
          <c:yMode val="edge"/>
          <c:x val="0.19208333333333324"/>
          <c:y val="2.546296296296308E-2"/>
        </c:manualLayout>
      </c:layout>
      <c:spPr>
        <a:noFill/>
        <a:ln>
          <a:noFill/>
        </a:ln>
        <a:effectLst/>
      </c:spPr>
    </c:title>
    <c:plotArea>
      <c:layout/>
      <c:barChart>
        <c:barDir val="col"/>
        <c:grouping val="clustered"/>
        <c:ser>
          <c:idx val="1"/>
          <c:order val="1"/>
          <c:tx>
            <c:strRef>
              <c:f>'[新建 xls 工作表.20191024005711942.xls]Sheet1'!$A$125</c:f>
              <c:strCache>
                <c:ptCount val="1"/>
                <c:pt idx="0">
                  <c:v>义务教育学位增加数</c:v>
                </c:pt>
              </c:strCache>
            </c:strRef>
          </c:tx>
          <c:spPr>
            <a:solidFill>
              <a:schemeClr val="accent2">
                <a:lumMod val="40000"/>
                <a:lumOff val="6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'[新建 xls 工作表.20191024005711942.xls]Sheet1'!$B$123:$D$123</c:f>
              <c:strCache>
                <c:ptCount val="3"/>
                <c:pt idx="0">
                  <c:v>2016年</c:v>
                </c:pt>
                <c:pt idx="1">
                  <c:v>2017年</c:v>
                </c:pt>
                <c:pt idx="2">
                  <c:v>2018年</c:v>
                </c:pt>
              </c:strCache>
            </c:strRef>
          </c:cat>
          <c:val>
            <c:numRef>
              <c:f>'[新建 xls 工作表.20191024005711942.xls]Sheet1'!$B$125:$D$125</c:f>
              <c:numCache>
                <c:formatCode>General</c:formatCode>
                <c:ptCount val="3"/>
                <c:pt idx="0">
                  <c:v>603</c:v>
                </c:pt>
                <c:pt idx="1">
                  <c:v>271</c:v>
                </c:pt>
                <c:pt idx="2">
                  <c:v>350</c:v>
                </c:pt>
              </c:numCache>
            </c:numRef>
          </c:val>
        </c:ser>
        <c:gapWidth val="219"/>
        <c:overlap val="-27"/>
        <c:axId val="103031168"/>
        <c:axId val="103032704"/>
      </c:barChart>
      <c:lineChart>
        <c:grouping val="standard"/>
        <c:ser>
          <c:idx val="0"/>
          <c:order val="0"/>
          <c:tx>
            <c:strRef>
              <c:f>'[新建 xls 工作表.20191024005711942.xls]Sheet1'!$A$124</c:f>
              <c:strCache>
                <c:ptCount val="1"/>
                <c:pt idx="0">
                  <c:v>学前三年入园率</c:v>
                </c:pt>
              </c:strCache>
            </c:strRef>
          </c:tx>
          <c:spPr>
            <a:ln w="28575" cap="rnd" cmpd="sng" algn="ctr">
              <a:solidFill>
                <a:srgbClr val="4F81BD"/>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t"/>
            <c:showVal val="1"/>
            <c:extLst>
              <c:ext xmlns:c15="http://schemas.microsoft.com/office/drawing/2012/chart" uri="{CE6537A1-D6FC-4f65-9D91-7224C49458BB}">
                <c15:layout/>
                <c15:showLeaderLines val="0"/>
                <c15:leaderLines/>
              </c:ext>
            </c:extLst>
          </c:dLbls>
          <c:cat>
            <c:strRef>
              <c:f>'[新建 xls 工作表.20191024005711942.xls]Sheet1'!$B$123:$D$123</c:f>
              <c:strCache>
                <c:ptCount val="3"/>
                <c:pt idx="0">
                  <c:v>2016年</c:v>
                </c:pt>
                <c:pt idx="1">
                  <c:v>2017年</c:v>
                </c:pt>
                <c:pt idx="2">
                  <c:v>2018年</c:v>
                </c:pt>
              </c:strCache>
            </c:strRef>
          </c:cat>
          <c:val>
            <c:numRef>
              <c:f>'[新建 xls 工作表.20191024005711942.xls]Sheet1'!$B$124:$D$124</c:f>
              <c:numCache>
                <c:formatCode>0.00%</c:formatCode>
                <c:ptCount val="3"/>
                <c:pt idx="0">
                  <c:v>0.98499999999999999</c:v>
                </c:pt>
                <c:pt idx="1">
                  <c:v>0.98899999999999999</c:v>
                </c:pt>
                <c:pt idx="2">
                  <c:v>0.98919999999999997</c:v>
                </c:pt>
              </c:numCache>
            </c:numRef>
          </c:val>
        </c:ser>
        <c:marker val="1"/>
        <c:axId val="103034240"/>
        <c:axId val="103048320"/>
      </c:lineChart>
      <c:catAx>
        <c:axId val="103031168"/>
        <c:scaling>
          <c:orientation val="minMax"/>
        </c:scaling>
        <c:axPos val="b"/>
        <c:maj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3032704"/>
        <c:crosses val="autoZero"/>
        <c:auto val="1"/>
        <c:lblAlgn val="ctr"/>
        <c:lblOffset val="100"/>
      </c:catAx>
      <c:valAx>
        <c:axId val="103032704"/>
        <c:scaling>
          <c:orientation val="minMax"/>
        </c:scaling>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tickLblPos val="nextTo"/>
        <c:spPr>
          <a:noFill/>
          <a:ln w="6350" cap="flat" cmpd="sng" algn="ctr">
            <a:solidFill>
              <a:sysClr val="windowText" lastClr="000000"/>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3031168"/>
        <c:crosses val="autoZero"/>
        <c:crossBetween val="between"/>
      </c:valAx>
      <c:catAx>
        <c:axId val="103034240"/>
        <c:scaling>
          <c:orientation val="minMax"/>
        </c:scaling>
        <c:delete val="1"/>
        <c:axPos val="b"/>
        <c:tickLblPos val="none"/>
        <c:crossAx val="103048320"/>
        <c:crosses val="autoZero"/>
        <c:auto val="1"/>
        <c:lblAlgn val="ctr"/>
        <c:lblOffset val="100"/>
      </c:catAx>
      <c:valAx>
        <c:axId val="103048320"/>
        <c:scaling>
          <c:orientation val="minMax"/>
        </c:scaling>
        <c:axPos val="r"/>
        <c:numFmt formatCode="0.00%" sourceLinked="1"/>
        <c:tickLblPos val="nextTo"/>
        <c:spPr>
          <a:noFill/>
          <a:ln w="6350"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3034240"/>
        <c:crosses val="max"/>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a:ln w="9525" cap="flat" cmpd="sng" algn="ctr">
      <a:solidFill>
        <a:schemeClr val="tx1"/>
      </a:solidFill>
      <a:prstDash val="solid"/>
      <a:round/>
    </a:ln>
    <a:effectLst/>
  </c:spPr>
  <c:txPr>
    <a:bodyPr wrap="square"/>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200" b="1" baseline="0">
                <a:solidFill>
                  <a:schemeClr val="tx1"/>
                </a:solidFill>
                <a:latin typeface="黑体" pitchFamily="49" charset="-122"/>
                <a:ea typeface="黑体" pitchFamily="49" charset="-122"/>
              </a:rPr>
              <a:t>泉州市开发区</a:t>
            </a:r>
            <a:r>
              <a:rPr lang="en-US" altLang="zh-CN" sz="1200" b="1" baseline="0">
                <a:solidFill>
                  <a:schemeClr val="tx1"/>
                </a:solidFill>
                <a:latin typeface="黑体" pitchFamily="49" charset="-122"/>
                <a:ea typeface="黑体" pitchFamily="49" charset="-122"/>
              </a:rPr>
              <a:t>2016-2017</a:t>
            </a:r>
            <a:r>
              <a:rPr altLang="en-US" sz="1200" b="1" baseline="0">
                <a:solidFill>
                  <a:schemeClr val="tx1"/>
                </a:solidFill>
                <a:latin typeface="黑体" pitchFamily="49" charset="-122"/>
                <a:ea typeface="黑体" pitchFamily="49" charset="-122"/>
              </a:rPr>
              <a:t>年</a:t>
            </a:r>
            <a:r>
              <a:rPr sz="1200" b="1" baseline="0">
                <a:solidFill>
                  <a:schemeClr val="tx1"/>
                </a:solidFill>
                <a:latin typeface="黑体" pitchFamily="49" charset="-122"/>
                <a:ea typeface="黑体" pitchFamily="49" charset="-122"/>
              </a:rPr>
              <a:t>园区绿化率</a:t>
            </a:r>
          </a:p>
        </c:rich>
      </c:tx>
      <c:spPr>
        <a:noFill/>
        <a:ln>
          <a:noFill/>
        </a:ln>
        <a:effectLst/>
      </c:spPr>
    </c:title>
    <c:plotArea>
      <c:layout/>
      <c:lineChart>
        <c:grouping val="standard"/>
        <c:ser>
          <c:idx val="0"/>
          <c:order val="0"/>
          <c:tx>
            <c:strRef>
              <c:f>'[新建 XLS 工作表.xls]Sheet1'!$A$156</c:f>
              <c:strCache>
                <c:ptCount val="1"/>
                <c:pt idx="0">
                  <c:v>园区绿化率</c:v>
                </c:pt>
              </c:strCache>
            </c:strRef>
          </c:tx>
          <c:spPr>
            <a:ln w="28575" cap="rnd">
              <a:solidFill>
                <a:srgbClr val="4F81B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工作表.xls]Sheet1'!$B$155:$D$155</c:f>
              <c:strCache>
                <c:ptCount val="3"/>
                <c:pt idx="0">
                  <c:v>2016年</c:v>
                </c:pt>
                <c:pt idx="1">
                  <c:v>2017年</c:v>
                </c:pt>
                <c:pt idx="2">
                  <c:v>2018年</c:v>
                </c:pt>
              </c:strCache>
            </c:strRef>
          </c:cat>
          <c:val>
            <c:numRef>
              <c:f>'[新建 XLS 工作表.xls]Sheet1'!$B$156:$D$156</c:f>
              <c:numCache>
                <c:formatCode>0.00%</c:formatCode>
                <c:ptCount val="3"/>
                <c:pt idx="0">
                  <c:v>0.36900000000000038</c:v>
                </c:pt>
                <c:pt idx="1">
                  <c:v>0.36900000000000038</c:v>
                </c:pt>
                <c:pt idx="2">
                  <c:v>0.40500000000000008</c:v>
                </c:pt>
              </c:numCache>
            </c:numRef>
          </c:val>
        </c:ser>
        <c:dLbls>
          <c:showVal val="1"/>
        </c:dLbls>
        <c:marker val="1"/>
        <c:axId val="103060608"/>
        <c:axId val="103062144"/>
      </c:lineChart>
      <c:catAx>
        <c:axId val="103060608"/>
        <c:scaling>
          <c:orientation val="minMax"/>
        </c:scaling>
        <c:axPos val="b"/>
        <c:maj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3062144"/>
        <c:crosses val="autoZero"/>
        <c:auto val="1"/>
        <c:lblAlgn val="ctr"/>
        <c:lblOffset val="100"/>
      </c:catAx>
      <c:valAx>
        <c:axId val="103062144"/>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solidFill>
              <a:sysClr val="windowText" lastClr="000000"/>
            </a:solidFill>
          </a:ln>
          <a:effectLst/>
        </c:spPr>
        <c:txPr>
          <a:bodyPr rot="-60000000" spcFirstLastPara="0" vertOverflow="ellipsis" vert="horz" wrap="square" anchor="ctr" anchorCtr="1"/>
          <a:lstStyle/>
          <a:p>
            <a:pPr>
              <a:defRPr lang="zh-CN" sz="900" b="1" i="0" u="none" strike="noStrike" kern="1200" baseline="0">
                <a:solidFill>
                  <a:schemeClr val="tx1"/>
                </a:solidFill>
                <a:latin typeface="+mn-lt"/>
                <a:ea typeface="+mn-ea"/>
                <a:cs typeface="+mn-cs"/>
              </a:defRPr>
            </a:pPr>
            <a:endParaRPr lang="zh-CN"/>
          </a:p>
        </c:txPr>
        <c:crossAx val="103060608"/>
        <c:crosses val="autoZero"/>
        <c:crossBetween val="between"/>
      </c:valAx>
      <c:spPr>
        <a:noFill/>
        <a:ln>
          <a:noFill/>
        </a:ln>
        <a:effectLst/>
      </c:spPr>
    </c:plotArea>
    <c:plotVisOnly val="1"/>
    <c:dispBlanksAs val="gap"/>
  </c:chart>
  <c:spPr>
    <a:solidFill>
      <a:srgbClr val="FFFFFF"/>
    </a:solidFill>
    <a:ln w="9525" cap="flat" cmpd="sng" algn="ctr">
      <a:solidFill>
        <a:schemeClr val="tx1"/>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B5239B-49DE-4A07-9F63-22EBEC527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48</Pages>
  <Words>5060</Words>
  <Characters>28847</Characters>
  <Application>Microsoft Office Word</Application>
  <DocSecurity>0</DocSecurity>
  <Lines>240</Lines>
  <Paragraphs>67</Paragraphs>
  <ScaleCrop>false</ScaleCrop>
  <Company/>
  <LinksUpToDate>false</LinksUpToDate>
  <CharactersWithSpaces>33840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辜秀评/辜秀评</cp:lastModifiedBy>
  <cp:revision>71</cp:revision>
  <cp:lastPrinted>2019-12-11T10:16:00Z</cp:lastPrinted>
  <dcterms:created xsi:type="dcterms:W3CDTF">2008-09-11T17:20:00Z</dcterms:created>
  <dcterms:modified xsi:type="dcterms:W3CDTF">2019-12-11T10:19:00Z</dcterms:modified>
</cp:coreProperties>
</file>