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E1" w:rsidRDefault="00B038E1">
      <w:pPr>
        <w:spacing w:line="360" w:lineRule="auto"/>
        <w:ind w:firstLineChars="200" w:firstLine="723"/>
        <w:jc w:val="center"/>
        <w:rPr>
          <w:rFonts w:ascii="黑体" w:eastAsia="黑体" w:hAnsi="宋体"/>
          <w:b/>
          <w:color w:val="000000"/>
          <w:sz w:val="36"/>
          <w:szCs w:val="36"/>
        </w:rPr>
      </w:pPr>
      <w:bookmarkStart w:id="0" w:name="_Hlk483274363"/>
    </w:p>
    <w:p w:rsidR="00B038E1" w:rsidRDefault="00B038E1">
      <w:pPr>
        <w:spacing w:line="360" w:lineRule="auto"/>
        <w:ind w:firstLineChars="200" w:firstLine="723"/>
        <w:jc w:val="center"/>
        <w:rPr>
          <w:rFonts w:ascii="仿宋" w:eastAsia="仿宋" w:hAnsi="仿宋" w:cs="仿宋"/>
          <w:b/>
          <w:color w:val="000000"/>
          <w:sz w:val="36"/>
          <w:szCs w:val="36"/>
        </w:rPr>
      </w:pPr>
    </w:p>
    <w:p w:rsidR="00B038E1" w:rsidRDefault="00964536">
      <w:pPr>
        <w:spacing w:line="360" w:lineRule="auto"/>
        <w:jc w:val="center"/>
        <w:rPr>
          <w:rFonts w:ascii="黑体" w:eastAsia="黑体" w:hAnsi="黑体"/>
          <w:b/>
          <w:kern w:val="0"/>
          <w:sz w:val="48"/>
          <w:szCs w:val="48"/>
        </w:rPr>
      </w:pPr>
      <w:r>
        <w:rPr>
          <w:rFonts w:ascii="黑体" w:eastAsia="黑体" w:hAnsi="黑体" w:hint="eastAsia"/>
          <w:b/>
          <w:kern w:val="0"/>
          <w:sz w:val="48"/>
          <w:szCs w:val="48"/>
        </w:rPr>
        <w:t>2018年泉州市人才工作</w:t>
      </w:r>
    </w:p>
    <w:p w:rsidR="00B038E1" w:rsidRDefault="00964536">
      <w:pPr>
        <w:spacing w:line="360" w:lineRule="auto"/>
        <w:jc w:val="center"/>
        <w:rPr>
          <w:rFonts w:ascii="黑体" w:eastAsia="黑体" w:hAnsi="黑体"/>
          <w:b/>
          <w:kern w:val="0"/>
          <w:sz w:val="48"/>
          <w:szCs w:val="48"/>
        </w:rPr>
      </w:pPr>
      <w:r>
        <w:rPr>
          <w:rFonts w:ascii="黑体" w:eastAsia="黑体" w:hAnsi="黑体" w:hint="eastAsia"/>
          <w:b/>
          <w:kern w:val="0"/>
          <w:sz w:val="48"/>
          <w:szCs w:val="48"/>
        </w:rPr>
        <w:t>专项资金绩效评价报告</w:t>
      </w:r>
      <w:bookmarkEnd w:id="0"/>
    </w:p>
    <w:p w:rsidR="00B038E1" w:rsidRDefault="00B038E1">
      <w:pPr>
        <w:spacing w:line="360" w:lineRule="auto"/>
        <w:rPr>
          <w:rFonts w:ascii="宋体" w:eastAsia="宋体" w:hAnsi="宋体"/>
          <w:color w:val="000000"/>
          <w:sz w:val="24"/>
          <w:szCs w:val="24"/>
        </w:rPr>
      </w:pPr>
    </w:p>
    <w:p w:rsidR="00B038E1" w:rsidRDefault="00B038E1">
      <w:pPr>
        <w:spacing w:line="360" w:lineRule="auto"/>
        <w:rPr>
          <w:rFonts w:ascii="宋体" w:eastAsia="宋体" w:hAnsi="宋体"/>
          <w:color w:val="000000"/>
          <w:sz w:val="24"/>
          <w:szCs w:val="24"/>
        </w:rPr>
      </w:pPr>
    </w:p>
    <w:p w:rsidR="00B038E1" w:rsidRDefault="00B038E1">
      <w:pPr>
        <w:spacing w:line="360" w:lineRule="auto"/>
        <w:rPr>
          <w:rFonts w:ascii="宋体" w:eastAsia="宋体" w:hAnsi="宋体"/>
          <w:color w:val="000000"/>
          <w:sz w:val="24"/>
          <w:szCs w:val="24"/>
        </w:rPr>
      </w:pPr>
    </w:p>
    <w:p w:rsidR="00B038E1" w:rsidRDefault="00B038E1">
      <w:pPr>
        <w:spacing w:line="360" w:lineRule="auto"/>
        <w:rPr>
          <w:rFonts w:ascii="宋体" w:eastAsia="宋体" w:hAnsi="宋体"/>
          <w:color w:val="000000"/>
          <w:sz w:val="24"/>
          <w:szCs w:val="24"/>
        </w:rPr>
      </w:pPr>
    </w:p>
    <w:p w:rsidR="00B038E1" w:rsidRDefault="00964536">
      <w:pPr>
        <w:spacing w:line="720" w:lineRule="auto"/>
        <w:ind w:firstLineChars="345" w:firstLine="1104"/>
        <w:rPr>
          <w:rFonts w:ascii="黑体" w:eastAsia="黑体"/>
          <w:bCs/>
          <w:szCs w:val="32"/>
        </w:rPr>
      </w:pPr>
      <w:r>
        <w:rPr>
          <w:rFonts w:ascii="黑体" w:eastAsia="黑体" w:hint="eastAsia"/>
          <w:bCs/>
          <w:szCs w:val="32"/>
        </w:rPr>
        <w:t>项目名称：</w:t>
      </w:r>
      <w:r>
        <w:rPr>
          <w:rFonts w:ascii="黑体" w:eastAsia="黑体" w:hint="eastAsia"/>
          <w:bCs/>
          <w:szCs w:val="32"/>
          <w:u w:val="single"/>
        </w:rPr>
        <w:t xml:space="preserve">泉州市人才工作专项资金  </w:t>
      </w:r>
    </w:p>
    <w:p w:rsidR="00B038E1" w:rsidRPr="00F34CD5" w:rsidRDefault="00964536">
      <w:pPr>
        <w:spacing w:line="720" w:lineRule="auto"/>
        <w:ind w:firstLineChars="345" w:firstLine="1104"/>
        <w:rPr>
          <w:rFonts w:ascii="黑体" w:eastAsia="黑体"/>
          <w:bCs/>
          <w:szCs w:val="32"/>
        </w:rPr>
      </w:pPr>
      <w:r>
        <w:rPr>
          <w:rFonts w:ascii="黑体" w:eastAsia="黑体" w:hint="eastAsia"/>
          <w:bCs/>
          <w:szCs w:val="32"/>
        </w:rPr>
        <w:t>实施单位：</w:t>
      </w:r>
      <w:r w:rsidR="00C064FA" w:rsidRPr="00C064FA">
        <w:rPr>
          <w:rFonts w:ascii="黑体" w:eastAsia="黑体" w:hint="eastAsia"/>
          <w:bCs/>
          <w:szCs w:val="32"/>
          <w:u w:val="single"/>
        </w:rPr>
        <w:t>中共</w:t>
      </w:r>
      <w:r w:rsidRPr="00C064FA">
        <w:rPr>
          <w:rFonts w:ascii="黑体" w:eastAsia="黑体" w:hint="eastAsia"/>
          <w:bCs/>
          <w:szCs w:val="32"/>
          <w:u w:val="single"/>
        </w:rPr>
        <w:t>泉</w:t>
      </w:r>
      <w:r w:rsidRPr="00F34CD5">
        <w:rPr>
          <w:rFonts w:ascii="黑体" w:eastAsia="黑体" w:hint="eastAsia"/>
          <w:bCs/>
          <w:szCs w:val="32"/>
          <w:u w:val="single"/>
        </w:rPr>
        <w:t>州市委组织</w:t>
      </w:r>
      <w:r w:rsidR="00C064FA">
        <w:rPr>
          <w:rFonts w:ascii="黑体" w:eastAsia="黑体" w:hint="eastAsia"/>
          <w:bCs/>
          <w:szCs w:val="32"/>
          <w:u w:val="single"/>
        </w:rPr>
        <w:t xml:space="preserve">部　　　</w:t>
      </w:r>
      <w:r w:rsidR="00F34CD5" w:rsidRPr="00F34CD5">
        <w:rPr>
          <w:rFonts w:ascii="黑体" w:eastAsia="黑体" w:hint="eastAsia"/>
          <w:bCs/>
          <w:szCs w:val="32"/>
          <w:u w:val="single"/>
        </w:rPr>
        <w:t xml:space="preserve">　</w:t>
      </w:r>
      <w:r w:rsidR="00F34CD5">
        <w:rPr>
          <w:rFonts w:ascii="黑体" w:eastAsia="黑体" w:hint="eastAsia"/>
          <w:bCs/>
          <w:szCs w:val="32"/>
        </w:rPr>
        <w:t xml:space="preserve">　</w:t>
      </w:r>
    </w:p>
    <w:p w:rsidR="00B038E1" w:rsidRPr="00C064FA" w:rsidRDefault="00964536">
      <w:pPr>
        <w:spacing w:line="720" w:lineRule="auto"/>
        <w:ind w:firstLineChars="345" w:firstLine="1104"/>
        <w:rPr>
          <w:rFonts w:ascii="黑体" w:eastAsia="黑体"/>
          <w:bCs/>
          <w:szCs w:val="32"/>
          <w:u w:val="single"/>
        </w:rPr>
      </w:pPr>
      <w:r>
        <w:rPr>
          <w:rFonts w:ascii="黑体" w:eastAsia="黑体" w:hint="eastAsia"/>
          <w:bCs/>
          <w:szCs w:val="32"/>
        </w:rPr>
        <w:t>项目金额：</w:t>
      </w:r>
      <w:r>
        <w:rPr>
          <w:rFonts w:ascii="黑体" w:eastAsia="黑体" w:hint="eastAsia"/>
          <w:bCs/>
          <w:szCs w:val="32"/>
          <w:u w:val="single"/>
        </w:rPr>
        <w:t>8000</w:t>
      </w:r>
      <w:r w:rsidR="00C064FA">
        <w:rPr>
          <w:rFonts w:ascii="黑体" w:eastAsia="黑体" w:hint="eastAsia"/>
          <w:bCs/>
          <w:szCs w:val="32"/>
          <w:u w:val="single"/>
        </w:rPr>
        <w:t xml:space="preserve">万元　　　　　　　　</w:t>
      </w:r>
    </w:p>
    <w:p w:rsidR="00B038E1" w:rsidRDefault="00964536">
      <w:pPr>
        <w:spacing w:line="720" w:lineRule="auto"/>
        <w:ind w:firstLineChars="345" w:firstLine="1104"/>
        <w:rPr>
          <w:rFonts w:ascii="黑体" w:eastAsia="黑体"/>
          <w:bCs/>
          <w:szCs w:val="32"/>
        </w:rPr>
      </w:pPr>
      <w:r>
        <w:rPr>
          <w:rFonts w:ascii="黑体" w:eastAsia="黑体" w:hint="eastAsia"/>
          <w:bCs/>
          <w:szCs w:val="32"/>
        </w:rPr>
        <w:t>评价年度：</w:t>
      </w:r>
      <w:r>
        <w:rPr>
          <w:rFonts w:ascii="黑体" w:eastAsia="黑体" w:hint="eastAsia"/>
          <w:bCs/>
          <w:szCs w:val="32"/>
          <w:u w:val="single"/>
        </w:rPr>
        <w:t xml:space="preserve">2018年度                </w:t>
      </w:r>
    </w:p>
    <w:p w:rsidR="00B038E1" w:rsidRDefault="00964536">
      <w:pPr>
        <w:spacing w:line="720" w:lineRule="auto"/>
        <w:ind w:firstLineChars="345" w:firstLine="1104"/>
        <w:rPr>
          <w:rFonts w:ascii="黑体" w:eastAsia="黑体"/>
          <w:bCs/>
          <w:szCs w:val="32"/>
        </w:rPr>
      </w:pPr>
      <w:r>
        <w:rPr>
          <w:rFonts w:ascii="黑体" w:eastAsia="黑体" w:hint="eastAsia"/>
          <w:bCs/>
          <w:szCs w:val="32"/>
        </w:rPr>
        <w:t>评价机构</w:t>
      </w:r>
      <w:r w:rsidR="00F34CD5">
        <w:rPr>
          <w:rFonts w:ascii="黑体" w:eastAsia="黑体" w:hint="eastAsia"/>
          <w:bCs/>
          <w:szCs w:val="32"/>
        </w:rPr>
        <w:t>：</w:t>
      </w:r>
      <w:r>
        <w:rPr>
          <w:rFonts w:ascii="黑体" w:eastAsia="黑体" w:hint="eastAsia"/>
          <w:bCs/>
          <w:szCs w:val="32"/>
          <w:u w:val="single"/>
        </w:rPr>
        <w:t xml:space="preserve">泉州市财政局             </w:t>
      </w:r>
    </w:p>
    <w:p w:rsidR="00B038E1" w:rsidRDefault="00B038E1">
      <w:pPr>
        <w:spacing w:line="360" w:lineRule="auto"/>
        <w:jc w:val="center"/>
        <w:rPr>
          <w:rFonts w:ascii="宋体" w:eastAsia="宋体" w:hAnsi="宋体"/>
          <w:color w:val="000000"/>
          <w:sz w:val="24"/>
          <w:szCs w:val="24"/>
        </w:rPr>
      </w:pPr>
    </w:p>
    <w:p w:rsidR="00B038E1" w:rsidRPr="00F34CD5" w:rsidRDefault="00B038E1">
      <w:pPr>
        <w:spacing w:line="360" w:lineRule="auto"/>
        <w:jc w:val="center"/>
        <w:rPr>
          <w:rFonts w:ascii="宋体" w:eastAsia="宋体" w:hAnsi="宋体"/>
          <w:color w:val="000000"/>
          <w:sz w:val="24"/>
          <w:szCs w:val="24"/>
        </w:rPr>
      </w:pPr>
    </w:p>
    <w:p w:rsidR="00B038E1" w:rsidRDefault="00B038E1">
      <w:pPr>
        <w:spacing w:line="360" w:lineRule="auto"/>
        <w:jc w:val="center"/>
        <w:rPr>
          <w:rFonts w:ascii="宋体" w:eastAsia="宋体" w:hAnsi="宋体"/>
          <w:color w:val="000000"/>
          <w:sz w:val="24"/>
          <w:szCs w:val="24"/>
        </w:rPr>
      </w:pPr>
    </w:p>
    <w:p w:rsidR="00B038E1" w:rsidRDefault="00B038E1">
      <w:pPr>
        <w:spacing w:line="360" w:lineRule="auto"/>
        <w:jc w:val="center"/>
        <w:rPr>
          <w:rFonts w:ascii="宋体" w:eastAsia="宋体" w:hAnsi="宋体"/>
          <w:color w:val="000000"/>
          <w:sz w:val="24"/>
          <w:szCs w:val="24"/>
        </w:rPr>
      </w:pPr>
    </w:p>
    <w:p w:rsidR="00B038E1" w:rsidRDefault="00B038E1">
      <w:pPr>
        <w:spacing w:line="360" w:lineRule="auto"/>
        <w:jc w:val="center"/>
        <w:rPr>
          <w:rFonts w:ascii="宋体" w:eastAsia="宋体" w:hAnsi="宋体"/>
          <w:color w:val="000000"/>
          <w:sz w:val="24"/>
          <w:szCs w:val="24"/>
        </w:rPr>
      </w:pPr>
    </w:p>
    <w:p w:rsidR="00B038E1" w:rsidRDefault="00B038E1">
      <w:pPr>
        <w:spacing w:line="360" w:lineRule="auto"/>
        <w:jc w:val="center"/>
        <w:rPr>
          <w:rFonts w:ascii="宋体" w:eastAsia="宋体" w:hAnsi="宋体"/>
          <w:color w:val="000000"/>
          <w:sz w:val="24"/>
          <w:szCs w:val="24"/>
        </w:rPr>
      </w:pPr>
    </w:p>
    <w:p w:rsidR="00B038E1" w:rsidRDefault="00B038E1">
      <w:pPr>
        <w:spacing w:line="360" w:lineRule="auto"/>
        <w:jc w:val="center"/>
        <w:rPr>
          <w:rFonts w:ascii="宋体" w:eastAsia="宋体" w:hAnsi="宋体"/>
          <w:color w:val="000000"/>
          <w:sz w:val="24"/>
          <w:szCs w:val="24"/>
        </w:rPr>
      </w:pPr>
    </w:p>
    <w:p w:rsidR="00B038E1" w:rsidRDefault="00B038E1">
      <w:pPr>
        <w:spacing w:line="360" w:lineRule="auto"/>
        <w:jc w:val="center"/>
        <w:rPr>
          <w:rFonts w:ascii="宋体" w:eastAsia="宋体" w:hAnsi="宋体"/>
          <w:color w:val="000000"/>
          <w:sz w:val="24"/>
          <w:szCs w:val="24"/>
        </w:rPr>
      </w:pPr>
    </w:p>
    <w:p w:rsidR="00B038E1" w:rsidRDefault="00B038E1">
      <w:pPr>
        <w:spacing w:line="360" w:lineRule="auto"/>
        <w:ind w:firstLineChars="196" w:firstLine="1023"/>
        <w:jc w:val="center"/>
        <w:rPr>
          <w:rFonts w:ascii="黑体" w:eastAsia="黑体" w:hAnsi="宋体"/>
          <w:b/>
          <w:color w:val="000000"/>
          <w:sz w:val="52"/>
          <w:szCs w:val="52"/>
        </w:rPr>
      </w:pPr>
    </w:p>
    <w:p w:rsidR="00B038E1" w:rsidRDefault="00B038E1">
      <w:pPr>
        <w:spacing w:line="760" w:lineRule="exact"/>
        <w:jc w:val="center"/>
        <w:rPr>
          <w:rFonts w:ascii="黑体" w:eastAsia="黑体"/>
          <w:b/>
          <w:sz w:val="36"/>
          <w:szCs w:val="36"/>
        </w:rPr>
        <w:sectPr w:rsidR="00B038E1">
          <w:headerReference w:type="even" r:id="rId6"/>
          <w:headerReference w:type="default" r:id="rId7"/>
          <w:footerReference w:type="even" r:id="rId8"/>
          <w:footerReference w:type="default" r:id="rId9"/>
          <w:headerReference w:type="first" r:id="rId10"/>
          <w:footerReference w:type="first" r:id="rId11"/>
          <w:footnotePr>
            <w:numFmt w:val="decimalEnclosedCircleChinese"/>
            <w:numRestart w:val="eachPage"/>
          </w:footnotePr>
          <w:pgSz w:w="11906" w:h="16838"/>
          <w:pgMar w:top="1440" w:right="1701" w:bottom="1440" w:left="1797" w:header="851" w:footer="992" w:gutter="0"/>
          <w:pgNumType w:start="1"/>
          <w:cols w:space="720"/>
          <w:titlePg/>
          <w:docGrid w:type="lines" w:linePitch="312"/>
        </w:sectPr>
      </w:pPr>
    </w:p>
    <w:p w:rsidR="00B038E1" w:rsidRDefault="00B038E1">
      <w:pPr>
        <w:spacing w:line="760" w:lineRule="exact"/>
        <w:jc w:val="center"/>
        <w:rPr>
          <w:rFonts w:ascii="黑体" w:eastAsia="黑体"/>
          <w:b/>
          <w:sz w:val="36"/>
          <w:szCs w:val="36"/>
        </w:rPr>
      </w:pPr>
    </w:p>
    <w:p w:rsidR="00B038E1" w:rsidRDefault="00B038E1">
      <w:pPr>
        <w:spacing w:line="760" w:lineRule="exact"/>
        <w:jc w:val="center"/>
        <w:rPr>
          <w:rFonts w:ascii="黑体" w:eastAsia="黑体"/>
          <w:b/>
          <w:sz w:val="36"/>
          <w:szCs w:val="36"/>
        </w:rPr>
      </w:pPr>
    </w:p>
    <w:p w:rsidR="00B038E1" w:rsidRDefault="00B038E1">
      <w:pPr>
        <w:spacing w:line="760" w:lineRule="exact"/>
        <w:jc w:val="center"/>
        <w:rPr>
          <w:rFonts w:ascii="黑体" w:eastAsia="黑体"/>
          <w:b/>
          <w:sz w:val="36"/>
          <w:szCs w:val="36"/>
        </w:rPr>
      </w:pPr>
    </w:p>
    <w:p w:rsidR="00B038E1" w:rsidRDefault="00964536">
      <w:pPr>
        <w:spacing w:line="760" w:lineRule="exact"/>
        <w:jc w:val="center"/>
        <w:rPr>
          <w:rFonts w:ascii="黑体" w:eastAsia="黑体"/>
          <w:b/>
          <w:sz w:val="36"/>
          <w:szCs w:val="36"/>
        </w:rPr>
      </w:pPr>
      <w:r>
        <w:rPr>
          <w:rFonts w:ascii="黑体" w:eastAsia="黑体" w:hint="eastAsia"/>
          <w:b/>
          <w:sz w:val="36"/>
          <w:szCs w:val="36"/>
        </w:rPr>
        <w:t>绩效评价工作组主要组成人员</w:t>
      </w:r>
    </w:p>
    <w:p w:rsidR="00B038E1" w:rsidRDefault="00B038E1">
      <w:pPr>
        <w:spacing w:line="360" w:lineRule="auto"/>
        <w:ind w:firstLineChars="196" w:firstLine="472"/>
        <w:jc w:val="center"/>
        <w:rPr>
          <w:rFonts w:ascii="宋体" w:eastAsia="宋体" w:hAnsi="宋体"/>
          <w:b/>
          <w:color w:val="000000"/>
          <w:sz w:val="24"/>
          <w:szCs w:val="24"/>
        </w:rPr>
      </w:pPr>
    </w:p>
    <w:p w:rsidR="00B038E1" w:rsidRDefault="00B038E1">
      <w:pPr>
        <w:spacing w:line="760" w:lineRule="exact"/>
        <w:jc w:val="center"/>
        <w:rPr>
          <w:rFonts w:ascii="黑体" w:eastAsia="黑体"/>
          <w:b/>
          <w:szCs w:val="32"/>
        </w:rPr>
      </w:pPr>
    </w:p>
    <w:p w:rsidR="00B038E1" w:rsidRDefault="00964536">
      <w:pPr>
        <w:ind w:firstLineChars="450" w:firstLine="1350"/>
        <w:rPr>
          <w:rFonts w:ascii="宋体" w:eastAsia="宋体" w:hAnsi="宋体" w:cs="宋体"/>
          <w:sz w:val="30"/>
          <w:szCs w:val="30"/>
        </w:rPr>
      </w:pPr>
      <w:r>
        <w:rPr>
          <w:rFonts w:ascii="宋体" w:eastAsia="宋体" w:hAnsi="宋体" w:cs="宋体" w:hint="eastAsia"/>
          <w:sz w:val="30"/>
          <w:szCs w:val="30"/>
        </w:rPr>
        <w:t xml:space="preserve">吴钦桂    泉州市财政局绩效管理科  科长     </w:t>
      </w:r>
    </w:p>
    <w:p w:rsidR="00B038E1" w:rsidRDefault="00964536">
      <w:pPr>
        <w:ind w:firstLineChars="450" w:firstLine="1350"/>
        <w:rPr>
          <w:rFonts w:ascii="宋体" w:eastAsia="宋体" w:hAnsi="宋体" w:cs="宋体"/>
          <w:sz w:val="30"/>
          <w:szCs w:val="30"/>
        </w:rPr>
      </w:pPr>
      <w:r>
        <w:rPr>
          <w:rFonts w:ascii="宋体" w:eastAsia="宋体" w:hAnsi="宋体" w:cs="宋体" w:hint="eastAsia"/>
          <w:sz w:val="30"/>
          <w:szCs w:val="30"/>
        </w:rPr>
        <w:t xml:space="preserve">洪琪瑜    泉州市财政局行政政法科  科长  </w:t>
      </w:r>
    </w:p>
    <w:p w:rsidR="00B038E1" w:rsidRDefault="00964536">
      <w:pPr>
        <w:ind w:firstLineChars="450" w:firstLine="1350"/>
        <w:rPr>
          <w:rFonts w:ascii="宋体" w:eastAsia="宋体" w:hAnsi="宋体" w:cs="宋体"/>
          <w:sz w:val="30"/>
          <w:szCs w:val="30"/>
        </w:rPr>
      </w:pPr>
      <w:r>
        <w:rPr>
          <w:rFonts w:ascii="宋体" w:eastAsia="宋体" w:hAnsi="宋体" w:cs="宋体" w:hint="eastAsia"/>
          <w:sz w:val="30"/>
          <w:szCs w:val="30"/>
        </w:rPr>
        <w:t>潘菲菲    泉州市财政局行政政法科</w:t>
      </w:r>
      <w:r w:rsidR="008B5A70">
        <w:rPr>
          <w:rFonts w:ascii="宋体" w:eastAsia="宋体" w:hAnsi="宋体" w:cs="宋体" w:hint="eastAsia"/>
          <w:sz w:val="30"/>
          <w:szCs w:val="30"/>
        </w:rPr>
        <w:t xml:space="preserve">  科员</w:t>
      </w:r>
      <w:r>
        <w:rPr>
          <w:rFonts w:ascii="宋体" w:eastAsia="宋体" w:hAnsi="宋体" w:cs="宋体" w:hint="eastAsia"/>
          <w:sz w:val="30"/>
          <w:szCs w:val="30"/>
        </w:rPr>
        <w:t xml:space="preserve">  </w:t>
      </w:r>
    </w:p>
    <w:p w:rsidR="00B038E1" w:rsidRDefault="00964536">
      <w:pPr>
        <w:spacing w:line="360" w:lineRule="auto"/>
        <w:ind w:firstLineChars="450" w:firstLine="1350"/>
        <w:rPr>
          <w:rFonts w:ascii="宋体" w:eastAsia="宋体" w:hAnsi="宋体" w:cs="宋体"/>
          <w:sz w:val="30"/>
          <w:szCs w:val="30"/>
        </w:rPr>
      </w:pPr>
      <w:r>
        <w:rPr>
          <w:rFonts w:ascii="宋体" w:eastAsia="宋体" w:hAnsi="宋体" w:cs="宋体" w:hint="eastAsia"/>
          <w:sz w:val="30"/>
          <w:szCs w:val="30"/>
        </w:rPr>
        <w:t>冯素水    泉州经贸职业技术学院</w:t>
      </w:r>
      <w:r w:rsidR="008B5A70">
        <w:rPr>
          <w:rFonts w:ascii="宋体" w:eastAsia="宋体" w:hAnsi="宋体" w:cs="宋体" w:hint="eastAsia"/>
          <w:sz w:val="30"/>
          <w:szCs w:val="30"/>
        </w:rPr>
        <w:t xml:space="preserve">　　副教授</w:t>
      </w:r>
    </w:p>
    <w:p w:rsidR="00B038E1" w:rsidRDefault="00964536">
      <w:pPr>
        <w:spacing w:line="360" w:lineRule="auto"/>
        <w:ind w:firstLineChars="450" w:firstLine="1350"/>
        <w:rPr>
          <w:rFonts w:ascii="宋体" w:eastAsia="宋体" w:hAnsi="宋体" w:cs="宋体"/>
          <w:sz w:val="30"/>
          <w:szCs w:val="30"/>
        </w:rPr>
      </w:pPr>
      <w:r>
        <w:rPr>
          <w:rFonts w:ascii="宋体" w:eastAsia="宋体" w:hAnsi="宋体" w:cs="宋体" w:hint="eastAsia"/>
          <w:sz w:val="30"/>
          <w:szCs w:val="30"/>
        </w:rPr>
        <w:t>黄双胜    泉州市</w:t>
      </w:r>
      <w:r w:rsidR="008B5A70">
        <w:rPr>
          <w:rFonts w:ascii="宋体" w:eastAsia="宋体" w:hAnsi="宋体" w:cs="宋体" w:hint="eastAsia"/>
          <w:sz w:val="30"/>
          <w:szCs w:val="30"/>
        </w:rPr>
        <w:t>计算机学会　　　　高级工程师</w:t>
      </w:r>
    </w:p>
    <w:p w:rsidR="00B038E1" w:rsidRPr="00813C7E" w:rsidRDefault="00964536">
      <w:pPr>
        <w:ind w:firstLineChars="450" w:firstLine="1350"/>
        <w:rPr>
          <w:rFonts w:ascii="宋体" w:eastAsia="宋体" w:hAnsi="宋体" w:cs="宋体"/>
          <w:sz w:val="30"/>
          <w:szCs w:val="30"/>
        </w:rPr>
      </w:pPr>
      <w:r>
        <w:rPr>
          <w:rFonts w:ascii="宋体" w:eastAsia="宋体" w:hAnsi="宋体" w:cs="宋体" w:hint="eastAsia"/>
          <w:sz w:val="30"/>
          <w:szCs w:val="30"/>
        </w:rPr>
        <w:t>吴炳全</w:t>
      </w:r>
      <w:r>
        <w:rPr>
          <w:rFonts w:ascii="宋体" w:eastAsia="宋体" w:hAnsi="宋体" w:cs="宋体" w:hint="eastAsia"/>
          <w:sz w:val="30"/>
          <w:szCs w:val="30"/>
        </w:rPr>
        <w:tab/>
        <w:t xml:space="preserve">  泉州信息工程学院 </w:t>
      </w:r>
      <w:r>
        <w:rPr>
          <w:rFonts w:ascii="仿宋" w:eastAsia="仿宋" w:hAnsi="仿宋" w:hint="eastAsia"/>
          <w:sz w:val="30"/>
          <w:szCs w:val="30"/>
        </w:rPr>
        <w:t xml:space="preserve">   </w:t>
      </w:r>
      <w:r>
        <w:rPr>
          <w:rFonts w:ascii="仿宋" w:eastAsia="仿宋" w:hAnsi="仿宋" w:hint="eastAsia"/>
          <w:sz w:val="30"/>
          <w:szCs w:val="30"/>
        </w:rPr>
        <w:tab/>
        <w:t xml:space="preserve">  </w:t>
      </w:r>
      <w:r w:rsidR="008B5A70" w:rsidRPr="00813C7E">
        <w:rPr>
          <w:rFonts w:ascii="宋体" w:eastAsia="宋体" w:hAnsi="宋体" w:cs="宋体" w:hint="eastAsia"/>
          <w:sz w:val="30"/>
          <w:szCs w:val="30"/>
        </w:rPr>
        <w:t xml:space="preserve">　高级经济师</w:t>
      </w:r>
      <w:r w:rsidRPr="00813C7E">
        <w:rPr>
          <w:rFonts w:ascii="宋体" w:eastAsia="宋体" w:hAnsi="宋体" w:cs="宋体" w:hint="eastAsia"/>
          <w:sz w:val="30"/>
          <w:szCs w:val="30"/>
        </w:rPr>
        <w:t xml:space="preserve"> </w:t>
      </w:r>
    </w:p>
    <w:p w:rsidR="00B038E1" w:rsidRDefault="00964536">
      <w:pPr>
        <w:ind w:firstLineChars="450" w:firstLine="1350"/>
        <w:rPr>
          <w:rFonts w:ascii="仿宋" w:eastAsia="仿宋" w:hAnsi="仿宋"/>
          <w:sz w:val="30"/>
          <w:szCs w:val="30"/>
        </w:rPr>
      </w:pPr>
      <w:r>
        <w:rPr>
          <w:rFonts w:ascii="仿宋" w:eastAsia="仿宋" w:hAnsi="仿宋" w:hint="eastAsia"/>
          <w:sz w:val="30"/>
          <w:szCs w:val="30"/>
        </w:rPr>
        <w:tab/>
        <w:t xml:space="preserve">        </w:t>
      </w:r>
    </w:p>
    <w:p w:rsidR="00B038E1" w:rsidRDefault="00964536">
      <w:pPr>
        <w:ind w:firstLineChars="1000" w:firstLine="3000"/>
        <w:rPr>
          <w:lang w:val="zh-CN"/>
        </w:rPr>
      </w:pPr>
      <w:r>
        <w:rPr>
          <w:rFonts w:ascii="宋体" w:hAnsi="宋体"/>
          <w:sz w:val="30"/>
          <w:szCs w:val="30"/>
        </w:rPr>
        <w:br w:type="page"/>
      </w:r>
      <w:r>
        <w:rPr>
          <w:rFonts w:ascii="宋体" w:eastAsia="宋体" w:hAnsi="宋体" w:cs="宋体" w:hint="eastAsia"/>
          <w:b/>
          <w:kern w:val="0"/>
          <w:szCs w:val="32"/>
        </w:rPr>
        <w:lastRenderedPageBreak/>
        <w:t>目       录</w:t>
      </w:r>
      <w:r w:rsidR="006C40BC">
        <w:rPr>
          <w:rFonts w:ascii="宋体" w:hAnsi="宋体" w:cs="宋体"/>
          <w:b/>
          <w:kern w:val="0"/>
          <w:szCs w:val="32"/>
        </w:rPr>
        <w:fldChar w:fldCharType="begin"/>
      </w:r>
      <w:r>
        <w:rPr>
          <w:rFonts w:ascii="宋体" w:hAnsi="宋体" w:cs="宋体"/>
          <w:b/>
          <w:kern w:val="0"/>
          <w:szCs w:val="32"/>
        </w:rPr>
        <w:instrText xml:space="preserve"> </w:instrText>
      </w:r>
      <w:r>
        <w:rPr>
          <w:rFonts w:ascii="宋体" w:hAnsi="宋体" w:cs="宋体" w:hint="eastAsia"/>
          <w:b/>
          <w:kern w:val="0"/>
          <w:szCs w:val="32"/>
        </w:rPr>
        <w:instrText>TOC \o "1-3" \h \z \u</w:instrText>
      </w:r>
      <w:r>
        <w:rPr>
          <w:rFonts w:ascii="宋体" w:hAnsi="宋体" w:cs="宋体"/>
          <w:b/>
          <w:kern w:val="0"/>
          <w:szCs w:val="32"/>
        </w:rPr>
        <w:instrText xml:space="preserve"> </w:instrText>
      </w:r>
      <w:r w:rsidR="006C40BC">
        <w:rPr>
          <w:rFonts w:ascii="宋体" w:hAnsi="宋体" w:cs="宋体"/>
          <w:b/>
          <w:kern w:val="0"/>
          <w:szCs w:val="32"/>
        </w:rPr>
        <w:fldChar w:fldCharType="separate"/>
      </w:r>
    </w:p>
    <w:p w:rsidR="00B038E1" w:rsidRDefault="006C40BC">
      <w:pPr>
        <w:pStyle w:val="10"/>
        <w:tabs>
          <w:tab w:val="right" w:leader="dot" w:pos="9060"/>
        </w:tabs>
        <w:rPr>
          <w:sz w:val="21"/>
          <w:lang w:val="zh-CN"/>
        </w:rPr>
      </w:pPr>
      <w:hyperlink w:anchor="_Toc21818148" w:history="1">
        <w:r w:rsidR="00964536">
          <w:rPr>
            <w:rStyle w:val="a8"/>
            <w:rFonts w:ascii="黑体" w:eastAsia="黑体" w:hAnsi="黑体" w:hint="eastAsia"/>
            <w:color w:val="auto"/>
            <w:lang w:val="zh-CN"/>
          </w:rPr>
          <w:t>一、项目概况</w:t>
        </w:r>
        <w:r w:rsidR="00964536">
          <w:rPr>
            <w:lang w:val="zh-CN"/>
          </w:rPr>
          <w:tab/>
        </w:r>
        <w:r w:rsidR="00964536">
          <w:rPr>
            <w:rFonts w:hint="eastAsia"/>
          </w:rPr>
          <w:t>1</w:t>
        </w:r>
      </w:hyperlink>
    </w:p>
    <w:p w:rsidR="00B038E1" w:rsidRDefault="006C40BC" w:rsidP="006B3178">
      <w:pPr>
        <w:pStyle w:val="20"/>
        <w:tabs>
          <w:tab w:val="right" w:leader="dot" w:pos="9060"/>
        </w:tabs>
        <w:ind w:left="640"/>
        <w:rPr>
          <w:sz w:val="21"/>
          <w:lang w:val="zh-CN"/>
        </w:rPr>
      </w:pPr>
      <w:hyperlink w:anchor="_Toc21818151" w:history="1">
        <w:r w:rsidR="00964536">
          <w:rPr>
            <w:rStyle w:val="a8"/>
            <w:rFonts w:ascii="仿宋" w:eastAsia="仿宋" w:hAnsi="仿宋" w:hint="eastAsia"/>
            <w:color w:val="auto"/>
            <w:lang w:val="zh-CN"/>
          </w:rPr>
          <w:t>（一）项目立项依据</w:t>
        </w:r>
        <w:r w:rsidR="00964536">
          <w:rPr>
            <w:lang w:val="zh-CN"/>
          </w:rPr>
          <w:tab/>
        </w:r>
        <w:r w:rsidR="00964536">
          <w:rPr>
            <w:rFonts w:hint="eastAsia"/>
          </w:rPr>
          <w:t>1</w:t>
        </w:r>
      </w:hyperlink>
    </w:p>
    <w:p w:rsidR="00B038E1" w:rsidRDefault="006C40BC" w:rsidP="006B3178">
      <w:pPr>
        <w:pStyle w:val="20"/>
        <w:tabs>
          <w:tab w:val="right" w:leader="dot" w:pos="9060"/>
        </w:tabs>
        <w:ind w:left="640"/>
        <w:rPr>
          <w:lang w:val="zh-CN"/>
        </w:rPr>
      </w:pPr>
      <w:hyperlink w:anchor="_Toc21818152" w:history="1">
        <w:r w:rsidR="00964536">
          <w:rPr>
            <w:rStyle w:val="a8"/>
            <w:rFonts w:ascii="仿宋" w:eastAsia="仿宋" w:hAnsi="仿宋" w:hint="eastAsia"/>
            <w:color w:val="auto"/>
            <w:lang w:val="zh-CN"/>
          </w:rPr>
          <w:t>（二）项目主要内容</w:t>
        </w:r>
        <w:r w:rsidR="00964536">
          <w:rPr>
            <w:lang w:val="zh-CN"/>
          </w:rPr>
          <w:tab/>
        </w:r>
        <w:r w:rsidR="00964536">
          <w:rPr>
            <w:rFonts w:hint="eastAsia"/>
          </w:rPr>
          <w:t>2</w:t>
        </w:r>
      </w:hyperlink>
    </w:p>
    <w:p w:rsidR="00B038E1" w:rsidRDefault="00964536" w:rsidP="006B3178">
      <w:pPr>
        <w:pStyle w:val="20"/>
        <w:tabs>
          <w:tab w:val="right" w:leader="dot" w:pos="9060"/>
        </w:tabs>
        <w:ind w:left="640" w:rightChars="-172" w:right="-550"/>
        <w:rPr>
          <w:lang w:val="zh-CN"/>
        </w:rPr>
      </w:pPr>
      <w:r>
        <w:rPr>
          <w:rFonts w:hint="eastAsia"/>
          <w:lang w:val="zh-CN"/>
        </w:rPr>
        <w:t>（三）项目总体绩效目标</w:t>
      </w:r>
      <w:r>
        <w:rPr>
          <w:rFonts w:hint="eastAsia"/>
        </w:rPr>
        <w:t xml:space="preserve">..................................................... .....2                 </w:t>
      </w:r>
    </w:p>
    <w:p w:rsidR="00B038E1" w:rsidRDefault="006C40BC">
      <w:pPr>
        <w:pStyle w:val="10"/>
        <w:tabs>
          <w:tab w:val="right" w:leader="dot" w:pos="9060"/>
        </w:tabs>
        <w:rPr>
          <w:sz w:val="21"/>
          <w:lang w:val="zh-CN"/>
        </w:rPr>
      </w:pPr>
      <w:hyperlink w:anchor="_Toc21818153" w:history="1">
        <w:r w:rsidR="00964536">
          <w:rPr>
            <w:rStyle w:val="a8"/>
            <w:rFonts w:ascii="黑体" w:eastAsia="黑体" w:hAnsi="黑体" w:hint="eastAsia"/>
            <w:color w:val="auto"/>
            <w:lang w:val="zh-CN"/>
          </w:rPr>
          <w:t>二、项目实施基本情况</w:t>
        </w:r>
        <w:r w:rsidR="00964536">
          <w:rPr>
            <w:lang w:val="zh-CN"/>
          </w:rPr>
          <w:tab/>
        </w:r>
        <w:r w:rsidR="00964536">
          <w:rPr>
            <w:rFonts w:hint="eastAsia"/>
          </w:rPr>
          <w:t>3</w:t>
        </w:r>
      </w:hyperlink>
    </w:p>
    <w:p w:rsidR="00B038E1" w:rsidRDefault="006C40BC" w:rsidP="006B3178">
      <w:pPr>
        <w:pStyle w:val="20"/>
        <w:tabs>
          <w:tab w:val="right" w:leader="dot" w:pos="9060"/>
        </w:tabs>
        <w:ind w:left="640"/>
        <w:rPr>
          <w:sz w:val="21"/>
          <w:lang w:val="zh-CN"/>
        </w:rPr>
      </w:pPr>
      <w:hyperlink w:anchor="_Toc21818154" w:history="1">
        <w:r w:rsidR="00964536">
          <w:rPr>
            <w:rStyle w:val="a8"/>
            <w:rFonts w:ascii="仿宋" w:eastAsia="仿宋" w:hAnsi="仿宋" w:hint="eastAsia"/>
            <w:color w:val="auto"/>
            <w:lang w:val="zh-CN"/>
          </w:rPr>
          <w:t>（一）项目组织管理情况</w:t>
        </w:r>
        <w:r w:rsidR="00964536">
          <w:rPr>
            <w:lang w:val="zh-CN"/>
          </w:rPr>
          <w:tab/>
        </w:r>
        <w:r w:rsidR="00964536">
          <w:rPr>
            <w:rFonts w:hint="eastAsia"/>
          </w:rPr>
          <w:t>3</w:t>
        </w:r>
      </w:hyperlink>
    </w:p>
    <w:p w:rsidR="00B038E1" w:rsidRDefault="006C40BC" w:rsidP="006B3178">
      <w:pPr>
        <w:pStyle w:val="20"/>
        <w:tabs>
          <w:tab w:val="right" w:leader="dot" w:pos="9060"/>
        </w:tabs>
        <w:ind w:left="640"/>
        <w:rPr>
          <w:sz w:val="21"/>
          <w:lang w:val="zh-CN"/>
        </w:rPr>
      </w:pPr>
      <w:hyperlink w:anchor="_Toc21818155" w:history="1">
        <w:r w:rsidR="00964536">
          <w:rPr>
            <w:rStyle w:val="a8"/>
            <w:rFonts w:ascii="仿宋" w:eastAsia="仿宋" w:hAnsi="仿宋" w:hint="eastAsia"/>
            <w:color w:val="auto"/>
            <w:lang w:val="zh-CN"/>
          </w:rPr>
          <w:t>（二）项目财务管理状况</w:t>
        </w:r>
        <w:r w:rsidR="00964536">
          <w:rPr>
            <w:lang w:val="zh-CN"/>
          </w:rPr>
          <w:tab/>
        </w:r>
        <w:r w:rsidR="00964536">
          <w:rPr>
            <w:rFonts w:hint="eastAsia"/>
          </w:rPr>
          <w:t>3</w:t>
        </w:r>
      </w:hyperlink>
    </w:p>
    <w:p w:rsidR="00B038E1" w:rsidRDefault="006C40BC">
      <w:pPr>
        <w:pStyle w:val="10"/>
        <w:tabs>
          <w:tab w:val="right" w:leader="dot" w:pos="9060"/>
        </w:tabs>
        <w:rPr>
          <w:sz w:val="21"/>
          <w:lang w:val="zh-CN"/>
        </w:rPr>
      </w:pPr>
      <w:hyperlink w:anchor="_Toc21818156" w:history="1">
        <w:r w:rsidR="00964536">
          <w:rPr>
            <w:rStyle w:val="a8"/>
            <w:rFonts w:ascii="黑体" w:eastAsia="黑体" w:hAnsi="黑体" w:hint="eastAsia"/>
            <w:color w:val="auto"/>
            <w:lang w:val="zh-CN"/>
          </w:rPr>
          <w:t>三、项目评价基本概况</w:t>
        </w:r>
        <w:r w:rsidR="00964536">
          <w:rPr>
            <w:lang w:val="zh-CN"/>
          </w:rPr>
          <w:tab/>
        </w:r>
        <w:r w:rsidR="00964536">
          <w:rPr>
            <w:rFonts w:hint="eastAsia"/>
          </w:rPr>
          <w:t>7</w:t>
        </w:r>
      </w:hyperlink>
    </w:p>
    <w:p w:rsidR="00B038E1" w:rsidRDefault="006C40BC" w:rsidP="006B3178">
      <w:pPr>
        <w:pStyle w:val="20"/>
        <w:tabs>
          <w:tab w:val="right" w:leader="dot" w:pos="9060"/>
        </w:tabs>
        <w:ind w:left="640"/>
        <w:rPr>
          <w:sz w:val="21"/>
          <w:lang w:val="zh-CN"/>
        </w:rPr>
      </w:pPr>
      <w:hyperlink w:anchor="_Toc21818157" w:history="1">
        <w:r w:rsidR="00964536">
          <w:rPr>
            <w:rStyle w:val="a8"/>
            <w:rFonts w:ascii="仿宋" w:eastAsia="仿宋" w:hAnsi="仿宋" w:hint="eastAsia"/>
            <w:color w:val="auto"/>
            <w:lang w:val="zh-CN"/>
          </w:rPr>
          <w:t>（一）评价目的</w:t>
        </w:r>
        <w:r w:rsidR="00964536">
          <w:rPr>
            <w:lang w:val="zh-CN"/>
          </w:rPr>
          <w:tab/>
        </w:r>
        <w:r w:rsidR="00964536">
          <w:rPr>
            <w:rFonts w:hint="eastAsia"/>
          </w:rPr>
          <w:t>7</w:t>
        </w:r>
      </w:hyperlink>
    </w:p>
    <w:p w:rsidR="00B038E1" w:rsidRDefault="006C40BC" w:rsidP="006B3178">
      <w:pPr>
        <w:pStyle w:val="20"/>
        <w:tabs>
          <w:tab w:val="right" w:leader="dot" w:pos="9060"/>
        </w:tabs>
        <w:ind w:left="640"/>
        <w:rPr>
          <w:sz w:val="21"/>
          <w:lang w:val="zh-CN"/>
        </w:rPr>
      </w:pPr>
      <w:hyperlink w:anchor="_Toc21818158" w:history="1">
        <w:r w:rsidR="00964536">
          <w:rPr>
            <w:rStyle w:val="a8"/>
            <w:rFonts w:ascii="仿宋" w:eastAsia="仿宋" w:hAnsi="仿宋" w:hint="eastAsia"/>
            <w:color w:val="auto"/>
            <w:lang w:val="zh-CN"/>
          </w:rPr>
          <w:t>（二）评价指标</w:t>
        </w:r>
        <w:r w:rsidR="00964536">
          <w:rPr>
            <w:lang w:val="zh-CN"/>
          </w:rPr>
          <w:tab/>
        </w:r>
        <w:r w:rsidR="00964536">
          <w:rPr>
            <w:rFonts w:hint="eastAsia"/>
          </w:rPr>
          <w:t>8</w:t>
        </w:r>
      </w:hyperlink>
    </w:p>
    <w:p w:rsidR="00B038E1" w:rsidRDefault="006C40BC" w:rsidP="006B3178">
      <w:pPr>
        <w:pStyle w:val="20"/>
        <w:tabs>
          <w:tab w:val="right" w:leader="dot" w:pos="9060"/>
        </w:tabs>
        <w:ind w:left="640"/>
        <w:rPr>
          <w:sz w:val="21"/>
          <w:lang w:val="zh-CN"/>
        </w:rPr>
      </w:pPr>
      <w:hyperlink w:anchor="_Toc21818159" w:history="1">
        <w:r w:rsidR="00964536">
          <w:rPr>
            <w:rStyle w:val="a8"/>
            <w:rFonts w:ascii="仿宋" w:eastAsia="仿宋" w:hAnsi="仿宋" w:hint="eastAsia"/>
            <w:color w:val="auto"/>
            <w:lang w:val="zh-CN"/>
          </w:rPr>
          <w:t>（三）评价依据</w:t>
        </w:r>
        <w:r w:rsidR="00964536">
          <w:rPr>
            <w:lang w:val="zh-CN"/>
          </w:rPr>
          <w:tab/>
        </w:r>
        <w:r w:rsidR="00964536">
          <w:rPr>
            <w:rFonts w:hint="eastAsia"/>
          </w:rPr>
          <w:t>9</w:t>
        </w:r>
      </w:hyperlink>
    </w:p>
    <w:p w:rsidR="00B038E1" w:rsidRDefault="006C40BC" w:rsidP="006B3178">
      <w:pPr>
        <w:pStyle w:val="20"/>
        <w:tabs>
          <w:tab w:val="right" w:leader="dot" w:pos="9060"/>
        </w:tabs>
        <w:ind w:left="640"/>
        <w:rPr>
          <w:sz w:val="21"/>
          <w:lang w:val="zh-CN"/>
        </w:rPr>
      </w:pPr>
      <w:hyperlink w:anchor="_Toc21818160" w:history="1">
        <w:r w:rsidR="00964536">
          <w:rPr>
            <w:rStyle w:val="a8"/>
            <w:rFonts w:ascii="仿宋" w:eastAsia="仿宋" w:hAnsi="仿宋" w:hint="eastAsia"/>
            <w:color w:val="auto"/>
            <w:lang w:val="zh-CN"/>
          </w:rPr>
          <w:t>（四）评价原则</w:t>
        </w:r>
        <w:r w:rsidR="00964536">
          <w:rPr>
            <w:lang w:val="zh-CN"/>
          </w:rPr>
          <w:tab/>
        </w:r>
        <w:r w:rsidR="00964536">
          <w:rPr>
            <w:rFonts w:hint="eastAsia"/>
          </w:rPr>
          <w:t>1</w:t>
        </w:r>
      </w:hyperlink>
      <w:r w:rsidR="00964536">
        <w:rPr>
          <w:rFonts w:hint="eastAsia"/>
        </w:rPr>
        <w:t>0</w:t>
      </w:r>
    </w:p>
    <w:p w:rsidR="00B038E1" w:rsidRDefault="006C40BC" w:rsidP="006B3178">
      <w:pPr>
        <w:pStyle w:val="20"/>
        <w:tabs>
          <w:tab w:val="right" w:leader="dot" w:pos="9060"/>
        </w:tabs>
        <w:ind w:left="640"/>
        <w:rPr>
          <w:sz w:val="21"/>
          <w:lang w:val="zh-CN"/>
        </w:rPr>
      </w:pPr>
      <w:hyperlink w:anchor="_Toc21818161" w:history="1">
        <w:r w:rsidR="00964536">
          <w:rPr>
            <w:rStyle w:val="a8"/>
            <w:rFonts w:ascii="仿宋" w:eastAsia="仿宋" w:hAnsi="仿宋" w:hint="eastAsia"/>
            <w:color w:val="auto"/>
            <w:lang w:val="zh-CN"/>
          </w:rPr>
          <w:t>（五）评定方法及等级设定</w:t>
        </w:r>
        <w:r w:rsidR="00964536">
          <w:rPr>
            <w:lang w:val="zh-CN"/>
          </w:rPr>
          <w:tab/>
        </w:r>
        <w:r w:rsidR="00964536">
          <w:rPr>
            <w:rFonts w:hint="eastAsia"/>
          </w:rPr>
          <w:t>1</w:t>
        </w:r>
      </w:hyperlink>
      <w:r w:rsidR="00964536">
        <w:rPr>
          <w:rFonts w:hint="eastAsia"/>
        </w:rPr>
        <w:t>0</w:t>
      </w:r>
    </w:p>
    <w:p w:rsidR="00B038E1" w:rsidRDefault="006C40BC" w:rsidP="006B3178">
      <w:pPr>
        <w:pStyle w:val="20"/>
        <w:tabs>
          <w:tab w:val="right" w:leader="dot" w:pos="9060"/>
        </w:tabs>
        <w:ind w:left="640"/>
        <w:rPr>
          <w:sz w:val="21"/>
          <w:lang w:val="zh-CN"/>
        </w:rPr>
      </w:pPr>
      <w:hyperlink w:anchor="_Toc21818162" w:history="1">
        <w:r w:rsidR="00964536">
          <w:rPr>
            <w:rStyle w:val="a8"/>
            <w:rFonts w:ascii="仿宋" w:eastAsia="仿宋" w:hAnsi="仿宋" w:hint="eastAsia"/>
            <w:color w:val="auto"/>
            <w:lang w:val="zh-CN"/>
          </w:rPr>
          <w:t>（六）评价过程</w:t>
        </w:r>
        <w:r w:rsidR="00964536">
          <w:rPr>
            <w:lang w:val="zh-CN"/>
          </w:rPr>
          <w:tab/>
        </w:r>
        <w:r w:rsidR="00964536">
          <w:rPr>
            <w:rFonts w:hint="eastAsia"/>
          </w:rPr>
          <w:t>1</w:t>
        </w:r>
      </w:hyperlink>
      <w:r w:rsidR="00964536">
        <w:rPr>
          <w:rFonts w:hint="eastAsia"/>
        </w:rPr>
        <w:t>1</w:t>
      </w:r>
    </w:p>
    <w:p w:rsidR="00B038E1" w:rsidRDefault="006C40BC" w:rsidP="006B3178">
      <w:pPr>
        <w:pStyle w:val="20"/>
        <w:tabs>
          <w:tab w:val="right" w:leader="dot" w:pos="9060"/>
        </w:tabs>
        <w:ind w:left="640"/>
        <w:rPr>
          <w:sz w:val="21"/>
          <w:lang w:val="zh-CN"/>
        </w:rPr>
      </w:pPr>
      <w:hyperlink w:anchor="_Toc21818163" w:history="1">
        <w:r w:rsidR="00964536">
          <w:rPr>
            <w:rStyle w:val="a8"/>
            <w:rFonts w:ascii="仿宋" w:eastAsia="仿宋" w:hAnsi="仿宋" w:hint="eastAsia"/>
            <w:color w:val="auto"/>
            <w:lang w:val="zh-CN"/>
          </w:rPr>
          <w:t>（七）评价工作</w:t>
        </w:r>
        <w:r w:rsidR="00964536">
          <w:rPr>
            <w:lang w:val="zh-CN"/>
          </w:rPr>
          <w:tab/>
        </w:r>
        <w:r w:rsidR="00964536">
          <w:rPr>
            <w:rFonts w:hint="eastAsia"/>
          </w:rPr>
          <w:t>1</w:t>
        </w:r>
      </w:hyperlink>
      <w:r w:rsidR="00964536">
        <w:rPr>
          <w:rFonts w:hint="eastAsia"/>
        </w:rPr>
        <w:t>2</w:t>
      </w:r>
    </w:p>
    <w:p w:rsidR="00B038E1" w:rsidRDefault="006C40BC">
      <w:pPr>
        <w:pStyle w:val="10"/>
        <w:tabs>
          <w:tab w:val="right" w:leader="dot" w:pos="9060"/>
        </w:tabs>
        <w:rPr>
          <w:sz w:val="21"/>
          <w:lang w:val="zh-CN"/>
        </w:rPr>
      </w:pPr>
      <w:hyperlink w:anchor="_Toc21818164" w:history="1">
        <w:r w:rsidR="00964536">
          <w:rPr>
            <w:rStyle w:val="a8"/>
            <w:rFonts w:ascii="黑体" w:eastAsia="黑体" w:hAnsi="黑体" w:hint="eastAsia"/>
            <w:color w:val="auto"/>
            <w:lang w:val="zh-CN"/>
          </w:rPr>
          <w:t>四、项目绩效评价指标体系</w:t>
        </w:r>
        <w:r w:rsidR="00964536">
          <w:rPr>
            <w:lang w:val="zh-CN"/>
          </w:rPr>
          <w:tab/>
        </w:r>
        <w:r w:rsidR="00964536">
          <w:rPr>
            <w:rFonts w:hint="eastAsia"/>
          </w:rPr>
          <w:t>1</w:t>
        </w:r>
      </w:hyperlink>
      <w:r w:rsidR="00964536">
        <w:rPr>
          <w:rFonts w:hint="eastAsia"/>
        </w:rPr>
        <w:t>2</w:t>
      </w:r>
    </w:p>
    <w:p w:rsidR="00B038E1" w:rsidRDefault="006C40BC">
      <w:pPr>
        <w:pStyle w:val="10"/>
        <w:tabs>
          <w:tab w:val="right" w:leader="dot" w:pos="9060"/>
        </w:tabs>
        <w:rPr>
          <w:sz w:val="21"/>
          <w:lang w:val="zh-CN"/>
        </w:rPr>
      </w:pPr>
      <w:hyperlink w:anchor="_Toc21818165" w:history="1">
        <w:r w:rsidR="00964536">
          <w:rPr>
            <w:rStyle w:val="a8"/>
            <w:rFonts w:ascii="黑体" w:eastAsia="黑体" w:hAnsi="黑体" w:hint="eastAsia"/>
            <w:color w:val="auto"/>
            <w:lang w:val="zh-CN"/>
          </w:rPr>
          <w:t>五、绩效评价分析</w:t>
        </w:r>
        <w:r w:rsidR="00964536">
          <w:rPr>
            <w:lang w:val="zh-CN"/>
          </w:rPr>
          <w:tab/>
        </w:r>
        <w:r w:rsidR="00964536">
          <w:rPr>
            <w:rFonts w:hint="eastAsia"/>
          </w:rPr>
          <w:t>1</w:t>
        </w:r>
      </w:hyperlink>
      <w:r w:rsidR="00964536">
        <w:rPr>
          <w:rFonts w:hint="eastAsia"/>
        </w:rPr>
        <w:t>6</w:t>
      </w:r>
    </w:p>
    <w:p w:rsidR="00B038E1" w:rsidRDefault="006C40BC" w:rsidP="006B3178">
      <w:pPr>
        <w:pStyle w:val="20"/>
        <w:tabs>
          <w:tab w:val="right" w:leader="dot" w:pos="9060"/>
        </w:tabs>
        <w:ind w:left="640"/>
        <w:rPr>
          <w:sz w:val="21"/>
          <w:lang w:val="zh-CN"/>
        </w:rPr>
      </w:pPr>
      <w:hyperlink w:anchor="_Toc21818166" w:history="1">
        <w:r w:rsidR="00964536">
          <w:rPr>
            <w:rStyle w:val="a8"/>
            <w:rFonts w:ascii="仿宋" w:eastAsia="仿宋" w:hAnsi="仿宋" w:hint="eastAsia"/>
            <w:color w:val="auto"/>
            <w:lang w:val="zh-CN"/>
          </w:rPr>
          <w:t>（一）共性部分（项目组织与管理情况）（分值为</w:t>
        </w:r>
        <w:r w:rsidR="00964536">
          <w:rPr>
            <w:rStyle w:val="a8"/>
            <w:rFonts w:ascii="仿宋" w:eastAsia="仿宋" w:hAnsi="仿宋"/>
            <w:color w:val="auto"/>
            <w:lang w:val="zh-CN"/>
          </w:rPr>
          <w:t>50</w:t>
        </w:r>
        <w:r w:rsidR="00964536">
          <w:rPr>
            <w:rStyle w:val="a8"/>
            <w:rFonts w:ascii="仿宋" w:eastAsia="仿宋" w:hAnsi="仿宋" w:hint="eastAsia"/>
            <w:color w:val="auto"/>
            <w:lang w:val="zh-CN"/>
          </w:rPr>
          <w:t>分）</w:t>
        </w:r>
        <w:r w:rsidR="00964536">
          <w:rPr>
            <w:lang w:val="zh-CN"/>
          </w:rPr>
          <w:tab/>
        </w:r>
        <w:r w:rsidR="00964536">
          <w:rPr>
            <w:rFonts w:hint="eastAsia"/>
          </w:rPr>
          <w:t>1</w:t>
        </w:r>
      </w:hyperlink>
      <w:r w:rsidR="00964536">
        <w:rPr>
          <w:rFonts w:hint="eastAsia"/>
        </w:rPr>
        <w:t>6</w:t>
      </w:r>
    </w:p>
    <w:p w:rsidR="00B038E1" w:rsidRDefault="006C40BC" w:rsidP="006B3178">
      <w:pPr>
        <w:pStyle w:val="20"/>
        <w:tabs>
          <w:tab w:val="right" w:leader="dot" w:pos="9060"/>
        </w:tabs>
        <w:ind w:left="640"/>
        <w:rPr>
          <w:sz w:val="21"/>
          <w:lang w:val="zh-CN"/>
        </w:rPr>
      </w:pPr>
      <w:hyperlink w:anchor="_Toc21818167" w:history="1">
        <w:r w:rsidR="00964536">
          <w:rPr>
            <w:rStyle w:val="a8"/>
            <w:rFonts w:ascii="仿宋" w:eastAsia="仿宋" w:hAnsi="仿宋"/>
            <w:color w:val="auto"/>
            <w:lang w:val="zh-CN"/>
          </w:rPr>
          <w:t>1</w:t>
        </w:r>
        <w:r w:rsidR="00964536">
          <w:rPr>
            <w:rStyle w:val="a8"/>
            <w:rFonts w:ascii="仿宋" w:eastAsia="仿宋" w:hAnsi="仿宋" w:hint="eastAsia"/>
            <w:color w:val="auto"/>
            <w:lang w:val="zh-CN"/>
          </w:rPr>
          <w:t>、绩效目标管理情况（分值为</w:t>
        </w:r>
        <w:r w:rsidR="00964536">
          <w:rPr>
            <w:rStyle w:val="a8"/>
            <w:rFonts w:ascii="仿宋" w:eastAsia="仿宋" w:hAnsi="仿宋" w:hint="eastAsia"/>
            <w:color w:val="auto"/>
          </w:rPr>
          <w:t>20</w:t>
        </w:r>
        <w:r w:rsidR="00964536">
          <w:rPr>
            <w:rStyle w:val="a8"/>
            <w:rFonts w:ascii="仿宋" w:eastAsia="仿宋" w:hAnsi="仿宋" w:hint="eastAsia"/>
            <w:color w:val="auto"/>
            <w:lang w:val="zh-CN"/>
          </w:rPr>
          <w:t>分）</w:t>
        </w:r>
        <w:r w:rsidR="00964536">
          <w:rPr>
            <w:lang w:val="zh-CN"/>
          </w:rPr>
          <w:tab/>
        </w:r>
        <w:r w:rsidR="00964536">
          <w:rPr>
            <w:rFonts w:hint="eastAsia"/>
          </w:rPr>
          <w:t>1</w:t>
        </w:r>
      </w:hyperlink>
      <w:r w:rsidR="00964536">
        <w:rPr>
          <w:rFonts w:hint="eastAsia"/>
        </w:rPr>
        <w:t>6</w:t>
      </w:r>
    </w:p>
    <w:p w:rsidR="00B038E1" w:rsidRDefault="006C40BC" w:rsidP="006B3178">
      <w:pPr>
        <w:pStyle w:val="20"/>
        <w:tabs>
          <w:tab w:val="right" w:leader="dot" w:pos="9060"/>
        </w:tabs>
        <w:ind w:left="640"/>
        <w:rPr>
          <w:sz w:val="21"/>
          <w:lang w:val="zh-CN"/>
        </w:rPr>
      </w:pPr>
      <w:hyperlink w:anchor="_Toc21818168" w:history="1">
        <w:r w:rsidR="00964536">
          <w:rPr>
            <w:rStyle w:val="a8"/>
            <w:rFonts w:ascii="仿宋" w:eastAsia="仿宋" w:hAnsi="仿宋"/>
            <w:color w:val="auto"/>
            <w:lang w:val="zh-CN"/>
          </w:rPr>
          <w:t>2</w:t>
        </w:r>
        <w:r w:rsidR="00964536">
          <w:rPr>
            <w:rStyle w:val="a8"/>
            <w:rFonts w:ascii="仿宋" w:eastAsia="仿宋" w:hAnsi="仿宋" w:hint="eastAsia"/>
            <w:color w:val="auto"/>
            <w:lang w:val="zh-CN"/>
          </w:rPr>
          <w:t>、保障机制情况（分值为</w:t>
        </w:r>
        <w:r w:rsidR="00964536">
          <w:rPr>
            <w:rStyle w:val="a8"/>
            <w:rFonts w:ascii="仿宋" w:eastAsia="仿宋" w:hAnsi="仿宋"/>
            <w:color w:val="auto"/>
            <w:lang w:val="zh-CN"/>
          </w:rPr>
          <w:t>8</w:t>
        </w:r>
        <w:r w:rsidR="00964536">
          <w:rPr>
            <w:rStyle w:val="a8"/>
            <w:rFonts w:ascii="仿宋" w:eastAsia="仿宋" w:hAnsi="仿宋" w:hint="eastAsia"/>
            <w:color w:val="auto"/>
            <w:lang w:val="zh-CN"/>
          </w:rPr>
          <w:t>分）</w:t>
        </w:r>
        <w:r w:rsidR="00964536">
          <w:rPr>
            <w:lang w:val="zh-CN"/>
          </w:rPr>
          <w:tab/>
        </w:r>
        <w:r w:rsidR="00964536">
          <w:rPr>
            <w:rFonts w:hint="eastAsia"/>
          </w:rPr>
          <w:t>1</w:t>
        </w:r>
      </w:hyperlink>
      <w:r w:rsidR="00964536">
        <w:rPr>
          <w:rFonts w:hint="eastAsia"/>
        </w:rPr>
        <w:t>6</w:t>
      </w:r>
    </w:p>
    <w:p w:rsidR="00B038E1" w:rsidRDefault="006C40BC" w:rsidP="006B3178">
      <w:pPr>
        <w:pStyle w:val="20"/>
        <w:tabs>
          <w:tab w:val="right" w:leader="dot" w:pos="9060"/>
        </w:tabs>
        <w:ind w:left="640"/>
        <w:rPr>
          <w:sz w:val="21"/>
          <w:lang w:val="zh-CN"/>
        </w:rPr>
      </w:pPr>
      <w:hyperlink w:anchor="_Toc21818169" w:history="1">
        <w:r w:rsidR="00964536">
          <w:rPr>
            <w:rStyle w:val="a8"/>
            <w:rFonts w:ascii="仿宋" w:eastAsia="仿宋" w:hAnsi="仿宋"/>
            <w:color w:val="auto"/>
            <w:lang w:val="zh-CN"/>
          </w:rPr>
          <w:t>3</w:t>
        </w:r>
        <w:r w:rsidR="00964536">
          <w:rPr>
            <w:rStyle w:val="a8"/>
            <w:rFonts w:ascii="仿宋" w:eastAsia="仿宋" w:hAnsi="仿宋" w:hint="eastAsia"/>
            <w:color w:val="auto"/>
            <w:lang w:val="zh-CN"/>
          </w:rPr>
          <w:t>、资金管理情况（分值为</w:t>
        </w:r>
        <w:r w:rsidR="00964536">
          <w:rPr>
            <w:rStyle w:val="a8"/>
            <w:rFonts w:ascii="仿宋" w:eastAsia="仿宋" w:hAnsi="仿宋"/>
            <w:color w:val="auto"/>
            <w:lang w:val="zh-CN"/>
          </w:rPr>
          <w:t>1</w:t>
        </w:r>
        <w:r w:rsidR="00964536">
          <w:rPr>
            <w:rStyle w:val="a8"/>
            <w:rFonts w:ascii="仿宋" w:eastAsia="仿宋" w:hAnsi="仿宋" w:hint="eastAsia"/>
            <w:color w:val="auto"/>
          </w:rPr>
          <w:t>4</w:t>
        </w:r>
        <w:r w:rsidR="00964536">
          <w:rPr>
            <w:rStyle w:val="a8"/>
            <w:rFonts w:ascii="仿宋" w:eastAsia="仿宋" w:hAnsi="仿宋" w:hint="eastAsia"/>
            <w:color w:val="auto"/>
            <w:lang w:val="zh-CN"/>
          </w:rPr>
          <w:t>分）</w:t>
        </w:r>
        <w:r w:rsidR="00964536">
          <w:rPr>
            <w:lang w:val="zh-CN"/>
          </w:rPr>
          <w:tab/>
        </w:r>
        <w:r w:rsidR="00964536">
          <w:rPr>
            <w:rFonts w:hint="eastAsia"/>
          </w:rPr>
          <w:t>1</w:t>
        </w:r>
      </w:hyperlink>
      <w:r w:rsidR="00964536">
        <w:rPr>
          <w:rFonts w:hint="eastAsia"/>
        </w:rPr>
        <w:t>7</w:t>
      </w:r>
    </w:p>
    <w:p w:rsidR="00B038E1" w:rsidRDefault="006C40BC" w:rsidP="006B3178">
      <w:pPr>
        <w:pStyle w:val="20"/>
        <w:tabs>
          <w:tab w:val="right" w:leader="dot" w:pos="9060"/>
        </w:tabs>
        <w:ind w:left="640"/>
        <w:rPr>
          <w:sz w:val="21"/>
          <w:lang w:val="zh-CN"/>
        </w:rPr>
      </w:pPr>
      <w:hyperlink w:anchor="_Toc21818170" w:history="1">
        <w:r w:rsidR="00964536">
          <w:rPr>
            <w:rStyle w:val="a8"/>
            <w:rFonts w:ascii="仿宋" w:eastAsia="仿宋" w:hAnsi="仿宋"/>
            <w:color w:val="auto"/>
            <w:lang w:val="zh-CN"/>
          </w:rPr>
          <w:t>4</w:t>
        </w:r>
        <w:r w:rsidR="00964536">
          <w:rPr>
            <w:rStyle w:val="a8"/>
            <w:rFonts w:ascii="仿宋" w:eastAsia="仿宋" w:hAnsi="仿宋" w:hint="eastAsia"/>
            <w:color w:val="auto"/>
            <w:lang w:val="zh-CN"/>
          </w:rPr>
          <w:t>、项目管理情况（分值为</w:t>
        </w:r>
        <w:r w:rsidR="00964536">
          <w:rPr>
            <w:rStyle w:val="a8"/>
            <w:rFonts w:ascii="仿宋" w:eastAsia="仿宋" w:hAnsi="仿宋"/>
            <w:color w:val="auto"/>
            <w:lang w:val="zh-CN"/>
          </w:rPr>
          <w:t>8</w:t>
        </w:r>
        <w:r w:rsidR="00964536">
          <w:rPr>
            <w:rStyle w:val="a8"/>
            <w:rFonts w:ascii="仿宋" w:eastAsia="仿宋" w:hAnsi="仿宋" w:hint="eastAsia"/>
            <w:color w:val="auto"/>
            <w:lang w:val="zh-CN"/>
          </w:rPr>
          <w:t>分）</w:t>
        </w:r>
        <w:r w:rsidR="00964536">
          <w:rPr>
            <w:lang w:val="zh-CN"/>
          </w:rPr>
          <w:tab/>
        </w:r>
        <w:r w:rsidR="00964536">
          <w:rPr>
            <w:rFonts w:hint="eastAsia"/>
          </w:rPr>
          <w:t>1</w:t>
        </w:r>
      </w:hyperlink>
      <w:r w:rsidR="00964536">
        <w:rPr>
          <w:rFonts w:hint="eastAsia"/>
        </w:rPr>
        <w:t>8</w:t>
      </w:r>
    </w:p>
    <w:p w:rsidR="00B038E1" w:rsidRDefault="006C40BC" w:rsidP="006B3178">
      <w:pPr>
        <w:pStyle w:val="20"/>
        <w:tabs>
          <w:tab w:val="right" w:leader="dot" w:pos="9060"/>
        </w:tabs>
        <w:ind w:left="640"/>
        <w:rPr>
          <w:sz w:val="21"/>
          <w:lang w:val="zh-CN"/>
        </w:rPr>
      </w:pPr>
      <w:hyperlink w:anchor="_Toc21818171" w:history="1">
        <w:r w:rsidR="00964536">
          <w:rPr>
            <w:rStyle w:val="a8"/>
            <w:rFonts w:ascii="仿宋" w:eastAsia="仿宋" w:hAnsi="仿宋" w:hint="eastAsia"/>
            <w:color w:val="auto"/>
            <w:lang w:val="zh-CN"/>
          </w:rPr>
          <w:t>（二）个性部分（项目产出与效果情况）（分值为</w:t>
        </w:r>
        <w:r w:rsidR="00964536">
          <w:rPr>
            <w:rStyle w:val="a8"/>
            <w:rFonts w:ascii="仿宋" w:eastAsia="仿宋" w:hAnsi="仿宋"/>
            <w:color w:val="auto"/>
            <w:lang w:val="zh-CN"/>
          </w:rPr>
          <w:t>50</w:t>
        </w:r>
        <w:r w:rsidR="00964536">
          <w:rPr>
            <w:rStyle w:val="a8"/>
            <w:rFonts w:ascii="仿宋" w:eastAsia="仿宋" w:hAnsi="仿宋" w:hint="eastAsia"/>
            <w:color w:val="auto"/>
            <w:lang w:val="zh-CN"/>
          </w:rPr>
          <w:t>分）</w:t>
        </w:r>
        <w:r w:rsidR="00964536">
          <w:rPr>
            <w:lang w:val="zh-CN"/>
          </w:rPr>
          <w:tab/>
        </w:r>
      </w:hyperlink>
      <w:r w:rsidR="00964536">
        <w:rPr>
          <w:rFonts w:hint="eastAsia"/>
        </w:rPr>
        <w:t>19</w:t>
      </w:r>
    </w:p>
    <w:p w:rsidR="00B038E1" w:rsidRDefault="006C40BC" w:rsidP="006B3178">
      <w:pPr>
        <w:pStyle w:val="20"/>
        <w:tabs>
          <w:tab w:val="right" w:leader="dot" w:pos="9060"/>
        </w:tabs>
        <w:ind w:left="640"/>
        <w:rPr>
          <w:sz w:val="21"/>
          <w:lang w:val="zh-CN"/>
        </w:rPr>
      </w:pPr>
      <w:hyperlink w:anchor="_Toc21818172" w:history="1">
        <w:r w:rsidR="00964536">
          <w:rPr>
            <w:rStyle w:val="a8"/>
            <w:rFonts w:ascii="仿宋" w:eastAsia="仿宋" w:hAnsi="仿宋"/>
            <w:color w:val="auto"/>
            <w:lang w:val="zh-CN"/>
          </w:rPr>
          <w:t>1</w:t>
        </w:r>
        <w:r w:rsidR="00964536">
          <w:rPr>
            <w:rStyle w:val="a8"/>
            <w:rFonts w:ascii="仿宋" w:eastAsia="仿宋" w:hAnsi="仿宋" w:hint="eastAsia"/>
            <w:color w:val="auto"/>
            <w:lang w:val="zh-CN"/>
          </w:rPr>
          <w:t>、实际产出数量（分值为</w:t>
        </w:r>
        <w:r w:rsidR="00964536">
          <w:rPr>
            <w:rStyle w:val="a8"/>
            <w:rFonts w:ascii="仿宋" w:eastAsia="仿宋" w:hAnsi="仿宋"/>
            <w:color w:val="auto"/>
            <w:lang w:val="zh-CN"/>
          </w:rPr>
          <w:t>1</w:t>
        </w:r>
        <w:r w:rsidR="00964536">
          <w:rPr>
            <w:rStyle w:val="a8"/>
            <w:rFonts w:ascii="仿宋" w:eastAsia="仿宋" w:hAnsi="仿宋" w:hint="eastAsia"/>
            <w:color w:val="auto"/>
          </w:rPr>
          <w:t>2</w:t>
        </w:r>
        <w:r w:rsidR="00964536">
          <w:rPr>
            <w:rStyle w:val="a8"/>
            <w:rFonts w:ascii="仿宋" w:eastAsia="仿宋" w:hAnsi="仿宋" w:hint="eastAsia"/>
            <w:color w:val="auto"/>
            <w:lang w:val="zh-CN"/>
          </w:rPr>
          <w:t>分）</w:t>
        </w:r>
        <w:r w:rsidR="00964536">
          <w:rPr>
            <w:lang w:val="zh-CN"/>
          </w:rPr>
          <w:tab/>
        </w:r>
        <w:r w:rsidR="00964536">
          <w:rPr>
            <w:rFonts w:hint="eastAsia"/>
          </w:rPr>
          <w:t>2</w:t>
        </w:r>
      </w:hyperlink>
      <w:r w:rsidR="00964536">
        <w:rPr>
          <w:rFonts w:hint="eastAsia"/>
        </w:rPr>
        <w:t>0</w:t>
      </w:r>
    </w:p>
    <w:p w:rsidR="00B038E1" w:rsidRDefault="006C40BC" w:rsidP="006B3178">
      <w:pPr>
        <w:pStyle w:val="20"/>
        <w:tabs>
          <w:tab w:val="right" w:leader="dot" w:pos="9060"/>
        </w:tabs>
        <w:ind w:left="640"/>
        <w:rPr>
          <w:sz w:val="21"/>
          <w:lang w:val="zh-CN"/>
        </w:rPr>
      </w:pPr>
      <w:hyperlink w:anchor="_Toc21818173" w:history="1">
        <w:r w:rsidR="00964536">
          <w:rPr>
            <w:rStyle w:val="a8"/>
            <w:rFonts w:ascii="仿宋" w:eastAsia="仿宋" w:hAnsi="仿宋"/>
            <w:color w:val="auto"/>
            <w:lang w:val="zh-CN"/>
          </w:rPr>
          <w:t>2</w:t>
        </w:r>
        <w:r w:rsidR="00964536">
          <w:rPr>
            <w:rStyle w:val="a8"/>
            <w:rFonts w:ascii="仿宋" w:eastAsia="仿宋" w:hAnsi="仿宋" w:hint="eastAsia"/>
            <w:color w:val="auto"/>
            <w:lang w:val="zh-CN"/>
          </w:rPr>
          <w:t>、实际产出质量（分值为</w:t>
        </w:r>
        <w:r w:rsidR="00964536">
          <w:rPr>
            <w:rStyle w:val="a8"/>
            <w:rFonts w:ascii="仿宋" w:eastAsia="仿宋" w:hAnsi="仿宋"/>
            <w:color w:val="auto"/>
            <w:lang w:val="zh-CN"/>
          </w:rPr>
          <w:t>1</w:t>
        </w:r>
        <w:r w:rsidR="00964536">
          <w:rPr>
            <w:rStyle w:val="a8"/>
            <w:rFonts w:ascii="仿宋" w:eastAsia="仿宋" w:hAnsi="仿宋" w:hint="eastAsia"/>
            <w:color w:val="auto"/>
          </w:rPr>
          <w:t>2</w:t>
        </w:r>
        <w:r w:rsidR="00964536">
          <w:rPr>
            <w:rStyle w:val="a8"/>
            <w:rFonts w:ascii="仿宋" w:eastAsia="仿宋" w:hAnsi="仿宋" w:hint="eastAsia"/>
            <w:color w:val="auto"/>
            <w:lang w:val="zh-CN"/>
          </w:rPr>
          <w:t>分）</w:t>
        </w:r>
        <w:r w:rsidR="00964536">
          <w:rPr>
            <w:lang w:val="zh-CN"/>
          </w:rPr>
          <w:tab/>
        </w:r>
        <w:r w:rsidR="00964536">
          <w:rPr>
            <w:rFonts w:hint="eastAsia"/>
          </w:rPr>
          <w:t>2</w:t>
        </w:r>
      </w:hyperlink>
      <w:r w:rsidR="00964536">
        <w:rPr>
          <w:rFonts w:hint="eastAsia"/>
        </w:rPr>
        <w:t>0</w:t>
      </w:r>
    </w:p>
    <w:p w:rsidR="00B038E1" w:rsidRDefault="006C40BC" w:rsidP="006B3178">
      <w:pPr>
        <w:pStyle w:val="20"/>
        <w:tabs>
          <w:tab w:val="right" w:leader="dot" w:pos="9060"/>
        </w:tabs>
        <w:ind w:left="640"/>
      </w:pPr>
      <w:hyperlink w:anchor="_Toc21818174" w:history="1">
        <w:r w:rsidR="00964536">
          <w:rPr>
            <w:rStyle w:val="a8"/>
            <w:rFonts w:ascii="仿宋" w:eastAsia="仿宋" w:hAnsi="仿宋"/>
            <w:color w:val="auto"/>
            <w:lang w:val="zh-CN"/>
          </w:rPr>
          <w:t>3</w:t>
        </w:r>
        <w:r w:rsidR="00964536">
          <w:rPr>
            <w:rStyle w:val="a8"/>
            <w:rFonts w:ascii="仿宋" w:eastAsia="仿宋" w:hAnsi="仿宋" w:hint="eastAsia"/>
            <w:color w:val="auto"/>
            <w:lang w:val="zh-CN"/>
          </w:rPr>
          <w:t>、经济效益（分值为</w:t>
        </w:r>
        <w:r w:rsidR="00964536">
          <w:rPr>
            <w:rStyle w:val="a8"/>
            <w:rFonts w:ascii="仿宋" w:eastAsia="仿宋" w:hAnsi="仿宋" w:hint="eastAsia"/>
            <w:color w:val="auto"/>
          </w:rPr>
          <w:t>4</w:t>
        </w:r>
        <w:r w:rsidR="00964536">
          <w:rPr>
            <w:rStyle w:val="a8"/>
            <w:rFonts w:ascii="仿宋" w:eastAsia="仿宋" w:hAnsi="仿宋" w:hint="eastAsia"/>
            <w:color w:val="auto"/>
            <w:lang w:val="zh-CN"/>
          </w:rPr>
          <w:t>分）</w:t>
        </w:r>
        <w:r w:rsidR="00964536">
          <w:rPr>
            <w:lang w:val="zh-CN"/>
          </w:rPr>
          <w:tab/>
        </w:r>
        <w:r w:rsidR="00964536">
          <w:rPr>
            <w:rFonts w:hint="eastAsia"/>
          </w:rPr>
          <w:t>2</w:t>
        </w:r>
      </w:hyperlink>
      <w:r w:rsidR="00964536">
        <w:rPr>
          <w:rFonts w:hint="eastAsia"/>
        </w:rPr>
        <w:t>1</w:t>
      </w:r>
    </w:p>
    <w:p w:rsidR="00B038E1" w:rsidRDefault="006C40BC" w:rsidP="006B3178">
      <w:pPr>
        <w:pStyle w:val="20"/>
        <w:tabs>
          <w:tab w:val="right" w:leader="dot" w:pos="9060"/>
        </w:tabs>
        <w:ind w:left="640"/>
      </w:pPr>
      <w:hyperlink w:anchor="_Toc21818174" w:history="1">
        <w:r w:rsidR="00964536">
          <w:rPr>
            <w:rStyle w:val="a8"/>
            <w:rFonts w:ascii="仿宋" w:eastAsia="仿宋" w:hAnsi="仿宋" w:hint="eastAsia"/>
            <w:color w:val="auto"/>
          </w:rPr>
          <w:t>4</w:t>
        </w:r>
        <w:r w:rsidR="00964536">
          <w:rPr>
            <w:rStyle w:val="a8"/>
            <w:rFonts w:ascii="仿宋" w:eastAsia="仿宋" w:hAnsi="仿宋" w:hint="eastAsia"/>
            <w:color w:val="auto"/>
            <w:lang w:val="zh-CN"/>
          </w:rPr>
          <w:t>、社会效益（分值为</w:t>
        </w:r>
        <w:r w:rsidR="00964536">
          <w:rPr>
            <w:rStyle w:val="a8"/>
            <w:rFonts w:ascii="仿宋" w:eastAsia="仿宋" w:hAnsi="仿宋" w:hint="eastAsia"/>
            <w:color w:val="auto"/>
          </w:rPr>
          <w:t>12</w:t>
        </w:r>
        <w:r w:rsidR="00964536">
          <w:rPr>
            <w:rStyle w:val="a8"/>
            <w:rFonts w:ascii="仿宋" w:eastAsia="仿宋" w:hAnsi="仿宋" w:hint="eastAsia"/>
            <w:color w:val="auto"/>
            <w:lang w:val="zh-CN"/>
          </w:rPr>
          <w:t>分）</w:t>
        </w:r>
        <w:r w:rsidR="00964536">
          <w:rPr>
            <w:lang w:val="zh-CN"/>
          </w:rPr>
          <w:tab/>
        </w:r>
        <w:r w:rsidR="00964536">
          <w:rPr>
            <w:rFonts w:hint="eastAsia"/>
          </w:rPr>
          <w:t>2</w:t>
        </w:r>
      </w:hyperlink>
      <w:r w:rsidR="00964536">
        <w:rPr>
          <w:rFonts w:hint="eastAsia"/>
        </w:rPr>
        <w:t>1</w:t>
      </w:r>
    </w:p>
    <w:p w:rsidR="00B038E1" w:rsidRDefault="006C40BC" w:rsidP="006B3178">
      <w:pPr>
        <w:pStyle w:val="20"/>
        <w:tabs>
          <w:tab w:val="right" w:leader="dot" w:pos="9060"/>
        </w:tabs>
        <w:ind w:left="640"/>
      </w:pPr>
      <w:hyperlink w:anchor="_Toc21818174" w:history="1">
        <w:r w:rsidR="00964536">
          <w:rPr>
            <w:rStyle w:val="a8"/>
            <w:rFonts w:ascii="仿宋" w:eastAsia="仿宋" w:hAnsi="仿宋" w:hint="eastAsia"/>
            <w:color w:val="auto"/>
          </w:rPr>
          <w:t>5</w:t>
        </w:r>
        <w:r w:rsidR="00964536">
          <w:rPr>
            <w:rStyle w:val="a8"/>
            <w:rFonts w:ascii="仿宋" w:eastAsia="仿宋" w:hAnsi="仿宋" w:hint="eastAsia"/>
            <w:color w:val="auto"/>
            <w:lang w:val="zh-CN"/>
          </w:rPr>
          <w:t>、可持续影响（分值为</w:t>
        </w:r>
        <w:r w:rsidR="00964536">
          <w:rPr>
            <w:rStyle w:val="a8"/>
            <w:rFonts w:ascii="仿宋" w:eastAsia="仿宋" w:hAnsi="仿宋" w:hint="eastAsia"/>
            <w:color w:val="auto"/>
          </w:rPr>
          <w:t>6</w:t>
        </w:r>
        <w:r w:rsidR="00964536">
          <w:rPr>
            <w:rStyle w:val="a8"/>
            <w:rFonts w:ascii="仿宋" w:eastAsia="仿宋" w:hAnsi="仿宋" w:hint="eastAsia"/>
            <w:color w:val="auto"/>
            <w:lang w:val="zh-CN"/>
          </w:rPr>
          <w:t>分）</w:t>
        </w:r>
        <w:r w:rsidR="00964536">
          <w:rPr>
            <w:lang w:val="zh-CN"/>
          </w:rPr>
          <w:tab/>
        </w:r>
        <w:r w:rsidR="00964536">
          <w:rPr>
            <w:rFonts w:hint="eastAsia"/>
          </w:rPr>
          <w:t>2</w:t>
        </w:r>
      </w:hyperlink>
      <w:r w:rsidR="00964536">
        <w:rPr>
          <w:rFonts w:hint="eastAsia"/>
        </w:rPr>
        <w:t>2</w:t>
      </w:r>
    </w:p>
    <w:p w:rsidR="00B038E1" w:rsidRDefault="006C40BC" w:rsidP="006B3178">
      <w:pPr>
        <w:pStyle w:val="20"/>
        <w:tabs>
          <w:tab w:val="right" w:leader="dot" w:pos="9060"/>
        </w:tabs>
        <w:ind w:left="640"/>
        <w:rPr>
          <w:sz w:val="21"/>
          <w:lang w:val="zh-CN"/>
        </w:rPr>
      </w:pPr>
      <w:hyperlink w:anchor="_Toc21818175" w:history="1">
        <w:r w:rsidR="00964536">
          <w:rPr>
            <w:rStyle w:val="a8"/>
            <w:rFonts w:ascii="仿宋" w:eastAsia="仿宋" w:hAnsi="仿宋" w:hint="eastAsia"/>
            <w:color w:val="auto"/>
          </w:rPr>
          <w:t>6</w:t>
        </w:r>
        <w:r w:rsidR="00964536">
          <w:rPr>
            <w:rStyle w:val="a8"/>
            <w:rFonts w:ascii="仿宋" w:eastAsia="仿宋" w:hAnsi="仿宋" w:hint="eastAsia"/>
            <w:color w:val="auto"/>
            <w:lang w:val="zh-CN"/>
          </w:rPr>
          <w:t>、服务对象满意度（分值为</w:t>
        </w:r>
        <w:r w:rsidR="00964536">
          <w:rPr>
            <w:rStyle w:val="a8"/>
            <w:rFonts w:ascii="仿宋" w:eastAsia="仿宋" w:hAnsi="仿宋" w:hint="eastAsia"/>
            <w:color w:val="auto"/>
          </w:rPr>
          <w:t>4</w:t>
        </w:r>
        <w:r w:rsidR="00964536">
          <w:rPr>
            <w:rStyle w:val="a8"/>
            <w:rFonts w:ascii="仿宋" w:eastAsia="仿宋" w:hAnsi="仿宋" w:hint="eastAsia"/>
            <w:color w:val="auto"/>
            <w:lang w:val="zh-CN"/>
          </w:rPr>
          <w:t>分）</w:t>
        </w:r>
        <w:r w:rsidR="00964536">
          <w:rPr>
            <w:lang w:val="zh-CN"/>
          </w:rPr>
          <w:tab/>
        </w:r>
        <w:r w:rsidR="00964536">
          <w:rPr>
            <w:rFonts w:hint="eastAsia"/>
          </w:rPr>
          <w:t>2</w:t>
        </w:r>
      </w:hyperlink>
      <w:r w:rsidR="00964536">
        <w:rPr>
          <w:rFonts w:hint="eastAsia"/>
        </w:rPr>
        <w:t>3</w:t>
      </w:r>
    </w:p>
    <w:p w:rsidR="00B038E1" w:rsidRDefault="006C40BC">
      <w:pPr>
        <w:pStyle w:val="10"/>
        <w:tabs>
          <w:tab w:val="right" w:leader="dot" w:pos="9060"/>
        </w:tabs>
        <w:rPr>
          <w:sz w:val="21"/>
          <w:lang w:val="zh-CN"/>
        </w:rPr>
      </w:pPr>
      <w:hyperlink w:anchor="_Toc21818176" w:history="1">
        <w:r w:rsidR="00964536">
          <w:rPr>
            <w:rStyle w:val="a8"/>
            <w:rFonts w:ascii="黑体" w:eastAsia="黑体" w:hAnsi="黑体" w:hint="eastAsia"/>
            <w:color w:val="auto"/>
            <w:lang w:val="zh-CN"/>
          </w:rPr>
          <w:t>六、项目绩效评价结论</w:t>
        </w:r>
        <w:r w:rsidR="00964536">
          <w:rPr>
            <w:lang w:val="zh-CN"/>
          </w:rPr>
          <w:tab/>
        </w:r>
        <w:r w:rsidR="00964536">
          <w:rPr>
            <w:rFonts w:hint="eastAsia"/>
          </w:rPr>
          <w:t>2</w:t>
        </w:r>
      </w:hyperlink>
      <w:r w:rsidR="00964536">
        <w:rPr>
          <w:rFonts w:hint="eastAsia"/>
        </w:rPr>
        <w:t>3</w:t>
      </w:r>
    </w:p>
    <w:p w:rsidR="00B038E1" w:rsidRDefault="006C40BC">
      <w:pPr>
        <w:pStyle w:val="10"/>
        <w:tabs>
          <w:tab w:val="right" w:leader="dot" w:pos="9060"/>
        </w:tabs>
      </w:pPr>
      <w:hyperlink w:anchor="_Toc21818177" w:history="1">
        <w:r w:rsidR="00964536">
          <w:rPr>
            <w:rStyle w:val="a8"/>
            <w:rFonts w:ascii="黑体" w:eastAsia="黑体" w:hAnsi="黑体" w:hint="eastAsia"/>
            <w:color w:val="auto"/>
            <w:lang w:val="zh-CN"/>
          </w:rPr>
          <w:t>七、存在主要问题</w:t>
        </w:r>
        <w:r w:rsidR="00964536">
          <w:rPr>
            <w:lang w:val="zh-CN"/>
          </w:rPr>
          <w:tab/>
        </w:r>
        <w:r w:rsidR="00964536">
          <w:rPr>
            <w:rFonts w:hint="eastAsia"/>
          </w:rPr>
          <w:t>2</w:t>
        </w:r>
      </w:hyperlink>
      <w:r w:rsidR="00964536">
        <w:rPr>
          <w:rFonts w:hint="eastAsia"/>
        </w:rPr>
        <w:t>6</w:t>
      </w:r>
    </w:p>
    <w:p w:rsidR="00B038E1" w:rsidRDefault="006C40BC">
      <w:pPr>
        <w:pStyle w:val="10"/>
        <w:tabs>
          <w:tab w:val="right" w:leader="dot" w:pos="9060"/>
        </w:tabs>
      </w:pPr>
      <w:hyperlink w:anchor="_Toc21818177" w:history="1">
        <w:r w:rsidR="00964536">
          <w:rPr>
            <w:rStyle w:val="a8"/>
            <w:rFonts w:ascii="黑体" w:eastAsia="黑体" w:hAnsi="黑体" w:hint="eastAsia"/>
            <w:color w:val="auto"/>
            <w:lang w:val="zh-CN"/>
          </w:rPr>
          <w:t>八、相关建议</w:t>
        </w:r>
        <w:r w:rsidR="00964536">
          <w:rPr>
            <w:lang w:val="zh-CN"/>
          </w:rPr>
          <w:tab/>
        </w:r>
        <w:r w:rsidR="00964536">
          <w:rPr>
            <w:rFonts w:hint="eastAsia"/>
          </w:rPr>
          <w:t>2</w:t>
        </w:r>
      </w:hyperlink>
      <w:r w:rsidR="00964536">
        <w:rPr>
          <w:rFonts w:hint="eastAsia"/>
        </w:rPr>
        <w:t>6</w:t>
      </w:r>
    </w:p>
    <w:p w:rsidR="00B038E1" w:rsidRDefault="006C40BC">
      <w:pPr>
        <w:pStyle w:val="10"/>
        <w:tabs>
          <w:tab w:val="right" w:leader="dot" w:pos="9060"/>
        </w:tabs>
      </w:pPr>
      <w:hyperlink w:anchor="_Toc21818177" w:history="1">
        <w:r w:rsidR="00964536">
          <w:rPr>
            <w:rStyle w:val="a8"/>
            <w:rFonts w:ascii="黑体" w:eastAsia="黑体" w:hAnsi="黑体" w:hint="eastAsia"/>
            <w:color w:val="auto"/>
            <w:lang w:val="zh-CN"/>
          </w:rPr>
          <w:t>九、其它需要说明的事项</w:t>
        </w:r>
        <w:r w:rsidR="00964536">
          <w:rPr>
            <w:lang w:val="zh-CN"/>
          </w:rPr>
          <w:tab/>
        </w:r>
      </w:hyperlink>
      <w:r w:rsidR="00964536">
        <w:rPr>
          <w:rFonts w:hint="eastAsia"/>
        </w:rPr>
        <w:t>29</w:t>
      </w:r>
    </w:p>
    <w:p w:rsidR="00B038E1" w:rsidRDefault="00B038E1">
      <w:pPr>
        <w:pStyle w:val="10"/>
        <w:tabs>
          <w:tab w:val="right" w:leader="dot" w:pos="9060"/>
        </w:tabs>
        <w:rPr>
          <w:sz w:val="21"/>
          <w:lang w:val="zh-CN"/>
        </w:rPr>
      </w:pPr>
    </w:p>
    <w:p w:rsidR="00B038E1" w:rsidRDefault="006C40BC">
      <w:pPr>
        <w:pStyle w:val="10"/>
        <w:tabs>
          <w:tab w:val="right" w:leader="dot" w:pos="9060"/>
        </w:tabs>
        <w:rPr>
          <w:sz w:val="21"/>
          <w:lang w:val="zh-CN"/>
        </w:rPr>
      </w:pPr>
      <w:hyperlink w:anchor="_Toc21818180" w:history="1">
        <w:r w:rsidR="00964536">
          <w:rPr>
            <w:rStyle w:val="a8"/>
            <w:rFonts w:ascii="仿宋" w:eastAsia="仿宋" w:hAnsi="仿宋" w:cs="宋体" w:hint="eastAsia"/>
            <w:color w:val="auto"/>
            <w:lang w:val="zh-CN"/>
          </w:rPr>
          <w:t>附件</w:t>
        </w:r>
        <w:r w:rsidR="00964536">
          <w:rPr>
            <w:rStyle w:val="a8"/>
            <w:rFonts w:ascii="仿宋" w:eastAsia="仿宋" w:hAnsi="仿宋" w:cs="宋体"/>
            <w:color w:val="auto"/>
            <w:lang w:val="zh-CN"/>
          </w:rPr>
          <w:t>1</w:t>
        </w:r>
        <w:r w:rsidR="00964536">
          <w:rPr>
            <w:rStyle w:val="a8"/>
            <w:rFonts w:ascii="仿宋" w:eastAsia="仿宋" w:hAnsi="仿宋" w:cs="宋体" w:hint="eastAsia"/>
            <w:color w:val="auto"/>
            <w:lang w:val="zh-CN"/>
          </w:rPr>
          <w:t>：</w:t>
        </w:r>
        <w:r w:rsidR="00964536">
          <w:rPr>
            <w:rFonts w:ascii="仿宋" w:eastAsia="仿宋" w:hAnsi="仿宋" w:cs="仿宋" w:hint="eastAsia"/>
            <w:szCs w:val="32"/>
          </w:rPr>
          <w:t>市人才工作专项资金下拨和监管流程图</w:t>
        </w:r>
        <w:r w:rsidR="00964536">
          <w:rPr>
            <w:lang w:val="zh-CN"/>
          </w:rPr>
          <w:tab/>
        </w:r>
        <w:r w:rsidR="00964536">
          <w:rPr>
            <w:rFonts w:hint="eastAsia"/>
          </w:rPr>
          <w:t>3</w:t>
        </w:r>
      </w:hyperlink>
      <w:r w:rsidR="00964536">
        <w:rPr>
          <w:rFonts w:hint="eastAsia"/>
        </w:rPr>
        <w:t>1</w:t>
      </w:r>
    </w:p>
    <w:p w:rsidR="00B038E1" w:rsidRDefault="006C40BC">
      <w:pPr>
        <w:pStyle w:val="10"/>
        <w:tabs>
          <w:tab w:val="right" w:leader="dot" w:pos="9060"/>
        </w:tabs>
        <w:rPr>
          <w:sz w:val="21"/>
          <w:lang w:val="zh-CN"/>
        </w:rPr>
      </w:pPr>
      <w:hyperlink w:anchor="_Toc21818181" w:history="1">
        <w:r w:rsidR="00964536">
          <w:rPr>
            <w:rStyle w:val="a8"/>
            <w:rFonts w:ascii="仿宋" w:eastAsia="仿宋" w:hAnsi="仿宋" w:cs="宋体" w:hint="eastAsia"/>
            <w:color w:val="auto"/>
            <w:lang w:val="zh-CN"/>
          </w:rPr>
          <w:t>附件</w:t>
        </w:r>
        <w:r w:rsidR="00964536">
          <w:rPr>
            <w:rStyle w:val="a8"/>
            <w:rFonts w:ascii="仿宋" w:eastAsia="仿宋" w:hAnsi="仿宋" w:cs="宋体"/>
            <w:color w:val="auto"/>
            <w:lang w:val="zh-CN"/>
          </w:rPr>
          <w:t>2</w:t>
        </w:r>
        <w:r w:rsidR="00964536">
          <w:rPr>
            <w:rStyle w:val="a8"/>
            <w:rFonts w:ascii="仿宋" w:eastAsia="仿宋" w:hAnsi="仿宋" w:cs="宋体" w:hint="eastAsia"/>
            <w:color w:val="auto"/>
            <w:lang w:val="zh-CN"/>
          </w:rPr>
          <w:t>：</w:t>
        </w:r>
        <w:r w:rsidR="00964536">
          <w:rPr>
            <w:rFonts w:ascii="仿宋" w:eastAsia="仿宋" w:hAnsi="仿宋" w:cs="仿宋" w:hint="eastAsia"/>
            <w:szCs w:val="32"/>
          </w:rPr>
          <w:t>人才工作专项资金项目建设满意度调查问卷</w:t>
        </w:r>
        <w:r w:rsidR="00964536">
          <w:rPr>
            <w:lang w:val="zh-CN"/>
          </w:rPr>
          <w:tab/>
        </w:r>
        <w:r w:rsidR="00964536">
          <w:rPr>
            <w:rFonts w:hint="eastAsia"/>
          </w:rPr>
          <w:t>3</w:t>
        </w:r>
      </w:hyperlink>
      <w:r w:rsidR="00964536">
        <w:rPr>
          <w:rFonts w:hint="eastAsia"/>
        </w:rPr>
        <w:t>2</w:t>
      </w:r>
    </w:p>
    <w:p w:rsidR="00B038E1" w:rsidRDefault="006C40BC">
      <w:pPr>
        <w:pStyle w:val="10"/>
        <w:tabs>
          <w:tab w:val="right" w:leader="dot" w:pos="9060"/>
        </w:tabs>
        <w:rPr>
          <w:sz w:val="21"/>
          <w:lang w:val="zh-CN"/>
        </w:rPr>
      </w:pPr>
      <w:hyperlink w:anchor="_Toc21818182" w:history="1">
        <w:r w:rsidR="00964536">
          <w:rPr>
            <w:rStyle w:val="a8"/>
            <w:rFonts w:ascii="仿宋" w:eastAsia="仿宋" w:hAnsi="仿宋" w:cs="仿宋" w:hint="eastAsia"/>
            <w:color w:val="auto"/>
            <w:lang w:val="zh-CN"/>
          </w:rPr>
          <w:t>附件</w:t>
        </w:r>
        <w:r w:rsidR="00964536">
          <w:rPr>
            <w:rStyle w:val="a8"/>
            <w:rFonts w:ascii="仿宋" w:eastAsia="仿宋" w:hAnsi="仿宋" w:cs="仿宋"/>
            <w:color w:val="auto"/>
            <w:lang w:val="zh-CN"/>
          </w:rPr>
          <w:t>3</w:t>
        </w:r>
        <w:r w:rsidR="00964536">
          <w:rPr>
            <w:rStyle w:val="a8"/>
            <w:rFonts w:ascii="仿宋" w:eastAsia="仿宋" w:hAnsi="仿宋" w:cs="仿宋" w:hint="eastAsia"/>
            <w:color w:val="auto"/>
            <w:lang w:val="zh-CN"/>
          </w:rPr>
          <w:t>：</w:t>
        </w:r>
        <w:r w:rsidR="00964536">
          <w:rPr>
            <w:rFonts w:ascii="仿宋" w:eastAsia="仿宋" w:hAnsi="仿宋" w:cs="仿宋" w:hint="eastAsia"/>
            <w:szCs w:val="32"/>
          </w:rPr>
          <w:t>评价小组多次开展座谈与调研、收集数据与资料、征求意见与建议</w:t>
        </w:r>
        <w:r w:rsidR="00964536">
          <w:rPr>
            <w:lang w:val="zh-CN"/>
          </w:rPr>
          <w:tab/>
        </w:r>
        <w:r w:rsidR="00964536">
          <w:rPr>
            <w:rFonts w:hint="eastAsia"/>
          </w:rPr>
          <w:t>3</w:t>
        </w:r>
      </w:hyperlink>
      <w:r w:rsidR="00964536">
        <w:rPr>
          <w:rFonts w:hint="eastAsia"/>
        </w:rPr>
        <w:t>3</w:t>
      </w:r>
    </w:p>
    <w:p w:rsidR="00B038E1" w:rsidRDefault="006C40BC">
      <w:pPr>
        <w:ind w:firstLineChars="196" w:firstLine="630"/>
        <w:rPr>
          <w:rFonts w:ascii="仿宋" w:eastAsia="仿宋" w:hAnsi="仿宋" w:cs="仿宋"/>
          <w:szCs w:val="32"/>
        </w:rPr>
      </w:pPr>
      <w:r>
        <w:rPr>
          <w:rFonts w:ascii="宋体" w:hAnsi="宋体" w:cs="宋体"/>
          <w:b/>
          <w:kern w:val="0"/>
          <w:szCs w:val="32"/>
        </w:rPr>
        <w:fldChar w:fldCharType="end"/>
      </w:r>
    </w:p>
    <w:p w:rsidR="00B038E1" w:rsidRDefault="00B038E1">
      <w:pPr>
        <w:ind w:firstLineChars="300" w:firstLine="964"/>
        <w:rPr>
          <w:rFonts w:ascii="宋体" w:hAnsi="宋体" w:cs="宋体"/>
          <w:b/>
          <w:kern w:val="0"/>
          <w:szCs w:val="32"/>
        </w:rPr>
      </w:pPr>
    </w:p>
    <w:p w:rsidR="00B038E1" w:rsidRDefault="00B038E1">
      <w:pPr>
        <w:ind w:firstLineChars="300" w:firstLine="964"/>
        <w:rPr>
          <w:rFonts w:ascii="宋体" w:hAnsi="宋体" w:cs="宋体"/>
          <w:b/>
          <w:kern w:val="0"/>
          <w:szCs w:val="32"/>
        </w:rPr>
      </w:pPr>
    </w:p>
    <w:p w:rsidR="00B038E1" w:rsidRDefault="00B038E1">
      <w:pPr>
        <w:spacing w:line="360" w:lineRule="auto"/>
        <w:ind w:firstLineChars="200" w:firstLine="600"/>
        <w:jc w:val="center"/>
        <w:rPr>
          <w:rFonts w:ascii="宋体" w:hAnsi="宋体"/>
          <w:sz w:val="30"/>
          <w:szCs w:val="30"/>
        </w:rPr>
        <w:sectPr w:rsidR="00B038E1">
          <w:footerReference w:type="default" r:id="rId12"/>
          <w:footerReference w:type="first" r:id="rId13"/>
          <w:footnotePr>
            <w:numFmt w:val="decimalEnclosedCircleChinese"/>
            <w:numRestart w:val="eachPage"/>
          </w:footnotePr>
          <w:pgSz w:w="11906" w:h="16838"/>
          <w:pgMar w:top="1440" w:right="1149" w:bottom="1440" w:left="1797" w:header="851" w:footer="992" w:gutter="0"/>
          <w:pgNumType w:start="1"/>
          <w:cols w:space="720"/>
          <w:docGrid w:type="lines" w:linePitch="312"/>
        </w:sectPr>
      </w:pPr>
    </w:p>
    <w:p w:rsidR="00B038E1" w:rsidRDefault="00964536">
      <w:pPr>
        <w:spacing w:line="360" w:lineRule="auto"/>
        <w:ind w:firstLineChars="200" w:firstLine="720"/>
        <w:jc w:val="center"/>
        <w:rPr>
          <w:rFonts w:ascii="仿宋" w:eastAsia="仿宋" w:hAnsi="仿宋" w:cs="仿宋"/>
          <w:sz w:val="36"/>
          <w:szCs w:val="36"/>
        </w:rPr>
      </w:pPr>
      <w:r>
        <w:rPr>
          <w:rFonts w:ascii="黑体" w:eastAsia="黑体" w:hAnsi="黑体" w:cs="黑体" w:hint="eastAsia"/>
          <w:sz w:val="36"/>
          <w:szCs w:val="36"/>
        </w:rPr>
        <w:lastRenderedPageBreak/>
        <w:t>2018年泉州市人才工作专项资金绩效评价报告</w:t>
      </w:r>
    </w:p>
    <w:p w:rsidR="00B038E1" w:rsidRDefault="00B038E1">
      <w:pPr>
        <w:ind w:firstLineChars="450" w:firstLine="1350"/>
        <w:rPr>
          <w:rFonts w:ascii="黑体" w:eastAsia="黑体" w:hAnsi="宋体"/>
          <w:color w:val="000000"/>
          <w:sz w:val="30"/>
          <w:szCs w:val="30"/>
        </w:rPr>
      </w:pPr>
    </w:p>
    <w:p w:rsidR="00B038E1" w:rsidRDefault="00B038E1">
      <w:pPr>
        <w:ind w:firstLineChars="196" w:firstLine="470"/>
        <w:jc w:val="center"/>
        <w:rPr>
          <w:rFonts w:ascii="宋体" w:eastAsia="宋体" w:hAnsi="宋体"/>
          <w:color w:val="000000"/>
          <w:sz w:val="24"/>
          <w:szCs w:val="24"/>
        </w:rPr>
      </w:pPr>
    </w:p>
    <w:p w:rsidR="00B038E1" w:rsidRDefault="00964536">
      <w:pPr>
        <w:ind w:firstLineChars="200" w:firstLine="640"/>
        <w:rPr>
          <w:rFonts w:ascii="仿宋" w:eastAsia="仿宋" w:hAnsi="仿宋" w:cs="宋体"/>
          <w:szCs w:val="32"/>
        </w:rPr>
      </w:pPr>
      <w:r>
        <w:rPr>
          <w:rFonts w:ascii="仿宋" w:eastAsia="仿宋" w:hAnsi="仿宋" w:cs="宋体" w:hint="eastAsia"/>
          <w:szCs w:val="32"/>
        </w:rPr>
        <w:t>为加强财政支出管理，优化财政支出结构，强</w:t>
      </w:r>
      <w:r>
        <w:rPr>
          <w:rFonts w:ascii="仿宋" w:eastAsia="仿宋" w:hAnsi="仿宋" w:cs="宋体"/>
          <w:szCs w:val="32"/>
        </w:rPr>
        <w:t>化落实支出责任，</w:t>
      </w:r>
      <w:r>
        <w:rPr>
          <w:rFonts w:ascii="仿宋" w:eastAsia="仿宋" w:hAnsi="仿宋" w:cs="宋体" w:hint="eastAsia"/>
          <w:szCs w:val="32"/>
        </w:rPr>
        <w:t>提高财政资金使用效益，</w:t>
      </w:r>
      <w:r>
        <w:rPr>
          <w:rFonts w:ascii="仿宋" w:eastAsia="仿宋" w:hAnsi="仿宋" w:hint="eastAsia"/>
          <w:szCs w:val="32"/>
        </w:rPr>
        <w:t>查找和</w:t>
      </w:r>
      <w:r>
        <w:rPr>
          <w:rFonts w:ascii="仿宋" w:eastAsia="仿宋" w:hAnsi="仿宋"/>
          <w:szCs w:val="32"/>
        </w:rPr>
        <w:t>分析</w:t>
      </w:r>
      <w:r>
        <w:rPr>
          <w:rFonts w:ascii="仿宋" w:eastAsia="仿宋" w:hAnsi="仿宋" w:hint="eastAsia"/>
          <w:szCs w:val="32"/>
        </w:rPr>
        <w:t>项目组织</w:t>
      </w:r>
      <w:r>
        <w:rPr>
          <w:rFonts w:ascii="仿宋" w:eastAsia="仿宋" w:hAnsi="仿宋"/>
          <w:szCs w:val="32"/>
        </w:rPr>
        <w:t>实施</w:t>
      </w:r>
      <w:r>
        <w:rPr>
          <w:rFonts w:ascii="仿宋" w:eastAsia="仿宋" w:hAnsi="仿宋" w:hint="eastAsia"/>
          <w:szCs w:val="32"/>
        </w:rPr>
        <w:t>管理中存在的问题，并提出建议与对策，为领导决策提供科学有力</w:t>
      </w:r>
      <w:r>
        <w:rPr>
          <w:rFonts w:ascii="仿宋" w:eastAsia="仿宋" w:hAnsi="仿宋" w:cs="宋体" w:hint="eastAsia"/>
          <w:szCs w:val="32"/>
        </w:rPr>
        <w:t>的依据。根据《中华人民共和国预算法》、福建省财政厅关于印发《福建省财政支出绩效评价管理办法》的通知（闽财绩〔</w:t>
      </w:r>
      <w:r>
        <w:rPr>
          <w:rFonts w:ascii="仿宋" w:eastAsia="仿宋" w:hAnsi="仿宋" w:cs="宋体"/>
          <w:szCs w:val="32"/>
        </w:rPr>
        <w:t>2015〕4号）、泉州市人民政府办公室《转发市财政局〈关于全面推进预算绩效管理意见〉的通知》（泉政办〔2016〕86号）和泉州市财政局《泉州市财政支出绩效评价管理规定》（泉财预〔2016〕407号）等有关要求，泉州市财政局</w:t>
      </w:r>
      <w:r w:rsidR="00EB1F15">
        <w:rPr>
          <w:rFonts w:ascii="仿宋" w:eastAsia="仿宋" w:hAnsi="仿宋" w:cs="宋体" w:hint="eastAsia"/>
          <w:szCs w:val="32"/>
        </w:rPr>
        <w:t>引入泉州市计算机学会，聘请有关院校教授</w:t>
      </w:r>
      <w:r>
        <w:rPr>
          <w:rFonts w:ascii="仿宋" w:eastAsia="仿宋" w:hAnsi="仿宋" w:cs="宋体"/>
          <w:szCs w:val="32"/>
        </w:rPr>
        <w:t>组</w:t>
      </w:r>
      <w:r>
        <w:rPr>
          <w:rFonts w:ascii="仿宋" w:eastAsia="仿宋" w:hAnsi="仿宋" w:cs="宋体" w:hint="eastAsia"/>
          <w:szCs w:val="32"/>
        </w:rPr>
        <w:t>织</w:t>
      </w:r>
      <w:r>
        <w:rPr>
          <w:rFonts w:ascii="仿宋" w:eastAsia="仿宋" w:hAnsi="仿宋" w:cs="宋体"/>
          <w:szCs w:val="32"/>
        </w:rPr>
        <w:t>项目绩效评价工作小组，</w:t>
      </w:r>
      <w:r>
        <w:rPr>
          <w:rFonts w:ascii="仿宋" w:eastAsia="仿宋" w:hAnsi="仿宋" w:cs="宋体" w:hint="eastAsia"/>
          <w:szCs w:val="32"/>
        </w:rPr>
        <w:t>于2019年7月</w:t>
      </w:r>
      <w:r>
        <w:rPr>
          <w:rFonts w:ascii="仿宋" w:eastAsia="仿宋" w:hAnsi="仿宋" w:cs="宋体"/>
          <w:szCs w:val="32"/>
        </w:rPr>
        <w:t>至</w:t>
      </w:r>
      <w:r>
        <w:rPr>
          <w:rFonts w:ascii="仿宋" w:eastAsia="仿宋" w:hAnsi="仿宋" w:cs="宋体" w:hint="eastAsia"/>
          <w:szCs w:val="32"/>
        </w:rPr>
        <w:t>10月</w:t>
      </w:r>
      <w:r>
        <w:rPr>
          <w:rFonts w:ascii="仿宋" w:eastAsia="仿宋" w:hAnsi="仿宋" w:cs="宋体"/>
          <w:szCs w:val="32"/>
        </w:rPr>
        <w:t>对</w:t>
      </w:r>
      <w:r>
        <w:rPr>
          <w:rFonts w:ascii="仿宋" w:eastAsia="仿宋" w:hAnsi="仿宋" w:cs="宋体" w:hint="eastAsia"/>
          <w:szCs w:val="32"/>
        </w:rPr>
        <w:t>2018年泉州市</w:t>
      </w:r>
      <w:r>
        <w:rPr>
          <w:rFonts w:ascii="仿宋" w:eastAsia="仿宋" w:hAnsi="仿宋" w:cs="宋体"/>
          <w:szCs w:val="32"/>
        </w:rPr>
        <w:t>人才工作专项资金</w:t>
      </w:r>
      <w:r>
        <w:rPr>
          <w:rFonts w:ascii="仿宋" w:eastAsia="仿宋" w:hAnsi="仿宋" w:cs="宋体" w:hint="eastAsia"/>
          <w:szCs w:val="32"/>
        </w:rPr>
        <w:t>进行绩效评</w:t>
      </w:r>
      <w:r>
        <w:rPr>
          <w:rFonts w:ascii="仿宋" w:eastAsia="仿宋" w:hAnsi="仿宋" w:cs="宋体"/>
          <w:szCs w:val="32"/>
        </w:rPr>
        <w:t>价。本次绩效评价的对象是公共财政预算下拨的</w:t>
      </w:r>
      <w:r>
        <w:rPr>
          <w:rFonts w:ascii="仿宋" w:eastAsia="仿宋" w:hAnsi="仿宋" w:cs="宋体" w:hint="eastAsia"/>
          <w:szCs w:val="32"/>
        </w:rPr>
        <w:t>2018年泉州市</w:t>
      </w:r>
      <w:r>
        <w:rPr>
          <w:rFonts w:ascii="仿宋" w:eastAsia="仿宋" w:hAnsi="仿宋" w:cs="宋体"/>
          <w:szCs w:val="32"/>
        </w:rPr>
        <w:t>人才工作专项资金</w:t>
      </w:r>
      <w:r>
        <w:rPr>
          <w:rFonts w:ascii="仿宋" w:eastAsia="仿宋" w:hAnsi="仿宋" w:cs="宋体" w:hint="eastAsia"/>
          <w:szCs w:val="32"/>
        </w:rPr>
        <w:t>8</w:t>
      </w:r>
      <w:r>
        <w:rPr>
          <w:rFonts w:ascii="仿宋" w:eastAsia="仿宋" w:hAnsi="仿宋" w:cs="宋体"/>
          <w:szCs w:val="32"/>
        </w:rPr>
        <w:t>000</w:t>
      </w:r>
      <w:r>
        <w:rPr>
          <w:rFonts w:ascii="仿宋" w:eastAsia="仿宋" w:hAnsi="仿宋" w:cs="宋体" w:hint="eastAsia"/>
          <w:szCs w:val="32"/>
        </w:rPr>
        <w:t>万</w:t>
      </w:r>
      <w:r>
        <w:rPr>
          <w:rFonts w:ascii="仿宋" w:eastAsia="仿宋" w:hAnsi="仿宋" w:cs="宋体"/>
          <w:szCs w:val="32"/>
        </w:rPr>
        <w:t>元。绩效评价工作小组在收集、整理、汇总、分析相关绩效评价资料的基础上，通过</w:t>
      </w:r>
      <w:r>
        <w:rPr>
          <w:rFonts w:ascii="仿宋" w:eastAsia="仿宋" w:hAnsi="仿宋" w:cs="宋体" w:hint="eastAsia"/>
          <w:szCs w:val="32"/>
        </w:rPr>
        <w:t>实施单位</w:t>
      </w:r>
      <w:r>
        <w:rPr>
          <w:rFonts w:ascii="仿宋" w:eastAsia="仿宋" w:hAnsi="仿宋" w:cs="宋体"/>
          <w:szCs w:val="32"/>
        </w:rPr>
        <w:t>自查、</w:t>
      </w:r>
      <w:r>
        <w:rPr>
          <w:rFonts w:ascii="仿宋" w:eastAsia="仿宋" w:hAnsi="仿宋" w:cs="宋体" w:hint="eastAsia"/>
          <w:szCs w:val="32"/>
        </w:rPr>
        <w:t>对市人社局等5个部门</w:t>
      </w:r>
      <w:r>
        <w:rPr>
          <w:rFonts w:ascii="仿宋" w:eastAsia="仿宋" w:hAnsi="仿宋" w:cs="宋体"/>
          <w:szCs w:val="32"/>
        </w:rPr>
        <w:t>实地调查等方式进行了解核实；并对相关评价指标进行汇总分析，对照评价指标和标准进行评议与打分，形成《</w:t>
      </w:r>
      <w:r>
        <w:rPr>
          <w:rFonts w:ascii="仿宋" w:eastAsia="仿宋" w:hAnsi="仿宋" w:cs="宋体" w:hint="eastAsia"/>
          <w:szCs w:val="32"/>
        </w:rPr>
        <w:t>2018年泉州市</w:t>
      </w:r>
      <w:r>
        <w:rPr>
          <w:rFonts w:ascii="仿宋" w:eastAsia="仿宋" w:hAnsi="仿宋" w:cs="宋体"/>
          <w:szCs w:val="32"/>
        </w:rPr>
        <w:t>人才工作专项资金</w:t>
      </w:r>
      <w:r>
        <w:rPr>
          <w:rFonts w:ascii="仿宋" w:eastAsia="仿宋" w:hAnsi="仿宋" w:cs="宋体" w:hint="eastAsia"/>
          <w:szCs w:val="32"/>
        </w:rPr>
        <w:t>绩效评价报告</w:t>
      </w:r>
      <w:r>
        <w:rPr>
          <w:rFonts w:ascii="仿宋" w:eastAsia="仿宋" w:hAnsi="仿宋" w:cs="宋体"/>
          <w:szCs w:val="32"/>
        </w:rPr>
        <w:t>》。</w:t>
      </w:r>
    </w:p>
    <w:p w:rsidR="00B038E1" w:rsidRDefault="00964536">
      <w:pPr>
        <w:ind w:firstLineChars="200" w:firstLine="643"/>
        <w:rPr>
          <w:rFonts w:ascii="黑体" w:eastAsia="黑体" w:hAnsi="黑体"/>
          <w:b/>
          <w:bCs/>
          <w:kern w:val="44"/>
          <w:szCs w:val="32"/>
        </w:rPr>
      </w:pPr>
      <w:r>
        <w:rPr>
          <w:rFonts w:ascii="黑体" w:eastAsia="黑体" w:hAnsi="黑体" w:hint="eastAsia"/>
          <w:b/>
          <w:bCs/>
          <w:kern w:val="44"/>
          <w:szCs w:val="32"/>
        </w:rPr>
        <w:t>一、项目概况</w:t>
      </w:r>
    </w:p>
    <w:p w:rsidR="00B038E1" w:rsidRDefault="00964536">
      <w:pPr>
        <w:ind w:firstLineChars="200" w:firstLine="643"/>
        <w:rPr>
          <w:rFonts w:ascii="仿宋" w:eastAsia="仿宋" w:hAnsi="仿宋" w:cs="宋体"/>
          <w:b/>
          <w:bCs/>
          <w:szCs w:val="32"/>
        </w:rPr>
      </w:pPr>
      <w:r>
        <w:rPr>
          <w:rFonts w:ascii="仿宋" w:eastAsia="仿宋" w:hAnsi="仿宋" w:cs="宋体" w:hint="eastAsia"/>
          <w:b/>
          <w:bCs/>
          <w:szCs w:val="32"/>
        </w:rPr>
        <w:t>（一）项目立项依据</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lastRenderedPageBreak/>
        <w:t>《中共泉州市委  泉州市人民政府关于实施人才“港湾计划”的若干意见》（泉委发（2017）6号）、《泉州人才“港湾计划”资金管理暂行规定》（泉财行〔2017〕534号）。</w:t>
      </w:r>
    </w:p>
    <w:p w:rsidR="00B038E1" w:rsidRDefault="00964536">
      <w:pPr>
        <w:ind w:firstLineChars="200" w:firstLine="643"/>
        <w:rPr>
          <w:rFonts w:ascii="仿宋" w:eastAsia="仿宋" w:hAnsi="仿宋" w:cs="宋体"/>
          <w:b/>
          <w:bCs/>
          <w:szCs w:val="32"/>
        </w:rPr>
      </w:pPr>
      <w:r>
        <w:rPr>
          <w:rFonts w:ascii="仿宋" w:eastAsia="仿宋" w:hAnsi="仿宋" w:cs="宋体" w:hint="eastAsia"/>
          <w:b/>
          <w:bCs/>
          <w:szCs w:val="32"/>
        </w:rPr>
        <w:t>（二）项目主要内容</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t>根据《中共泉州市委  泉州市人民政府关于实施人才“港湾计划”的若干意见》（泉委发（2017）6号）、《泉州市高层次人才认定和引进高层次人才团队评审规定（试行）》（泉政文〔2017〕53号）、《关于实施泉州市21世纪海上丝绸之路人才培养工程的意见的通知》（泉委人才[2016]1号）、《关于建立泉州市人才工作直接联系点制度的通知》（泉委人才[2016]5号）《泉州市科技局关于组织申报2017年泉州市高层次人才创新创业项目的通知》（泉科〔2017〕187号）等文件，市财政统筹市直各具体实施部门涉及人才工作的市级人才开发专项资金和高层次人才专项资金等支出，融合为市人才专项资金8000万元，开展2018年人才项目活动，打造人才“引得进，留得住，过得好”的梦想港湾、事业港湾、生活港湾。</w:t>
      </w:r>
    </w:p>
    <w:p w:rsidR="00B038E1" w:rsidRDefault="00964536">
      <w:pPr>
        <w:ind w:firstLineChars="200" w:firstLine="643"/>
        <w:rPr>
          <w:rFonts w:ascii="仿宋" w:eastAsia="仿宋" w:hAnsi="仿宋" w:cs="宋体"/>
          <w:b/>
          <w:bCs/>
          <w:szCs w:val="32"/>
        </w:rPr>
      </w:pPr>
      <w:r>
        <w:rPr>
          <w:rFonts w:ascii="仿宋" w:eastAsia="仿宋" w:hAnsi="仿宋" w:cs="宋体" w:hint="eastAsia"/>
          <w:b/>
          <w:bCs/>
          <w:szCs w:val="32"/>
        </w:rPr>
        <w:t>（三）项目总体绩效目标</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t>围绕促进人才与发展相匹配，聚焦人才价值实现，以人才总量倍增、人才分类评价改革、深化泉台人才交流合作“三大专项行动”为抓手，纵深实施人才“港湾计划”，着力打造“机制活、政策优、环境好”的人才战略高地，推动人才</w:t>
      </w:r>
      <w:r>
        <w:rPr>
          <w:rFonts w:ascii="仿宋" w:eastAsia="仿宋" w:hAnsi="仿宋" w:cs="宋体" w:hint="eastAsia"/>
          <w:szCs w:val="32"/>
        </w:rPr>
        <w:lastRenderedPageBreak/>
        <w:t>工作由“服务支撑产业”向“引领产业发展”不断跃升，让人才在推进泉州经济社会发展过程中与泉州共成长，体现自身价值，增强获得感，打造人才“引得进、留得住、过得好” 的梦想港湾、事业港湾、生活港湾，为高质量发展落实赶超提供有力的人才保障。</w:t>
      </w:r>
    </w:p>
    <w:p w:rsidR="00B038E1" w:rsidRDefault="00964536">
      <w:pPr>
        <w:ind w:firstLineChars="200" w:firstLine="643"/>
        <w:rPr>
          <w:rFonts w:ascii="黑体" w:eastAsia="黑体" w:hAnsi="黑体"/>
          <w:b/>
          <w:bCs/>
          <w:kern w:val="44"/>
          <w:szCs w:val="32"/>
        </w:rPr>
      </w:pPr>
      <w:r>
        <w:rPr>
          <w:rFonts w:ascii="黑体" w:eastAsia="黑体" w:hAnsi="黑体" w:hint="eastAsia"/>
          <w:b/>
          <w:bCs/>
          <w:kern w:val="44"/>
          <w:szCs w:val="32"/>
        </w:rPr>
        <w:t>二、项目实施基本情况</w:t>
      </w:r>
    </w:p>
    <w:p w:rsidR="00B038E1" w:rsidRDefault="00964536">
      <w:pPr>
        <w:ind w:firstLineChars="200" w:firstLine="643"/>
        <w:rPr>
          <w:rFonts w:ascii="仿宋" w:eastAsia="仿宋" w:hAnsi="仿宋" w:cs="宋体"/>
          <w:b/>
          <w:bCs/>
          <w:szCs w:val="32"/>
        </w:rPr>
      </w:pPr>
      <w:r>
        <w:rPr>
          <w:rFonts w:ascii="仿宋" w:eastAsia="仿宋" w:hAnsi="仿宋" w:cs="宋体" w:hint="eastAsia"/>
          <w:b/>
          <w:bCs/>
          <w:szCs w:val="32"/>
        </w:rPr>
        <w:t>（一）项目的组织管理情况</w:t>
      </w:r>
    </w:p>
    <w:p w:rsidR="00B038E1" w:rsidRDefault="00964536">
      <w:pPr>
        <w:pStyle w:val="af3"/>
        <w:spacing w:before="0" w:beforeAutospacing="0" w:after="0" w:afterAutospacing="0"/>
        <w:ind w:firstLine="645"/>
        <w:rPr>
          <w:rFonts w:ascii="仿宋" w:eastAsia="仿宋" w:hAnsi="仿宋"/>
          <w:sz w:val="32"/>
          <w:szCs w:val="32"/>
        </w:rPr>
      </w:pPr>
      <w:r>
        <w:rPr>
          <w:rFonts w:ascii="仿宋" w:eastAsia="仿宋" w:hAnsi="仿宋" w:hint="eastAsia"/>
          <w:sz w:val="32"/>
          <w:szCs w:val="32"/>
        </w:rPr>
        <w:t>市直各具体实施部门涉及人才工作的支出，原则上纳入人才“港湾计划”资金统一管理，市委人才办统筹协调人才“港湾计划”资金管理工作。市直各具体实施部门向市财政局报送年度预算时，涉及人才工作的项目及金额应向市委人才办报备。市委人才办根据实际工作需要，向市财政局提出调整资金预算的意见。市财政局按规定程序审核批复各具体实施部门报送的涉及人才工作资金预算，及时办理资金拨付手续。年度执行中人才资金若需要调整的，由各具体实施部门按规定编制资金调整计划报市财政局审批，同时向市委人才办报备。在执行过程中，市直各具体实施部门在确定专项人才资助对象时，均采用了公开选拔、评审的方式进行，确保了公平公正。</w:t>
      </w:r>
    </w:p>
    <w:p w:rsidR="00B038E1" w:rsidRDefault="00964536">
      <w:pPr>
        <w:ind w:firstLineChars="200" w:firstLine="643"/>
        <w:rPr>
          <w:rFonts w:ascii="仿宋" w:eastAsia="仿宋" w:hAnsi="仿宋" w:cs="宋体"/>
          <w:b/>
          <w:bCs/>
          <w:szCs w:val="32"/>
        </w:rPr>
      </w:pPr>
      <w:r>
        <w:rPr>
          <w:rFonts w:ascii="仿宋" w:eastAsia="仿宋" w:hAnsi="仿宋" w:cs="宋体" w:hint="eastAsia"/>
          <w:b/>
          <w:bCs/>
          <w:szCs w:val="32"/>
        </w:rPr>
        <w:t>(二)项目财务管理状况</w:t>
      </w:r>
    </w:p>
    <w:p w:rsidR="00B038E1" w:rsidRDefault="00964536">
      <w:pPr>
        <w:ind w:firstLineChars="200" w:firstLine="643"/>
        <w:rPr>
          <w:rFonts w:ascii="仿宋" w:eastAsia="仿宋" w:hAnsi="仿宋" w:cs="宋体"/>
          <w:szCs w:val="32"/>
        </w:rPr>
      </w:pPr>
      <w:r>
        <w:rPr>
          <w:rFonts w:ascii="仿宋" w:eastAsia="仿宋" w:hAnsi="仿宋" w:cs="仿宋" w:hint="eastAsia"/>
          <w:b/>
          <w:bCs/>
          <w:szCs w:val="32"/>
        </w:rPr>
        <w:t>1、资金到位情况∶</w:t>
      </w:r>
      <w:r>
        <w:rPr>
          <w:rFonts w:ascii="仿宋" w:eastAsia="仿宋" w:hAnsi="仿宋" w:cs="宋体" w:hint="eastAsia"/>
          <w:szCs w:val="32"/>
        </w:rPr>
        <w:t>市财政局分别于4月2日、5月31日、9月29日和10月31日全部下达8</w:t>
      </w:r>
      <w:r>
        <w:rPr>
          <w:rFonts w:ascii="仿宋" w:eastAsia="仿宋" w:hAnsi="仿宋" w:cs="宋体"/>
          <w:szCs w:val="32"/>
        </w:rPr>
        <w:t>000</w:t>
      </w:r>
      <w:r>
        <w:rPr>
          <w:rFonts w:ascii="仿宋" w:eastAsia="仿宋" w:hAnsi="仿宋" w:cs="宋体" w:hint="eastAsia"/>
          <w:szCs w:val="32"/>
        </w:rPr>
        <w:t>万</w:t>
      </w:r>
      <w:r>
        <w:rPr>
          <w:rFonts w:ascii="仿宋" w:eastAsia="仿宋" w:hAnsi="仿宋" w:cs="宋体"/>
          <w:szCs w:val="32"/>
        </w:rPr>
        <w:t>元</w:t>
      </w:r>
      <w:r>
        <w:rPr>
          <w:rFonts w:ascii="仿宋" w:eastAsia="仿宋" w:hAnsi="仿宋" w:cs="宋体" w:hint="eastAsia"/>
          <w:szCs w:val="32"/>
        </w:rPr>
        <w:t>2018年泉州</w:t>
      </w:r>
      <w:r>
        <w:rPr>
          <w:rFonts w:ascii="仿宋" w:eastAsia="仿宋" w:hAnsi="仿宋" w:cs="宋体" w:hint="eastAsia"/>
          <w:szCs w:val="32"/>
        </w:rPr>
        <w:lastRenderedPageBreak/>
        <w:t>市</w:t>
      </w:r>
      <w:r>
        <w:rPr>
          <w:rFonts w:ascii="仿宋" w:eastAsia="仿宋" w:hAnsi="仿宋" w:cs="宋体"/>
          <w:szCs w:val="32"/>
        </w:rPr>
        <w:t>人才工作专项资金</w:t>
      </w:r>
      <w:r>
        <w:rPr>
          <w:rFonts w:ascii="仿宋" w:eastAsia="仿宋" w:hAnsi="仿宋" w:cs="宋体" w:hint="eastAsia"/>
          <w:szCs w:val="32"/>
        </w:rPr>
        <w:t>。具体下拨情况如下：于9月29日（泉财指标〔2018〕949号）和10月31日（泉财指标〔2018〕1062号）下达23家市级“人才之家”建设经费补助、泉州高层次人才网、公众微信号维护经费等人才办日常工作经费671.34万元；于9月29日下达留学人员优秀创业项目补助80万元（泉财指标〔2018〕949号）；于9月29日下达泉州青年人才“鸿鹄行动”补助经费150万元（泉财指标〔2018〕949号）；于9月29日下达海外专家人才项目对接活动经费2万元（泉财指标〔2018〕949号）；于9月29日下达“21世纪海上丝绸之路”人才培养工程91.14万元（泉财指标〔2018〕949号）；于9月29日下达“海丝泉州·人才港湾”系列宣传经费130万元（泉财指标〔2018〕949号）；于9月29日下达引进高层次人才团队补助经费1000万元（泉财指标〔2018〕949号）；高层次人才创新项目奖励与补助300万元，于9月29日（泉财指标〔2018〕949号）下达；泉州市人才创新共享联盟工作经费补助20万元，于9月29日（泉财指标〔2018〕949号）下达；院士工作站建站和项目补助480万元，于9月29日（泉财指标〔2018〕949号）下达；引进高层次人才工作经费和生活补助3000万元，分别于5月31日（泉财指标〔2018〕417号）和9月29日（泉财指标〔2018〕949号）下达；人才安居保障补助500万元，于9月29日（泉财指标〔2018〕949号）下达；高层次人才体检费用80万元，于9</w:t>
      </w:r>
      <w:r>
        <w:rPr>
          <w:rFonts w:ascii="仿宋" w:eastAsia="仿宋" w:hAnsi="仿宋" w:cs="宋体" w:hint="eastAsia"/>
          <w:szCs w:val="32"/>
        </w:rPr>
        <w:lastRenderedPageBreak/>
        <w:t>月29日（泉财指标〔2018〕949号）下达；博士后科研工作站及博士后科研人员补助资金210万元，于9月29日（泉财指标〔2018〕949号）下达；2018年享受政府特殊津贴市级配套资金11.52万元，于9月29日（泉财指标〔2018〕949号）下达；清华大学研究生社会实践工作经费20万元，于9月29日（泉财指标〔2018〕949号）下达；泉州市高层次人才“一站式”服务大厅升级改造建设经费等4项85万元，于9月29日（泉财指标〔2018〕949号）下达；社会工作创新项目大赛经费66万元，于9月29日（泉财指标〔2018〕949号）下达；泉州市高层次人才市情研修班（智能制造专场）经费8万元，于9月29日（泉财指标〔2018〕949号）下达；泉州台商投资区台湾人才招聘工作补助经费30万元，于9月29日（泉财指标〔2018〕949号）下达；德化县首届“筑梦港湾”人才项目竞赛活动经费补助50万元，于9月29日（泉财指标〔2018〕949号）下达；泉州市民营企业与人力资源服务机构峰会及引才奖励资金500万元，于10月31日（泉财指标〔2018〕1062号）下达；台湾优秀毕业生来闽工作奖励补助200万元于10月31日（泉财指标〔2018〕1062号）下达；2018年西人马联合测控（泉州）科技有限公司人才补助资金315万元，于4月2日（泉财指标〔2018〕221号）下达。截至 2018年10月31日2018年泉州市</w:t>
      </w:r>
      <w:r>
        <w:rPr>
          <w:rFonts w:ascii="仿宋" w:eastAsia="仿宋" w:hAnsi="仿宋" w:cs="宋体"/>
          <w:szCs w:val="32"/>
        </w:rPr>
        <w:t>人才工作专项资金</w:t>
      </w:r>
      <w:r>
        <w:rPr>
          <w:rFonts w:ascii="仿宋" w:eastAsia="仿宋" w:hAnsi="仿宋" w:cs="宋体" w:hint="eastAsia"/>
          <w:szCs w:val="32"/>
        </w:rPr>
        <w:t>8</w:t>
      </w:r>
      <w:r>
        <w:rPr>
          <w:rFonts w:ascii="仿宋" w:eastAsia="仿宋" w:hAnsi="仿宋" w:cs="宋体"/>
          <w:szCs w:val="32"/>
        </w:rPr>
        <w:t>000</w:t>
      </w:r>
      <w:r>
        <w:rPr>
          <w:rFonts w:ascii="仿宋" w:eastAsia="仿宋" w:hAnsi="仿宋" w:cs="宋体" w:hint="eastAsia"/>
          <w:szCs w:val="32"/>
        </w:rPr>
        <w:t>万</w:t>
      </w:r>
      <w:r>
        <w:rPr>
          <w:rFonts w:ascii="仿宋" w:eastAsia="仿宋" w:hAnsi="仿宋" w:cs="宋体"/>
          <w:szCs w:val="32"/>
        </w:rPr>
        <w:t>元</w:t>
      </w:r>
      <w:r>
        <w:rPr>
          <w:rFonts w:ascii="仿宋" w:eastAsia="仿宋" w:hAnsi="仿宋" w:cs="宋体" w:hint="eastAsia"/>
          <w:szCs w:val="32"/>
        </w:rPr>
        <w:t>全部下拨到位。</w:t>
      </w:r>
    </w:p>
    <w:p w:rsidR="00B038E1" w:rsidRDefault="00964536">
      <w:pPr>
        <w:ind w:firstLineChars="200" w:firstLine="643"/>
        <w:rPr>
          <w:rFonts w:ascii="仿宋" w:eastAsia="仿宋" w:hAnsi="仿宋" w:cs="宋体"/>
          <w:szCs w:val="32"/>
        </w:rPr>
      </w:pPr>
      <w:r>
        <w:rPr>
          <w:rFonts w:ascii="仿宋" w:eastAsia="仿宋" w:hAnsi="仿宋" w:cs="宋体" w:hint="eastAsia"/>
          <w:b/>
          <w:bCs/>
          <w:szCs w:val="32"/>
        </w:rPr>
        <w:lastRenderedPageBreak/>
        <w:t>2、资金使用情况</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t>根据《市委组织部专项绩效评价报告（泉州市人才专项资金）》，2018年泉州市人才工作专项资金预算8000万元，实际下达8000万元。根据《泉州市财政局 中共泉州市委人才工作领导小组办公室关于开展2018年人才资金使用情况专项检查的通知》，我们对团市委、市科协、市商务局、市人社局、市民政局等5个部门人才专项资金使用情况及成效进行实地调研。上述5个部门2018年人才专项资金共计5614.52万元,2018年人才专项资金支出2189元，资金使用率约为38.99%，5个部门 2018年人才专项资金补助内容、金额及使用情况明细见下表：</w:t>
      </w:r>
    </w:p>
    <w:p w:rsidR="00B038E1" w:rsidRDefault="00B038E1">
      <w:pPr>
        <w:adjustRightInd w:val="0"/>
        <w:snapToGrid w:val="0"/>
        <w:ind w:firstLineChars="250" w:firstLine="700"/>
        <w:rPr>
          <w:rFonts w:ascii="宋体" w:hAnsi="宋体"/>
          <w:sz w:val="28"/>
          <w:szCs w:val="28"/>
        </w:rPr>
      </w:pPr>
    </w:p>
    <w:tbl>
      <w:tblPr>
        <w:tblW w:w="0" w:type="auto"/>
        <w:tblInd w:w="249" w:type="dxa"/>
        <w:tblLayout w:type="fixed"/>
        <w:tblLook w:val="0000"/>
      </w:tblPr>
      <w:tblGrid>
        <w:gridCol w:w="2552"/>
        <w:gridCol w:w="3229"/>
        <w:gridCol w:w="1307"/>
        <w:gridCol w:w="1417"/>
      </w:tblGrid>
      <w:tr w:rsidR="00B038E1">
        <w:trPr>
          <w:trHeight w:val="660"/>
        </w:trPr>
        <w:tc>
          <w:tcPr>
            <w:tcW w:w="2552" w:type="dxa"/>
            <w:tcBorders>
              <w:top w:val="single" w:sz="4" w:space="0" w:color="auto"/>
              <w:left w:val="single" w:sz="4" w:space="0" w:color="auto"/>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部门或联系点名称</w:t>
            </w:r>
          </w:p>
        </w:tc>
        <w:tc>
          <w:tcPr>
            <w:tcW w:w="3229" w:type="dxa"/>
            <w:tcBorders>
              <w:top w:val="single" w:sz="4" w:space="0" w:color="auto"/>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补助资金内容</w:t>
            </w:r>
          </w:p>
        </w:tc>
        <w:tc>
          <w:tcPr>
            <w:tcW w:w="1307" w:type="dxa"/>
            <w:tcBorders>
              <w:top w:val="single" w:sz="4" w:space="0" w:color="auto"/>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补助金额</w:t>
            </w:r>
          </w:p>
        </w:tc>
        <w:tc>
          <w:tcPr>
            <w:tcW w:w="1417" w:type="dxa"/>
            <w:tcBorders>
              <w:top w:val="single" w:sz="4" w:space="0" w:color="auto"/>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使用金额</w:t>
            </w:r>
          </w:p>
        </w:tc>
      </w:tr>
      <w:tr w:rsidR="00B038E1">
        <w:trPr>
          <w:trHeight w:val="720"/>
        </w:trPr>
        <w:tc>
          <w:tcPr>
            <w:tcW w:w="2552" w:type="dxa"/>
            <w:tcBorders>
              <w:top w:val="nil"/>
              <w:left w:val="single" w:sz="4" w:space="0" w:color="auto"/>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团市委</w:t>
            </w:r>
          </w:p>
        </w:tc>
        <w:tc>
          <w:tcPr>
            <w:tcW w:w="3229"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泉州青年人才“鸿鹄行动”补助经费</w:t>
            </w:r>
          </w:p>
        </w:tc>
        <w:tc>
          <w:tcPr>
            <w:tcW w:w="130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150.00 </w:t>
            </w:r>
          </w:p>
        </w:tc>
        <w:tc>
          <w:tcPr>
            <w:tcW w:w="141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98.12</w:t>
            </w:r>
          </w:p>
        </w:tc>
      </w:tr>
      <w:tr w:rsidR="00B038E1">
        <w:trPr>
          <w:trHeight w:val="795"/>
        </w:trPr>
        <w:tc>
          <w:tcPr>
            <w:tcW w:w="2552" w:type="dxa"/>
            <w:tcBorders>
              <w:top w:val="nil"/>
              <w:left w:val="single" w:sz="4" w:space="0" w:color="auto"/>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市民政局</w:t>
            </w:r>
          </w:p>
        </w:tc>
        <w:tc>
          <w:tcPr>
            <w:tcW w:w="3229"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社会工作创新项目大赛经费</w:t>
            </w:r>
          </w:p>
        </w:tc>
        <w:tc>
          <w:tcPr>
            <w:tcW w:w="130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66 </w:t>
            </w:r>
          </w:p>
        </w:tc>
        <w:tc>
          <w:tcPr>
            <w:tcW w:w="141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66</w:t>
            </w:r>
          </w:p>
        </w:tc>
      </w:tr>
      <w:tr w:rsidR="00B038E1">
        <w:trPr>
          <w:trHeight w:val="1170"/>
        </w:trPr>
        <w:tc>
          <w:tcPr>
            <w:tcW w:w="2552" w:type="dxa"/>
            <w:tcBorders>
              <w:top w:val="nil"/>
              <w:left w:val="single" w:sz="4" w:space="0" w:color="auto"/>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市商务局</w:t>
            </w:r>
          </w:p>
        </w:tc>
        <w:tc>
          <w:tcPr>
            <w:tcW w:w="3229"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“21世纪海上丝绸之路”人才培养工程</w:t>
            </w:r>
          </w:p>
        </w:tc>
        <w:tc>
          <w:tcPr>
            <w:tcW w:w="130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32 </w:t>
            </w:r>
          </w:p>
        </w:tc>
        <w:tc>
          <w:tcPr>
            <w:tcW w:w="141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19.57 </w:t>
            </w:r>
          </w:p>
        </w:tc>
      </w:tr>
      <w:tr w:rsidR="00B038E1">
        <w:trPr>
          <w:trHeight w:val="750"/>
        </w:trPr>
        <w:tc>
          <w:tcPr>
            <w:tcW w:w="2552" w:type="dxa"/>
            <w:tcBorders>
              <w:top w:val="nil"/>
              <w:left w:val="single" w:sz="4" w:space="0" w:color="auto"/>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市科协</w:t>
            </w:r>
          </w:p>
        </w:tc>
        <w:tc>
          <w:tcPr>
            <w:tcW w:w="3229"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院士工作站建站和项目补助</w:t>
            </w:r>
          </w:p>
        </w:tc>
        <w:tc>
          <w:tcPr>
            <w:tcW w:w="130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480</w:t>
            </w:r>
          </w:p>
        </w:tc>
        <w:tc>
          <w:tcPr>
            <w:tcW w:w="141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290</w:t>
            </w:r>
          </w:p>
        </w:tc>
      </w:tr>
      <w:tr w:rsidR="00B038E1">
        <w:trPr>
          <w:trHeight w:val="735"/>
        </w:trPr>
        <w:tc>
          <w:tcPr>
            <w:tcW w:w="2552" w:type="dxa"/>
            <w:tcBorders>
              <w:top w:val="nil"/>
              <w:left w:val="single" w:sz="4" w:space="0" w:color="auto"/>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市人社局</w:t>
            </w:r>
          </w:p>
        </w:tc>
        <w:tc>
          <w:tcPr>
            <w:tcW w:w="3229"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引进高层次人才工作经费和生活补助元</w:t>
            </w:r>
          </w:p>
        </w:tc>
        <w:tc>
          <w:tcPr>
            <w:tcW w:w="130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3000</w:t>
            </w:r>
          </w:p>
        </w:tc>
        <w:tc>
          <w:tcPr>
            <w:tcW w:w="141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1084</w:t>
            </w:r>
          </w:p>
        </w:tc>
      </w:tr>
      <w:tr w:rsidR="00B038E1">
        <w:trPr>
          <w:trHeight w:val="720"/>
        </w:trPr>
        <w:tc>
          <w:tcPr>
            <w:tcW w:w="2552" w:type="dxa"/>
            <w:tcBorders>
              <w:top w:val="nil"/>
              <w:left w:val="single" w:sz="4" w:space="0" w:color="auto"/>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市人社局</w:t>
            </w:r>
          </w:p>
        </w:tc>
        <w:tc>
          <w:tcPr>
            <w:tcW w:w="3229"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人才安居保障补助</w:t>
            </w:r>
          </w:p>
        </w:tc>
        <w:tc>
          <w:tcPr>
            <w:tcW w:w="130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500</w:t>
            </w:r>
          </w:p>
        </w:tc>
        <w:tc>
          <w:tcPr>
            <w:tcW w:w="141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117.5</w:t>
            </w:r>
          </w:p>
        </w:tc>
      </w:tr>
      <w:tr w:rsidR="00B038E1">
        <w:trPr>
          <w:trHeight w:val="540"/>
        </w:trPr>
        <w:tc>
          <w:tcPr>
            <w:tcW w:w="2552" w:type="dxa"/>
            <w:tcBorders>
              <w:top w:val="nil"/>
              <w:left w:val="single" w:sz="4" w:space="0" w:color="auto"/>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市人社局</w:t>
            </w:r>
          </w:p>
        </w:tc>
        <w:tc>
          <w:tcPr>
            <w:tcW w:w="3229"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高层次人才体检费用</w:t>
            </w:r>
          </w:p>
        </w:tc>
        <w:tc>
          <w:tcPr>
            <w:tcW w:w="130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80</w:t>
            </w:r>
          </w:p>
        </w:tc>
        <w:tc>
          <w:tcPr>
            <w:tcW w:w="141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37.4</w:t>
            </w:r>
          </w:p>
        </w:tc>
      </w:tr>
      <w:tr w:rsidR="00B038E1">
        <w:trPr>
          <w:trHeight w:val="735"/>
        </w:trPr>
        <w:tc>
          <w:tcPr>
            <w:tcW w:w="2552" w:type="dxa"/>
            <w:tcBorders>
              <w:top w:val="nil"/>
              <w:left w:val="single" w:sz="4" w:space="0" w:color="auto"/>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市人社局</w:t>
            </w:r>
          </w:p>
        </w:tc>
        <w:tc>
          <w:tcPr>
            <w:tcW w:w="3229"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博士后科研工作站及博士后科研人员补助资金</w:t>
            </w:r>
          </w:p>
        </w:tc>
        <w:tc>
          <w:tcPr>
            <w:tcW w:w="130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210</w:t>
            </w:r>
          </w:p>
        </w:tc>
        <w:tc>
          <w:tcPr>
            <w:tcW w:w="141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133</w:t>
            </w:r>
          </w:p>
        </w:tc>
      </w:tr>
      <w:tr w:rsidR="00B038E1">
        <w:trPr>
          <w:trHeight w:val="540"/>
        </w:trPr>
        <w:tc>
          <w:tcPr>
            <w:tcW w:w="2552" w:type="dxa"/>
            <w:tcBorders>
              <w:top w:val="nil"/>
              <w:left w:val="single" w:sz="4" w:space="0" w:color="auto"/>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市人社局</w:t>
            </w:r>
          </w:p>
        </w:tc>
        <w:tc>
          <w:tcPr>
            <w:tcW w:w="3229"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2018年享受政府特殊津贴市级配套资金</w:t>
            </w:r>
          </w:p>
        </w:tc>
        <w:tc>
          <w:tcPr>
            <w:tcW w:w="130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11.52</w:t>
            </w:r>
          </w:p>
        </w:tc>
        <w:tc>
          <w:tcPr>
            <w:tcW w:w="141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11.52</w:t>
            </w:r>
          </w:p>
        </w:tc>
      </w:tr>
      <w:tr w:rsidR="00B038E1">
        <w:trPr>
          <w:trHeight w:val="540"/>
        </w:trPr>
        <w:tc>
          <w:tcPr>
            <w:tcW w:w="2552" w:type="dxa"/>
            <w:tcBorders>
              <w:top w:val="nil"/>
              <w:left w:val="single" w:sz="4" w:space="0" w:color="auto"/>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市人社局</w:t>
            </w:r>
          </w:p>
        </w:tc>
        <w:tc>
          <w:tcPr>
            <w:tcW w:w="3229"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清华大学研究生社会实践工作经费</w:t>
            </w:r>
          </w:p>
        </w:tc>
        <w:tc>
          <w:tcPr>
            <w:tcW w:w="130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w:t>
            </w:r>
          </w:p>
        </w:tc>
        <w:tc>
          <w:tcPr>
            <w:tcW w:w="141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11.57</w:t>
            </w:r>
          </w:p>
        </w:tc>
      </w:tr>
      <w:tr w:rsidR="00B038E1">
        <w:trPr>
          <w:trHeight w:val="540"/>
        </w:trPr>
        <w:tc>
          <w:tcPr>
            <w:tcW w:w="2552" w:type="dxa"/>
            <w:tcBorders>
              <w:top w:val="nil"/>
              <w:left w:val="single" w:sz="4" w:space="0" w:color="auto"/>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市人社局</w:t>
            </w:r>
          </w:p>
        </w:tc>
        <w:tc>
          <w:tcPr>
            <w:tcW w:w="3229"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泉州市高层次人才“一站式”服务大厅升级改造建设经费等4项</w:t>
            </w:r>
          </w:p>
        </w:tc>
        <w:tc>
          <w:tcPr>
            <w:tcW w:w="130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85</w:t>
            </w:r>
          </w:p>
        </w:tc>
        <w:tc>
          <w:tcPr>
            <w:tcW w:w="141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20.66</w:t>
            </w:r>
          </w:p>
        </w:tc>
      </w:tr>
      <w:tr w:rsidR="00B038E1">
        <w:trPr>
          <w:trHeight w:val="810"/>
        </w:trPr>
        <w:tc>
          <w:tcPr>
            <w:tcW w:w="2552" w:type="dxa"/>
            <w:tcBorders>
              <w:top w:val="nil"/>
              <w:left w:val="single" w:sz="4" w:space="0" w:color="auto"/>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市人社局</w:t>
            </w:r>
          </w:p>
        </w:tc>
        <w:tc>
          <w:tcPr>
            <w:tcW w:w="3229"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泉州市民营企业与人力资源服务机构峰会及引才奖励资金</w:t>
            </w:r>
          </w:p>
        </w:tc>
        <w:tc>
          <w:tcPr>
            <w:tcW w:w="130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500</w:t>
            </w:r>
          </w:p>
        </w:tc>
        <w:tc>
          <w:tcPr>
            <w:tcW w:w="141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19.66</w:t>
            </w:r>
          </w:p>
        </w:tc>
      </w:tr>
      <w:tr w:rsidR="00B038E1">
        <w:trPr>
          <w:trHeight w:val="540"/>
        </w:trPr>
        <w:tc>
          <w:tcPr>
            <w:tcW w:w="2552" w:type="dxa"/>
            <w:tcBorders>
              <w:top w:val="nil"/>
              <w:left w:val="single" w:sz="4" w:space="0" w:color="auto"/>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市人社局</w:t>
            </w:r>
          </w:p>
        </w:tc>
        <w:tc>
          <w:tcPr>
            <w:tcW w:w="3229"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台湾优秀毕业生来闽工作奖励补助</w:t>
            </w:r>
          </w:p>
        </w:tc>
        <w:tc>
          <w:tcPr>
            <w:tcW w:w="130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200</w:t>
            </w:r>
          </w:p>
        </w:tc>
        <w:tc>
          <w:tcPr>
            <w:tcW w:w="141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w:t>
            </w:r>
          </w:p>
        </w:tc>
      </w:tr>
      <w:tr w:rsidR="00B038E1">
        <w:trPr>
          <w:trHeight w:val="540"/>
        </w:trPr>
        <w:tc>
          <w:tcPr>
            <w:tcW w:w="2552" w:type="dxa"/>
            <w:tcBorders>
              <w:top w:val="nil"/>
              <w:left w:val="single" w:sz="4" w:space="0" w:color="auto"/>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市人社局</w:t>
            </w:r>
          </w:p>
        </w:tc>
        <w:tc>
          <w:tcPr>
            <w:tcW w:w="3229"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2018年西人马联合测控（泉州）科技有限公司人才补助资金</w:t>
            </w:r>
          </w:p>
        </w:tc>
        <w:tc>
          <w:tcPr>
            <w:tcW w:w="130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280</w:t>
            </w:r>
          </w:p>
        </w:tc>
        <w:tc>
          <w:tcPr>
            <w:tcW w:w="141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280</w:t>
            </w:r>
          </w:p>
        </w:tc>
      </w:tr>
      <w:tr w:rsidR="00B038E1">
        <w:trPr>
          <w:trHeight w:val="885"/>
        </w:trPr>
        <w:tc>
          <w:tcPr>
            <w:tcW w:w="2552" w:type="dxa"/>
            <w:tcBorders>
              <w:top w:val="nil"/>
              <w:left w:val="single" w:sz="4" w:space="0" w:color="auto"/>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小计</w:t>
            </w:r>
          </w:p>
        </w:tc>
        <w:tc>
          <w:tcPr>
            <w:tcW w:w="3229" w:type="dxa"/>
            <w:tcBorders>
              <w:top w:val="nil"/>
              <w:left w:val="nil"/>
              <w:bottom w:val="single" w:sz="4" w:space="0" w:color="auto"/>
              <w:right w:val="single" w:sz="4" w:space="0" w:color="auto"/>
            </w:tcBorders>
            <w:vAlign w:val="center"/>
          </w:tcPr>
          <w:p w:rsidR="00B038E1" w:rsidRDefault="00B038E1">
            <w:pPr>
              <w:widowControl/>
              <w:jc w:val="center"/>
              <w:rPr>
                <w:rFonts w:ascii="宋体" w:eastAsia="宋体" w:hAnsi="宋体" w:cs="宋体"/>
                <w:color w:val="000000"/>
                <w:kern w:val="0"/>
                <w:sz w:val="22"/>
                <w:szCs w:val="22"/>
              </w:rPr>
            </w:pPr>
          </w:p>
        </w:tc>
        <w:tc>
          <w:tcPr>
            <w:tcW w:w="130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5614.52</w:t>
            </w:r>
          </w:p>
        </w:tc>
        <w:tc>
          <w:tcPr>
            <w:tcW w:w="1417" w:type="dxa"/>
            <w:tcBorders>
              <w:top w:val="nil"/>
              <w:left w:val="nil"/>
              <w:bottom w:val="single" w:sz="4" w:space="0" w:color="auto"/>
              <w:right w:val="single" w:sz="4" w:space="0" w:color="auto"/>
            </w:tcBorders>
            <w:vAlign w:val="center"/>
          </w:tcPr>
          <w:p w:rsidR="00B038E1" w:rsidRDefault="00964536">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2189</w:t>
            </w:r>
          </w:p>
        </w:tc>
      </w:tr>
    </w:tbl>
    <w:p w:rsidR="00B038E1" w:rsidRDefault="00964536">
      <w:pPr>
        <w:ind w:firstLineChars="200" w:firstLine="643"/>
        <w:rPr>
          <w:rFonts w:ascii="仿宋" w:eastAsia="仿宋" w:hAnsi="仿宋" w:cs="宋体"/>
          <w:b/>
          <w:bCs/>
          <w:szCs w:val="32"/>
        </w:rPr>
      </w:pPr>
      <w:r>
        <w:rPr>
          <w:rFonts w:ascii="黑体" w:eastAsia="黑体" w:hAnsi="黑体" w:hint="eastAsia"/>
          <w:b/>
          <w:bCs/>
          <w:kern w:val="44"/>
          <w:szCs w:val="32"/>
        </w:rPr>
        <w:t>三、项目评价基本概况</w:t>
      </w:r>
    </w:p>
    <w:p w:rsidR="00B038E1" w:rsidRDefault="00964536">
      <w:pPr>
        <w:ind w:firstLineChars="200" w:firstLine="643"/>
        <w:rPr>
          <w:rFonts w:ascii="仿宋" w:eastAsia="仿宋" w:hAnsi="仿宋" w:cs="宋体"/>
          <w:b/>
          <w:bCs/>
          <w:szCs w:val="32"/>
        </w:rPr>
      </w:pPr>
      <w:r>
        <w:rPr>
          <w:rFonts w:ascii="仿宋" w:eastAsia="仿宋" w:hAnsi="仿宋" w:cs="宋体" w:hint="eastAsia"/>
          <w:b/>
          <w:bCs/>
          <w:szCs w:val="32"/>
        </w:rPr>
        <w:t>（一）评价目的</w:t>
      </w:r>
    </w:p>
    <w:p w:rsidR="00B038E1" w:rsidRDefault="00964536">
      <w:pPr>
        <w:ind w:firstLineChars="200" w:firstLine="640"/>
        <w:rPr>
          <w:rFonts w:ascii="仿宋" w:eastAsia="仿宋" w:hAnsi="仿宋" w:cs="宋体"/>
          <w:szCs w:val="32"/>
        </w:rPr>
      </w:pPr>
      <w:bookmarkStart w:id="1" w:name="_Toc425357184"/>
      <w:r>
        <w:rPr>
          <w:rFonts w:ascii="仿宋" w:eastAsia="仿宋" w:hAnsi="仿宋" w:cs="宋体" w:hint="eastAsia"/>
          <w:szCs w:val="32"/>
        </w:rPr>
        <w:t>绩效管理是政府改革的重要方向，财政支出绩效评价是建设效能、责任和廉洁政府的重要手段。为客观评价</w:t>
      </w:r>
      <w:bookmarkEnd w:id="1"/>
      <w:r>
        <w:rPr>
          <w:rFonts w:ascii="仿宋" w:eastAsia="仿宋" w:hAnsi="仿宋" w:cs="宋体" w:hint="eastAsia"/>
          <w:szCs w:val="32"/>
        </w:rPr>
        <w:t>2018年泉州市人才工作专项资金项目绩效，提高财政资金使用效率，根据《泉州市财政支出绩效评价管理规定的通知》（泉财预〔2016〕407号）及其他相关要求，在2016年度和2017年度及2018年度绩效自我评价的基础上，结合评价项目的特点，制定2018年泉州市人才工作专项资金项目绩效评价指标体系，运用科学、规范的评价方法，公正、客观地对项目进行综合性评价，反映其经济效益和社会效益。通过绩效评价，在项目资金管理中引入绩效管理理念和方式，分析存在的问题，提出相应的建议，总结项目管理经验，加强项目资金管理，</w:t>
      </w:r>
      <w:r>
        <w:rPr>
          <w:rFonts w:ascii="仿宋" w:eastAsia="仿宋" w:hAnsi="仿宋" w:cs="宋体" w:hint="eastAsia"/>
          <w:szCs w:val="32"/>
        </w:rPr>
        <w:lastRenderedPageBreak/>
        <w:t>优化财政支出结构，为领导科学正确决策提供确实有力的依据，进一步提升财政专项资金使用效益和政府公共服务水平，促进基本公共服务均衡化发展。</w:t>
      </w:r>
    </w:p>
    <w:p w:rsidR="00B038E1" w:rsidRDefault="00964536">
      <w:pPr>
        <w:ind w:firstLineChars="200" w:firstLine="643"/>
        <w:rPr>
          <w:rFonts w:ascii="仿宋" w:eastAsia="仿宋" w:hAnsi="仿宋" w:cs="宋体"/>
          <w:b/>
          <w:bCs/>
          <w:szCs w:val="32"/>
        </w:rPr>
      </w:pPr>
      <w:r>
        <w:rPr>
          <w:rFonts w:ascii="仿宋" w:eastAsia="仿宋" w:hAnsi="仿宋" w:cs="宋体" w:hint="eastAsia"/>
          <w:b/>
          <w:bCs/>
          <w:szCs w:val="32"/>
        </w:rPr>
        <w:t>（二）评价指标</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t>绩效评价指标直接影响到绩效评价结果的有效性，设计和选择评价指标时，我们遵循“相关性、经济性、可比性、重要性”的原则，通过对泉州市人才工作专项资金项目相关政策的理解、项目特点的掌握，选择和设置了具有代表性，并能反映绩效评价要求的指标。在对项目资料进行充分了解、分析的基础上，评价工作小组设计针对性强的评价指标，形成项目绩效评价体系。绩效评价的指标分为共性指标与个性指标两大一级类指标，分别占50分，各占50%。</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t>1、共性指标包括绩效目标管理情况、保障机制情况、资金管理情况和项目管理情况等4个二级指标，分别占20分、8分、14分和8分，共设置11个三级指标和2个四级指标，充分地反映项目绩效目标的设定及完成情况、为实现绩效目标制定的制度及采取的措施、资金的使用情况及会计信息质量、项目的组织实施及监督管理情况。</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t>2、个性指标主要对项目产出与效果情况进行评价，共设置实际产出数量、实际产出质量、经济效益、社会效益、可持续影响、服务对象满意度等6个二级指标，分别占12分、10分、4分、12分、6分、6分，下设22个三级指标，充分</w:t>
      </w:r>
      <w:r>
        <w:rPr>
          <w:rFonts w:ascii="仿宋" w:eastAsia="仿宋" w:hAnsi="仿宋" w:cs="宋体" w:hint="eastAsia"/>
          <w:szCs w:val="32"/>
        </w:rPr>
        <w:lastRenderedPageBreak/>
        <w:t>地反映项目资金投入产出效果、社会效益及经济效益等情况。</w:t>
      </w:r>
    </w:p>
    <w:p w:rsidR="00B038E1" w:rsidRDefault="00964536">
      <w:pPr>
        <w:ind w:firstLineChars="200" w:firstLine="643"/>
        <w:rPr>
          <w:rFonts w:ascii="仿宋" w:eastAsia="仿宋" w:hAnsi="仿宋" w:cs="宋体"/>
          <w:b/>
          <w:bCs/>
          <w:szCs w:val="32"/>
        </w:rPr>
      </w:pPr>
      <w:r>
        <w:rPr>
          <w:rFonts w:ascii="仿宋" w:eastAsia="仿宋" w:hAnsi="仿宋" w:cs="宋体" w:hint="eastAsia"/>
          <w:b/>
          <w:bCs/>
          <w:szCs w:val="32"/>
        </w:rPr>
        <w:t>（三）评价依据</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t>1、《中华人民共和国预算法》；</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t>2、</w:t>
      </w:r>
      <w:r>
        <w:rPr>
          <w:rFonts w:ascii="仿宋" w:eastAsia="仿宋" w:hAnsi="仿宋" w:cs="仿宋" w:hint="eastAsia"/>
          <w:szCs w:val="32"/>
        </w:rPr>
        <w:t>《福建省财政厅关于全面实施预算绩效管理若干措施的通知》（闽财绩[2019]2号）</w:t>
      </w:r>
      <w:r>
        <w:rPr>
          <w:rFonts w:ascii="仿宋" w:eastAsia="仿宋" w:hAnsi="仿宋" w:cs="宋体" w:hint="eastAsia"/>
          <w:szCs w:val="32"/>
        </w:rPr>
        <w:t>；</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t>3、泉州市财政局关于印发《泉州市财政支出绩效评价管理规定的通知》（泉财预〔2016〕407号）；</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t>4、泉州市财政局转发《福建省财政厅关于印发财政支出绩效评价指标体系及使用指南的通知》的通知（泉财预〔2012〕385号）；</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t>5、泉州市人民政府办公室转发市财政局关于全面推进预算绩效管理意见的通知（泉政办〔2016〕86号）；</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t>6、</w:t>
      </w:r>
      <w:bookmarkStart w:id="2" w:name="fbt"/>
      <w:r>
        <w:rPr>
          <w:rFonts w:ascii="仿宋" w:eastAsia="仿宋" w:hAnsi="仿宋" w:cs="宋体" w:hint="eastAsia"/>
          <w:szCs w:val="32"/>
        </w:rPr>
        <w:t>中共泉州市委组织部 泉州市财政局关于印发《泉州市人才“港湾计划”资金管理暂行规定》的通知</w:t>
      </w:r>
      <w:bookmarkEnd w:id="2"/>
      <w:r>
        <w:rPr>
          <w:rFonts w:ascii="仿宋" w:eastAsia="仿宋" w:hAnsi="仿宋" w:cs="宋体" w:hint="eastAsia"/>
          <w:szCs w:val="32"/>
        </w:rPr>
        <w:t>（</w:t>
      </w:r>
      <w:bookmarkStart w:id="3" w:name="fwh"/>
      <w:r>
        <w:rPr>
          <w:rFonts w:ascii="仿宋" w:eastAsia="仿宋" w:hAnsi="仿宋" w:cs="宋体" w:hint="eastAsia"/>
          <w:szCs w:val="32"/>
        </w:rPr>
        <w:t>泉财行〔2017〕534号</w:t>
      </w:r>
      <w:bookmarkEnd w:id="3"/>
      <w:r>
        <w:rPr>
          <w:rFonts w:ascii="仿宋" w:eastAsia="仿宋" w:hAnsi="仿宋" w:cs="宋体" w:hint="eastAsia"/>
          <w:szCs w:val="32"/>
        </w:rPr>
        <w:t>）；</w:t>
      </w:r>
    </w:p>
    <w:p w:rsidR="00B038E1" w:rsidRDefault="00964536">
      <w:pPr>
        <w:spacing w:line="360" w:lineRule="auto"/>
        <w:ind w:firstLine="641"/>
        <w:rPr>
          <w:rFonts w:ascii="仿宋" w:eastAsia="仿宋" w:hAnsi="仿宋" w:cs="仿宋"/>
          <w:szCs w:val="32"/>
        </w:rPr>
      </w:pPr>
      <w:r>
        <w:rPr>
          <w:rFonts w:ascii="仿宋" w:eastAsia="仿宋" w:hAnsi="仿宋" w:cs="宋体" w:hint="eastAsia"/>
          <w:szCs w:val="32"/>
        </w:rPr>
        <w:t>7、</w:t>
      </w:r>
      <w:r>
        <w:rPr>
          <w:rFonts w:ascii="仿宋" w:eastAsia="仿宋" w:hAnsi="仿宋" w:cs="仿宋" w:hint="eastAsia"/>
          <w:szCs w:val="32"/>
        </w:rPr>
        <w:t>《泉州市财政局关于做好2019年度市级预算绩效管理工作的通知》（泉财绩[2019]187号）；</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t>8、项目管理制度、办法及绩效考核；</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t>9、实施单位对项目建设、资金支出、绩效实现情况进行的自查和自评资料；</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t>10、实施单位2018年度工作总结及2019年度工作计划；</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t>11、实施单位提供的绩效佐证材料；</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lastRenderedPageBreak/>
        <w:t>12、项目文件和相关报告。</w:t>
      </w:r>
    </w:p>
    <w:p w:rsidR="00B038E1" w:rsidRDefault="00964536">
      <w:pPr>
        <w:ind w:firstLineChars="200" w:firstLine="643"/>
        <w:rPr>
          <w:rFonts w:ascii="仿宋" w:eastAsia="仿宋" w:hAnsi="仿宋" w:cs="宋体"/>
          <w:b/>
          <w:bCs/>
          <w:szCs w:val="32"/>
        </w:rPr>
      </w:pPr>
      <w:r>
        <w:rPr>
          <w:rFonts w:ascii="仿宋" w:eastAsia="仿宋" w:hAnsi="仿宋" w:cs="宋体" w:hint="eastAsia"/>
          <w:b/>
          <w:bCs/>
          <w:szCs w:val="32"/>
        </w:rPr>
        <w:t>（四）评价原则</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t>在具体的评价过程中，依据绩效评价准则，秉承以下原则，开展评价活动。</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t>1、科学规范原则。绩效评价严格执行《泉州市财政支出绩效评价管理规定》的规定程序，按照科学可行的要求，采用定量与定性分析相结合，理论与实践相结合的方法设计评价指标体系。</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t xml:space="preserve">2、公正公开原则。绩效评价符合真实、客观、公正的要求，依法公开并接受监督。　　</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t>3、利害关系回避原则。绩效评价工作由泉州市财政局</w:t>
      </w:r>
      <w:r w:rsidR="00EB1F15">
        <w:rPr>
          <w:rFonts w:ascii="仿宋" w:eastAsia="仿宋" w:hAnsi="仿宋" w:cs="宋体" w:hint="eastAsia"/>
          <w:szCs w:val="32"/>
        </w:rPr>
        <w:t>引入</w:t>
      </w:r>
      <w:r>
        <w:rPr>
          <w:rFonts w:ascii="仿宋" w:eastAsia="仿宋" w:hAnsi="仿宋" w:cs="宋体" w:hint="eastAsia"/>
          <w:szCs w:val="32"/>
        </w:rPr>
        <w:t>第三方、非盈利性的社会团体（泉州市计算机学会）组织实施，</w:t>
      </w:r>
      <w:r w:rsidR="00EB1F15">
        <w:rPr>
          <w:rFonts w:ascii="仿宋" w:eastAsia="仿宋" w:hAnsi="仿宋" w:cs="宋体" w:hint="eastAsia"/>
          <w:szCs w:val="32"/>
        </w:rPr>
        <w:t>聘请</w:t>
      </w:r>
      <w:r>
        <w:rPr>
          <w:rFonts w:ascii="仿宋" w:eastAsia="仿宋" w:hAnsi="仿宋" w:cs="宋体" w:hint="eastAsia"/>
          <w:szCs w:val="32"/>
        </w:rPr>
        <w:t>泉州经贸职业技术学院和泉州信息工程学院等</w:t>
      </w:r>
      <w:r w:rsidR="00EB1F15">
        <w:rPr>
          <w:rFonts w:ascii="仿宋" w:eastAsia="仿宋" w:hAnsi="仿宋" w:cs="宋体" w:hint="eastAsia"/>
          <w:szCs w:val="32"/>
        </w:rPr>
        <w:t>专家教授</w:t>
      </w:r>
      <w:r>
        <w:rPr>
          <w:rFonts w:ascii="仿宋" w:eastAsia="仿宋" w:hAnsi="仿宋" w:cs="宋体" w:hint="eastAsia"/>
          <w:szCs w:val="32"/>
        </w:rPr>
        <w:t>组成的评价小组。</w:t>
      </w:r>
    </w:p>
    <w:p w:rsidR="00B038E1" w:rsidRDefault="00964536">
      <w:pPr>
        <w:ind w:firstLineChars="200" w:firstLine="640"/>
        <w:rPr>
          <w:rFonts w:ascii="仿宋" w:eastAsia="仿宋" w:hAnsi="仿宋" w:cs="宋体"/>
          <w:szCs w:val="32"/>
        </w:rPr>
      </w:pPr>
      <w:r>
        <w:rPr>
          <w:rFonts w:ascii="仿宋" w:eastAsia="仿宋" w:hAnsi="仿宋" w:cs="宋体" w:hint="eastAsia"/>
          <w:szCs w:val="32"/>
        </w:rPr>
        <w:t>4、绩效相关原则。绩效评价针对2018年度泉州市人才工作专项资金项目专项支出及其产出绩效进行，评价结果清晰地反映泉州市人才工作专项资金支出和产出绩效之间的紧密对应关系。</w:t>
      </w:r>
    </w:p>
    <w:p w:rsidR="00B038E1" w:rsidRDefault="00964536">
      <w:pPr>
        <w:ind w:firstLineChars="200" w:firstLine="643"/>
        <w:rPr>
          <w:rFonts w:ascii="仿宋" w:eastAsia="仿宋" w:hAnsi="仿宋" w:cs="宋体"/>
          <w:b/>
          <w:bCs/>
          <w:szCs w:val="32"/>
        </w:rPr>
      </w:pPr>
      <w:r>
        <w:rPr>
          <w:rFonts w:ascii="仿宋" w:eastAsia="仿宋" w:hAnsi="仿宋" w:cs="宋体" w:hint="eastAsia"/>
          <w:b/>
          <w:bCs/>
          <w:szCs w:val="32"/>
        </w:rPr>
        <w:t>（五）评定方法及等级设定</w:t>
      </w:r>
    </w:p>
    <w:p w:rsidR="00B038E1" w:rsidRDefault="00964536">
      <w:pPr>
        <w:ind w:firstLine="642"/>
        <w:jc w:val="left"/>
        <w:rPr>
          <w:rFonts w:ascii="宋体" w:eastAsia="宋体" w:hAnsi="宋体" w:cs="宋体"/>
          <w:szCs w:val="32"/>
        </w:rPr>
      </w:pPr>
      <w:r>
        <w:rPr>
          <w:rFonts w:ascii="仿宋" w:eastAsia="仿宋" w:hAnsi="仿宋" w:cs="宋体" w:hint="eastAsia"/>
          <w:szCs w:val="32"/>
        </w:rPr>
        <w:t>本次绩效评价通过实施单位的数据填报，辅以评价工作小组实地调查、查阅问卷、听取汇报、查阅项目管理及财务会计资料等方式收集信息，采用成本效益分析法、比较法、</w:t>
      </w:r>
      <w:r>
        <w:rPr>
          <w:rFonts w:ascii="仿宋" w:eastAsia="仿宋" w:hAnsi="仿宋" w:cs="宋体" w:hint="eastAsia"/>
          <w:szCs w:val="32"/>
        </w:rPr>
        <w:lastRenderedPageBreak/>
        <w:t>因素分析法、最低成本法、公众评判法、问卷调查法、专家评议法等进行评分，采用以定量考核为基础，以定性分析为辅，实行定量打分与定性分析相结合，以此汇总形成绩效评价综合得分。评价结果分为优秀、良好、合格、不合格等四个评价等级，根据计算结果的分值，确定评价对象最后达到的等级。具体如下表所示：</w:t>
      </w:r>
    </w:p>
    <w:p w:rsidR="00B038E1" w:rsidRDefault="00964536">
      <w:pPr>
        <w:ind w:firstLine="642"/>
        <w:jc w:val="left"/>
        <w:rPr>
          <w:rFonts w:ascii="宋体" w:eastAsia="宋体" w:hAnsi="宋体" w:cs="宋体"/>
          <w:sz w:val="28"/>
          <w:szCs w:val="28"/>
        </w:rPr>
      </w:pPr>
      <w:r>
        <w:rPr>
          <w:rFonts w:ascii="宋体" w:eastAsia="宋体" w:hAnsi="宋体" w:cs="宋体" w:hint="eastAsia"/>
          <w:sz w:val="28"/>
          <w:szCs w:val="28"/>
        </w:rPr>
        <w:t>评价结果评级表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3"/>
        <w:gridCol w:w="1570"/>
        <w:gridCol w:w="1900"/>
        <w:gridCol w:w="1943"/>
        <w:gridCol w:w="1636"/>
      </w:tblGrid>
      <w:tr w:rsidR="00B038E1">
        <w:trPr>
          <w:trHeight w:val="745"/>
          <w:jc w:val="center"/>
        </w:trPr>
        <w:tc>
          <w:tcPr>
            <w:tcW w:w="1473" w:type="dxa"/>
            <w:vAlign w:val="center"/>
          </w:tcPr>
          <w:p w:rsidR="00B038E1" w:rsidRDefault="00964536">
            <w:pPr>
              <w:jc w:val="center"/>
              <w:rPr>
                <w:rFonts w:ascii="宋体" w:eastAsia="宋体" w:hAnsi="宋体" w:cs="宋体"/>
                <w:b/>
                <w:sz w:val="22"/>
                <w:szCs w:val="22"/>
              </w:rPr>
            </w:pPr>
            <w:r>
              <w:rPr>
                <w:rFonts w:ascii="宋体" w:eastAsia="宋体" w:hAnsi="宋体" w:cs="宋体" w:hint="eastAsia"/>
                <w:b/>
                <w:sz w:val="22"/>
                <w:szCs w:val="22"/>
              </w:rPr>
              <w:t>评价等级</w:t>
            </w:r>
          </w:p>
        </w:tc>
        <w:tc>
          <w:tcPr>
            <w:tcW w:w="1570" w:type="dxa"/>
            <w:vAlign w:val="center"/>
          </w:tcPr>
          <w:p w:rsidR="00B038E1" w:rsidRDefault="00964536">
            <w:pPr>
              <w:jc w:val="center"/>
              <w:rPr>
                <w:rFonts w:ascii="宋体" w:eastAsia="宋体" w:hAnsi="宋体" w:cs="宋体"/>
                <w:b/>
                <w:sz w:val="22"/>
                <w:szCs w:val="22"/>
              </w:rPr>
            </w:pPr>
            <w:r>
              <w:rPr>
                <w:rFonts w:ascii="宋体" w:eastAsia="宋体" w:hAnsi="宋体" w:cs="宋体" w:hint="eastAsia"/>
                <w:b/>
                <w:sz w:val="22"/>
                <w:szCs w:val="22"/>
              </w:rPr>
              <w:t>优秀</w:t>
            </w:r>
          </w:p>
        </w:tc>
        <w:tc>
          <w:tcPr>
            <w:tcW w:w="1900" w:type="dxa"/>
            <w:vAlign w:val="center"/>
          </w:tcPr>
          <w:p w:rsidR="00B038E1" w:rsidRDefault="00964536">
            <w:pPr>
              <w:jc w:val="center"/>
              <w:rPr>
                <w:rFonts w:ascii="宋体" w:eastAsia="宋体" w:hAnsi="宋体" w:cs="宋体"/>
                <w:b/>
                <w:sz w:val="22"/>
                <w:szCs w:val="22"/>
              </w:rPr>
            </w:pPr>
            <w:r>
              <w:rPr>
                <w:rFonts w:ascii="宋体" w:eastAsia="宋体" w:hAnsi="宋体" w:cs="宋体" w:hint="eastAsia"/>
                <w:b/>
                <w:sz w:val="22"/>
                <w:szCs w:val="22"/>
              </w:rPr>
              <w:t>良好</w:t>
            </w:r>
          </w:p>
        </w:tc>
        <w:tc>
          <w:tcPr>
            <w:tcW w:w="1943" w:type="dxa"/>
            <w:vAlign w:val="center"/>
          </w:tcPr>
          <w:p w:rsidR="00B038E1" w:rsidRDefault="00964536">
            <w:pPr>
              <w:jc w:val="center"/>
              <w:rPr>
                <w:rFonts w:ascii="宋体" w:eastAsia="宋体" w:hAnsi="宋体" w:cs="宋体"/>
                <w:b/>
                <w:sz w:val="22"/>
                <w:szCs w:val="22"/>
              </w:rPr>
            </w:pPr>
            <w:r>
              <w:rPr>
                <w:rFonts w:ascii="宋体" w:eastAsia="宋体" w:hAnsi="宋体" w:cs="宋体" w:hint="eastAsia"/>
                <w:b/>
                <w:sz w:val="22"/>
                <w:szCs w:val="22"/>
              </w:rPr>
              <w:t>合格</w:t>
            </w:r>
          </w:p>
        </w:tc>
        <w:tc>
          <w:tcPr>
            <w:tcW w:w="1636" w:type="dxa"/>
            <w:vAlign w:val="center"/>
          </w:tcPr>
          <w:p w:rsidR="00B038E1" w:rsidRDefault="00964536">
            <w:pPr>
              <w:jc w:val="center"/>
              <w:rPr>
                <w:rFonts w:ascii="宋体" w:eastAsia="宋体" w:hAnsi="宋体" w:cs="宋体"/>
                <w:b/>
                <w:sz w:val="22"/>
                <w:szCs w:val="22"/>
              </w:rPr>
            </w:pPr>
            <w:r>
              <w:rPr>
                <w:rFonts w:ascii="宋体" w:eastAsia="宋体" w:hAnsi="宋体" w:cs="宋体" w:hint="eastAsia"/>
                <w:b/>
                <w:sz w:val="22"/>
                <w:szCs w:val="22"/>
              </w:rPr>
              <w:t>不合格</w:t>
            </w:r>
          </w:p>
        </w:tc>
      </w:tr>
      <w:tr w:rsidR="00B038E1">
        <w:trPr>
          <w:trHeight w:val="745"/>
          <w:jc w:val="center"/>
        </w:trPr>
        <w:tc>
          <w:tcPr>
            <w:tcW w:w="1473" w:type="dxa"/>
            <w:vAlign w:val="center"/>
          </w:tcPr>
          <w:p w:rsidR="00B038E1" w:rsidRDefault="00964536">
            <w:pPr>
              <w:jc w:val="center"/>
              <w:rPr>
                <w:rFonts w:ascii="宋体" w:eastAsia="宋体" w:hAnsi="宋体" w:cs="宋体"/>
                <w:b/>
                <w:sz w:val="22"/>
                <w:szCs w:val="22"/>
              </w:rPr>
            </w:pPr>
            <w:r>
              <w:rPr>
                <w:rFonts w:ascii="宋体" w:eastAsia="宋体" w:hAnsi="宋体" w:cs="宋体" w:hint="eastAsia"/>
                <w:b/>
                <w:sz w:val="22"/>
                <w:szCs w:val="22"/>
              </w:rPr>
              <w:t>参考分值S</w:t>
            </w:r>
          </w:p>
        </w:tc>
        <w:tc>
          <w:tcPr>
            <w:tcW w:w="1570" w:type="dxa"/>
            <w:vAlign w:val="center"/>
          </w:tcPr>
          <w:p w:rsidR="00B038E1" w:rsidRDefault="00964536">
            <w:pPr>
              <w:jc w:val="center"/>
              <w:rPr>
                <w:rFonts w:ascii="宋体" w:eastAsia="宋体" w:hAnsi="宋体" w:cs="宋体"/>
                <w:b/>
                <w:sz w:val="22"/>
                <w:szCs w:val="22"/>
              </w:rPr>
            </w:pPr>
            <w:r>
              <w:rPr>
                <w:rFonts w:ascii="宋体" w:eastAsia="宋体" w:hAnsi="宋体" w:cs="宋体" w:hint="eastAsia"/>
                <w:b/>
                <w:sz w:val="22"/>
                <w:szCs w:val="22"/>
              </w:rPr>
              <w:t>S ≥ 90</w:t>
            </w:r>
          </w:p>
        </w:tc>
        <w:tc>
          <w:tcPr>
            <w:tcW w:w="1900" w:type="dxa"/>
            <w:vAlign w:val="center"/>
          </w:tcPr>
          <w:p w:rsidR="00B038E1" w:rsidRDefault="00964536">
            <w:pPr>
              <w:jc w:val="center"/>
              <w:rPr>
                <w:rFonts w:ascii="宋体" w:eastAsia="宋体" w:hAnsi="宋体" w:cs="宋体"/>
                <w:b/>
                <w:sz w:val="22"/>
                <w:szCs w:val="22"/>
              </w:rPr>
            </w:pPr>
            <w:r>
              <w:rPr>
                <w:rFonts w:ascii="宋体" w:eastAsia="宋体" w:hAnsi="宋体" w:cs="宋体" w:hint="eastAsia"/>
                <w:b/>
                <w:sz w:val="22"/>
                <w:szCs w:val="22"/>
              </w:rPr>
              <w:t>90 ＞ S ≥ 75</w:t>
            </w:r>
          </w:p>
        </w:tc>
        <w:tc>
          <w:tcPr>
            <w:tcW w:w="1943" w:type="dxa"/>
            <w:vAlign w:val="center"/>
          </w:tcPr>
          <w:p w:rsidR="00B038E1" w:rsidRDefault="00964536">
            <w:pPr>
              <w:jc w:val="center"/>
              <w:rPr>
                <w:rFonts w:ascii="宋体" w:eastAsia="宋体" w:hAnsi="宋体" w:cs="宋体"/>
                <w:b/>
                <w:sz w:val="22"/>
                <w:szCs w:val="22"/>
              </w:rPr>
            </w:pPr>
            <w:r>
              <w:rPr>
                <w:rFonts w:ascii="宋体" w:eastAsia="宋体" w:hAnsi="宋体" w:cs="宋体" w:hint="eastAsia"/>
                <w:b/>
                <w:sz w:val="22"/>
                <w:szCs w:val="22"/>
              </w:rPr>
              <w:t>75 ＞ S ≥ 60</w:t>
            </w:r>
          </w:p>
        </w:tc>
        <w:tc>
          <w:tcPr>
            <w:tcW w:w="1636" w:type="dxa"/>
            <w:vAlign w:val="center"/>
          </w:tcPr>
          <w:p w:rsidR="00B038E1" w:rsidRDefault="00964536">
            <w:pPr>
              <w:jc w:val="center"/>
              <w:rPr>
                <w:rFonts w:ascii="宋体" w:eastAsia="宋体" w:hAnsi="宋体" w:cs="宋体"/>
                <w:b/>
                <w:sz w:val="22"/>
                <w:szCs w:val="22"/>
              </w:rPr>
            </w:pPr>
            <w:r>
              <w:rPr>
                <w:rFonts w:ascii="宋体" w:eastAsia="宋体" w:hAnsi="宋体" w:cs="宋体" w:hint="eastAsia"/>
                <w:b/>
                <w:sz w:val="22"/>
                <w:szCs w:val="22"/>
              </w:rPr>
              <w:t>S ＜ 60</w:t>
            </w:r>
          </w:p>
        </w:tc>
      </w:tr>
    </w:tbl>
    <w:p w:rsidR="00B038E1" w:rsidRDefault="00964536">
      <w:pPr>
        <w:ind w:firstLineChars="200" w:firstLine="643"/>
        <w:rPr>
          <w:rFonts w:ascii="仿宋" w:eastAsia="仿宋" w:hAnsi="仿宋" w:cs="仿宋"/>
          <w:b/>
          <w:bCs/>
          <w:szCs w:val="32"/>
        </w:rPr>
      </w:pPr>
      <w:r>
        <w:rPr>
          <w:rFonts w:ascii="仿宋" w:eastAsia="仿宋" w:hAnsi="仿宋" w:cs="仿宋" w:hint="eastAsia"/>
          <w:b/>
          <w:bCs/>
          <w:szCs w:val="32"/>
        </w:rPr>
        <w:t>（六）评价过程</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按照评价工作流程，分为准备阶段、实施阶段和评价报告撰写阶段三个步骤，具体实施如下：</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1、准备阶段（2019年7月）：成立绩效评价领导小组，签订合作协议，明确评价内容、双方责任等事项；拟定项目绩效评价实施方案，设计绩效评价指标体系。</w:t>
      </w:r>
    </w:p>
    <w:p w:rsidR="00B038E1" w:rsidRDefault="00964536">
      <w:pPr>
        <w:ind w:firstLineChars="200" w:firstLine="640"/>
        <w:rPr>
          <w:rFonts w:ascii="仿宋" w:eastAsia="仿宋" w:hAnsi="仿宋" w:cs="仿宋"/>
          <w:color w:val="000000"/>
          <w:szCs w:val="32"/>
        </w:rPr>
      </w:pPr>
      <w:r>
        <w:rPr>
          <w:rFonts w:ascii="仿宋" w:eastAsia="仿宋" w:hAnsi="仿宋" w:cs="仿宋" w:hint="eastAsia"/>
          <w:szCs w:val="32"/>
        </w:rPr>
        <w:t>2、实施阶段</w:t>
      </w:r>
      <w:r>
        <w:rPr>
          <w:rFonts w:ascii="仿宋" w:eastAsia="仿宋" w:hAnsi="仿宋" w:cs="仿宋" w:hint="eastAsia"/>
          <w:color w:val="000000"/>
          <w:szCs w:val="32"/>
        </w:rPr>
        <w:t>（2019年8-9月）：①下发绩效评价实施方案。根据绩效评价实施方案，部署开展具体的绩效评价工作。②收集整理资料，项目主管单位、实施单位根据绩效评价实施方案要求，提供给绩效评价小组。③评价小组听取项目实施单位情况汇报，查阅、核实有关数据资料，开展体验调查，实施分析评价。</w:t>
      </w:r>
    </w:p>
    <w:p w:rsidR="00B038E1" w:rsidRDefault="00964536">
      <w:pPr>
        <w:ind w:firstLineChars="200" w:firstLine="640"/>
        <w:rPr>
          <w:rFonts w:ascii="仿宋" w:eastAsia="仿宋" w:hAnsi="仿宋" w:cs="仿宋"/>
          <w:color w:val="000000"/>
          <w:kern w:val="0"/>
          <w:szCs w:val="32"/>
        </w:rPr>
      </w:pPr>
      <w:r>
        <w:rPr>
          <w:rFonts w:ascii="仿宋" w:eastAsia="仿宋" w:hAnsi="仿宋" w:cs="仿宋" w:hint="eastAsia"/>
          <w:color w:val="000000"/>
          <w:szCs w:val="32"/>
        </w:rPr>
        <w:t>3、评价报告撰写阶段（2018年10-11月）：评价工作小</w:t>
      </w:r>
      <w:r>
        <w:rPr>
          <w:rFonts w:ascii="仿宋" w:eastAsia="仿宋" w:hAnsi="仿宋" w:cs="仿宋" w:hint="eastAsia"/>
          <w:color w:val="000000"/>
          <w:szCs w:val="32"/>
        </w:rPr>
        <w:lastRenderedPageBreak/>
        <w:t>组根据检查核实情况，对项目数据资料进行汇总分析，评定项目的绩效等级，形成项目绩效评价报告。</w:t>
      </w:r>
    </w:p>
    <w:p w:rsidR="00B038E1" w:rsidRDefault="00964536">
      <w:pPr>
        <w:ind w:firstLineChars="200" w:firstLine="643"/>
        <w:rPr>
          <w:rFonts w:ascii="仿宋" w:eastAsia="仿宋" w:hAnsi="仿宋" w:cs="仿宋"/>
          <w:b/>
          <w:bCs/>
          <w:szCs w:val="32"/>
        </w:rPr>
      </w:pPr>
      <w:r>
        <w:rPr>
          <w:rFonts w:ascii="仿宋" w:eastAsia="仿宋" w:hAnsi="仿宋" w:cs="仿宋" w:hint="eastAsia"/>
          <w:b/>
          <w:bCs/>
          <w:szCs w:val="32"/>
        </w:rPr>
        <w:t>（七）评价工作</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三个多月来，泉州市人才工作专项资金项目绩效评价工作小组，制定工作方案和泉州市人才工作专项资金项目绩效评价指标体系，多次深入市人社局、民政局、团市委、商务局和市科协等部门调阅、收集人才工作专项资金项目管理与资金使用等相关文档资料，采用座谈、电话、邮件、短信、微信等多种形式与相关人员进行交流与沟通，通过网络查阅大量行业文档资料，通过下基层进企业，调查百姓的意见与建议，在收集、整理、汇总、核实、分析相关资料的基础上，对人才工作专项资金生命周期过程的管理、执行、资金的使用、产生的效果进行汇总分析，开展绩效评价工作。</w:t>
      </w:r>
    </w:p>
    <w:p w:rsidR="00B038E1" w:rsidRDefault="00964536">
      <w:pPr>
        <w:ind w:firstLineChars="200" w:firstLine="643"/>
        <w:rPr>
          <w:rFonts w:ascii="黑体" w:eastAsia="黑体" w:hAnsi="黑体"/>
          <w:b/>
          <w:bCs/>
          <w:kern w:val="44"/>
          <w:sz w:val="36"/>
          <w:szCs w:val="36"/>
        </w:rPr>
      </w:pPr>
      <w:r>
        <w:rPr>
          <w:rFonts w:ascii="黑体" w:eastAsia="黑体" w:hAnsi="黑体" w:hint="eastAsia"/>
          <w:b/>
          <w:bCs/>
          <w:kern w:val="44"/>
          <w:szCs w:val="32"/>
        </w:rPr>
        <w:t>四、项目绩效评价</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根据2018年泉州市人才工作专项资金项目绩效评价指标体系，经综合评定，具体指标得分详见下表：</w:t>
      </w:r>
    </w:p>
    <w:p w:rsidR="00B038E1" w:rsidRDefault="00B038E1">
      <w:pPr>
        <w:snapToGrid w:val="0"/>
        <w:spacing w:line="240" w:lineRule="atLeast"/>
        <w:ind w:firstLineChars="150" w:firstLine="482"/>
        <w:jc w:val="center"/>
        <w:rPr>
          <w:rFonts w:ascii="仿宋" w:eastAsia="仿宋" w:hAnsi="仿宋" w:cs="仿宋"/>
          <w:b/>
          <w:szCs w:val="32"/>
        </w:rPr>
        <w:sectPr w:rsidR="00B038E1">
          <w:footerReference w:type="default" r:id="rId14"/>
          <w:footerReference w:type="first" r:id="rId15"/>
          <w:footnotePr>
            <w:numFmt w:val="decimalEnclosedCircleChinese"/>
            <w:numRestart w:val="eachPage"/>
          </w:footnotePr>
          <w:pgSz w:w="11906" w:h="16838"/>
          <w:pgMar w:top="1440" w:right="1701" w:bottom="1440" w:left="1797" w:header="851" w:footer="992" w:gutter="0"/>
          <w:pgNumType w:start="1"/>
          <w:cols w:space="720"/>
          <w:titlePg/>
          <w:docGrid w:type="lines" w:linePitch="312"/>
        </w:sectPr>
      </w:pPr>
    </w:p>
    <w:tbl>
      <w:tblPr>
        <w:tblpPr w:leftFromText="180" w:rightFromText="180" w:vertAnchor="text" w:horzAnchor="page" w:tblpXSpec="center" w:tblpY="415"/>
        <w:tblOverlap w:val="neve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10"/>
        <w:gridCol w:w="4126"/>
        <w:gridCol w:w="930"/>
        <w:gridCol w:w="1230"/>
        <w:gridCol w:w="1175"/>
      </w:tblGrid>
      <w:tr w:rsidR="00B038E1">
        <w:trPr>
          <w:trHeight w:val="90"/>
          <w:jc w:val="center"/>
        </w:trPr>
        <w:tc>
          <w:tcPr>
            <w:tcW w:w="9371" w:type="dxa"/>
            <w:gridSpan w:val="5"/>
            <w:vAlign w:val="center"/>
          </w:tcPr>
          <w:p w:rsidR="00B038E1" w:rsidRDefault="00964536">
            <w:pPr>
              <w:widowControl/>
              <w:snapToGrid w:val="0"/>
              <w:spacing w:line="240" w:lineRule="atLeas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lastRenderedPageBreak/>
              <w:t>绩 效 评 价 指 标（共性部份）</w:t>
            </w:r>
          </w:p>
        </w:tc>
      </w:tr>
      <w:tr w:rsidR="00B038E1">
        <w:trPr>
          <w:trHeight w:val="177"/>
          <w:jc w:val="center"/>
        </w:trPr>
        <w:tc>
          <w:tcPr>
            <w:tcW w:w="1910" w:type="dxa"/>
            <w:vAlign w:val="center"/>
          </w:tcPr>
          <w:p w:rsidR="00B038E1" w:rsidRDefault="00964536">
            <w:pPr>
              <w:widowControl/>
              <w:snapToGrid w:val="0"/>
              <w:spacing w:line="240" w:lineRule="atLeas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指标</w:t>
            </w:r>
          </w:p>
        </w:tc>
        <w:tc>
          <w:tcPr>
            <w:tcW w:w="4126" w:type="dxa"/>
            <w:vAlign w:val="center"/>
          </w:tcPr>
          <w:p w:rsidR="00B038E1" w:rsidRDefault="00964536">
            <w:pPr>
              <w:widowControl/>
              <w:snapToGrid w:val="0"/>
              <w:spacing w:line="240" w:lineRule="atLeas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评分标准</w:t>
            </w:r>
          </w:p>
        </w:tc>
        <w:tc>
          <w:tcPr>
            <w:tcW w:w="930" w:type="dxa"/>
            <w:vAlign w:val="center"/>
          </w:tcPr>
          <w:p w:rsidR="00B038E1" w:rsidRDefault="00964536">
            <w:pPr>
              <w:widowControl/>
              <w:snapToGrid w:val="0"/>
              <w:spacing w:line="240" w:lineRule="atLeas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分值</w:t>
            </w:r>
          </w:p>
        </w:tc>
        <w:tc>
          <w:tcPr>
            <w:tcW w:w="1230" w:type="dxa"/>
            <w:vAlign w:val="center"/>
          </w:tcPr>
          <w:p w:rsidR="00B038E1" w:rsidRDefault="00964536">
            <w:pPr>
              <w:widowControl/>
              <w:snapToGrid w:val="0"/>
              <w:spacing w:line="240" w:lineRule="atLeas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实际得分</w:t>
            </w:r>
          </w:p>
        </w:tc>
        <w:tc>
          <w:tcPr>
            <w:tcW w:w="1175" w:type="dxa"/>
            <w:vAlign w:val="center"/>
          </w:tcPr>
          <w:p w:rsidR="00B038E1" w:rsidRDefault="00964536">
            <w:pPr>
              <w:widowControl/>
              <w:snapToGrid w:val="0"/>
              <w:spacing w:line="240" w:lineRule="atLeas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备注</w:t>
            </w:r>
          </w:p>
        </w:tc>
      </w:tr>
      <w:tr w:rsidR="00B038E1">
        <w:trPr>
          <w:trHeight w:val="140"/>
          <w:jc w:val="center"/>
        </w:trPr>
        <w:tc>
          <w:tcPr>
            <w:tcW w:w="1910" w:type="dxa"/>
            <w:vAlign w:val="center"/>
          </w:tcPr>
          <w:p w:rsidR="00B038E1" w:rsidRDefault="00964536">
            <w:pPr>
              <w:widowControl/>
              <w:snapToGrid w:val="0"/>
              <w:spacing w:line="240" w:lineRule="atLeas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1、绩效目标管理情况</w:t>
            </w:r>
          </w:p>
        </w:tc>
        <w:tc>
          <w:tcPr>
            <w:tcW w:w="4126" w:type="dxa"/>
            <w:vAlign w:val="center"/>
          </w:tcPr>
          <w:p w:rsidR="00B038E1" w:rsidRDefault="00B038E1">
            <w:pPr>
              <w:widowControl/>
              <w:snapToGrid w:val="0"/>
              <w:spacing w:line="240" w:lineRule="atLeast"/>
              <w:jc w:val="center"/>
              <w:rPr>
                <w:rFonts w:ascii="宋体" w:eastAsia="宋体" w:hAnsi="宋体" w:cs="宋体"/>
                <w:color w:val="000000"/>
                <w:kern w:val="0"/>
                <w:sz w:val="18"/>
                <w:szCs w:val="18"/>
              </w:rPr>
            </w:pPr>
          </w:p>
        </w:tc>
        <w:tc>
          <w:tcPr>
            <w:tcW w:w="930" w:type="dxa"/>
            <w:vAlign w:val="center"/>
          </w:tcPr>
          <w:p w:rsidR="00B038E1" w:rsidRDefault="00964536">
            <w:pPr>
              <w:widowControl/>
              <w:snapToGrid w:val="0"/>
              <w:spacing w:line="240" w:lineRule="atLeas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20</w:t>
            </w:r>
          </w:p>
        </w:tc>
        <w:tc>
          <w:tcPr>
            <w:tcW w:w="12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w:t>
            </w:r>
          </w:p>
        </w:tc>
        <w:tc>
          <w:tcPr>
            <w:tcW w:w="1175" w:type="dxa"/>
            <w:vAlign w:val="center"/>
          </w:tcPr>
          <w:p w:rsidR="00B038E1" w:rsidRDefault="00B038E1">
            <w:pPr>
              <w:widowControl/>
              <w:snapToGrid w:val="0"/>
              <w:spacing w:line="240" w:lineRule="atLeast"/>
              <w:jc w:val="center"/>
              <w:rPr>
                <w:rFonts w:ascii="宋体" w:eastAsia="宋体" w:hAnsi="宋体" w:cs="宋体"/>
                <w:color w:val="000000"/>
                <w:kern w:val="0"/>
                <w:sz w:val="18"/>
                <w:szCs w:val="18"/>
              </w:rPr>
            </w:pPr>
          </w:p>
        </w:tc>
      </w:tr>
      <w:tr w:rsidR="00B038E1">
        <w:trPr>
          <w:trHeight w:val="527"/>
          <w:jc w:val="center"/>
        </w:trPr>
        <w:tc>
          <w:tcPr>
            <w:tcW w:w="1910" w:type="dxa"/>
            <w:vAlign w:val="center"/>
          </w:tcPr>
          <w:p w:rsidR="00B038E1" w:rsidRDefault="00964536">
            <w:pPr>
              <w:widowControl/>
              <w:snapToGrid w:val="0"/>
              <w:spacing w:line="240" w:lineRule="atLeast"/>
              <w:ind w:left="450" w:hangingChars="250" w:hanging="45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（1）绩效目标设定  完整性</w:t>
            </w:r>
          </w:p>
        </w:tc>
        <w:tc>
          <w:tcPr>
            <w:tcW w:w="4126" w:type="dxa"/>
            <w:vAlign w:val="center"/>
          </w:tcPr>
          <w:p w:rsidR="00B038E1" w:rsidRDefault="00964536">
            <w:pPr>
              <w:widowControl/>
              <w:snapToGrid w:val="0"/>
              <w:spacing w:line="240" w:lineRule="atLeast"/>
              <w:ind w:left="9" w:hangingChars="5" w:hanging="9"/>
              <w:rPr>
                <w:rFonts w:ascii="宋体" w:eastAsia="宋体" w:hAnsi="宋体" w:cs="宋体"/>
                <w:color w:val="000000"/>
                <w:kern w:val="0"/>
                <w:sz w:val="18"/>
                <w:szCs w:val="18"/>
              </w:rPr>
            </w:pPr>
            <w:r>
              <w:rPr>
                <w:rFonts w:ascii="宋体" w:eastAsia="宋体" w:hAnsi="宋体" w:cs="宋体" w:hint="eastAsia"/>
                <w:color w:val="000000"/>
                <w:kern w:val="0"/>
                <w:sz w:val="18"/>
                <w:szCs w:val="18"/>
              </w:rPr>
              <w:t>项目单位申请资金材料（计划）中设置的目标明确，提供的公共服务产品内容、数量、质量成本等，并明确时间的得4分，缺少一方面的内容扣1分，扣完为止；目标不够细化的酌情扣分。</w:t>
            </w:r>
          </w:p>
        </w:tc>
        <w:tc>
          <w:tcPr>
            <w:tcW w:w="9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2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175" w:type="dxa"/>
            <w:vAlign w:val="center"/>
          </w:tcPr>
          <w:p w:rsidR="00B038E1" w:rsidRDefault="00B038E1">
            <w:pPr>
              <w:widowControl/>
              <w:snapToGrid w:val="0"/>
              <w:spacing w:line="240" w:lineRule="atLeast"/>
              <w:jc w:val="center"/>
              <w:rPr>
                <w:rFonts w:ascii="宋体" w:eastAsia="宋体" w:hAnsi="宋体" w:cs="宋体"/>
                <w:color w:val="000000"/>
                <w:kern w:val="0"/>
                <w:sz w:val="18"/>
                <w:szCs w:val="18"/>
              </w:rPr>
            </w:pPr>
          </w:p>
        </w:tc>
      </w:tr>
      <w:tr w:rsidR="00B038E1">
        <w:trPr>
          <w:trHeight w:val="464"/>
          <w:jc w:val="center"/>
        </w:trPr>
        <w:tc>
          <w:tcPr>
            <w:tcW w:w="1910" w:type="dxa"/>
            <w:vAlign w:val="center"/>
          </w:tcPr>
          <w:p w:rsidR="00B038E1" w:rsidRDefault="00964536">
            <w:pPr>
              <w:widowControl/>
              <w:snapToGrid w:val="0"/>
              <w:spacing w:line="240" w:lineRule="atLeast"/>
              <w:ind w:left="450" w:hangingChars="250" w:hanging="45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（2）绩效目标执行  科学性</w:t>
            </w:r>
          </w:p>
        </w:tc>
        <w:tc>
          <w:tcPr>
            <w:tcW w:w="4126" w:type="dxa"/>
            <w:vAlign w:val="center"/>
          </w:tcPr>
          <w:p w:rsidR="00B038E1" w:rsidRDefault="00964536">
            <w:pPr>
              <w:widowControl/>
              <w:snapToGrid w:val="0"/>
              <w:spacing w:line="240" w:lineRule="atLeast"/>
              <w:ind w:left="9" w:hangingChars="5" w:hanging="9"/>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项目单位申请资金材料（计划）设置计划、目标的科学程度：非常科学合理的得4分，较好的(2，4)得3分；一般的(0,2]得2分，不符合的不得分。</w:t>
            </w:r>
          </w:p>
        </w:tc>
        <w:tc>
          <w:tcPr>
            <w:tcW w:w="9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2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w:t>
            </w:r>
          </w:p>
        </w:tc>
        <w:tc>
          <w:tcPr>
            <w:tcW w:w="1175" w:type="dxa"/>
            <w:vAlign w:val="center"/>
          </w:tcPr>
          <w:p w:rsidR="00B038E1" w:rsidRDefault="00B038E1">
            <w:pPr>
              <w:widowControl/>
              <w:snapToGrid w:val="0"/>
              <w:spacing w:line="240" w:lineRule="atLeast"/>
              <w:jc w:val="center"/>
              <w:rPr>
                <w:rFonts w:ascii="宋体" w:eastAsia="宋体" w:hAnsi="宋体" w:cs="宋体"/>
                <w:color w:val="000000"/>
                <w:kern w:val="0"/>
                <w:sz w:val="18"/>
                <w:szCs w:val="18"/>
              </w:rPr>
            </w:pPr>
          </w:p>
        </w:tc>
      </w:tr>
      <w:tr w:rsidR="00B038E1">
        <w:trPr>
          <w:trHeight w:val="104"/>
          <w:jc w:val="center"/>
        </w:trPr>
        <w:tc>
          <w:tcPr>
            <w:tcW w:w="1910" w:type="dxa"/>
            <w:vAlign w:val="center"/>
          </w:tcPr>
          <w:p w:rsidR="00B038E1" w:rsidRDefault="00964536">
            <w:pPr>
              <w:widowControl/>
              <w:snapToGrid w:val="0"/>
              <w:spacing w:line="240" w:lineRule="atLeast"/>
              <w:ind w:left="450" w:hangingChars="250" w:hanging="45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（3）绩效目标完成  情况</w:t>
            </w:r>
          </w:p>
        </w:tc>
        <w:tc>
          <w:tcPr>
            <w:tcW w:w="4126" w:type="dxa"/>
            <w:vAlign w:val="center"/>
          </w:tcPr>
          <w:p w:rsidR="00B038E1" w:rsidRDefault="00B038E1">
            <w:pPr>
              <w:widowControl/>
              <w:snapToGrid w:val="0"/>
              <w:spacing w:line="240" w:lineRule="atLeast"/>
              <w:ind w:left="450" w:hangingChars="250" w:hanging="450"/>
              <w:jc w:val="center"/>
              <w:rPr>
                <w:rFonts w:ascii="宋体" w:eastAsia="宋体" w:hAnsi="宋体" w:cs="宋体"/>
                <w:color w:val="000000"/>
                <w:kern w:val="0"/>
                <w:sz w:val="18"/>
                <w:szCs w:val="18"/>
              </w:rPr>
            </w:pPr>
          </w:p>
        </w:tc>
        <w:tc>
          <w:tcPr>
            <w:tcW w:w="930" w:type="dxa"/>
            <w:vAlign w:val="center"/>
          </w:tcPr>
          <w:p w:rsidR="00B038E1" w:rsidRDefault="00964536">
            <w:pPr>
              <w:widowControl/>
              <w:snapToGrid w:val="0"/>
              <w:spacing w:line="240" w:lineRule="atLeas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12</w:t>
            </w:r>
          </w:p>
        </w:tc>
        <w:tc>
          <w:tcPr>
            <w:tcW w:w="12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w:t>
            </w:r>
          </w:p>
        </w:tc>
        <w:tc>
          <w:tcPr>
            <w:tcW w:w="1175" w:type="dxa"/>
            <w:vAlign w:val="center"/>
          </w:tcPr>
          <w:p w:rsidR="00B038E1" w:rsidRDefault="00B038E1">
            <w:pPr>
              <w:widowControl/>
              <w:snapToGrid w:val="0"/>
              <w:spacing w:line="240" w:lineRule="atLeast"/>
              <w:jc w:val="center"/>
              <w:rPr>
                <w:rFonts w:ascii="宋体" w:eastAsia="宋体" w:hAnsi="宋体" w:cs="宋体"/>
                <w:color w:val="000000"/>
                <w:kern w:val="0"/>
                <w:sz w:val="18"/>
                <w:szCs w:val="18"/>
              </w:rPr>
            </w:pPr>
          </w:p>
        </w:tc>
      </w:tr>
      <w:tr w:rsidR="00B038E1">
        <w:trPr>
          <w:trHeight w:val="430"/>
          <w:jc w:val="center"/>
        </w:trPr>
        <w:tc>
          <w:tcPr>
            <w:tcW w:w="1910" w:type="dxa"/>
            <w:vAlign w:val="center"/>
          </w:tcPr>
          <w:p w:rsidR="00B038E1" w:rsidRDefault="00964536">
            <w:pPr>
              <w:widowControl/>
              <w:snapToGrid w:val="0"/>
              <w:spacing w:line="240" w:lineRule="atLeast"/>
              <w:ind w:left="450" w:hangingChars="250" w:hanging="45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A.目标完成率</w:t>
            </w:r>
          </w:p>
        </w:tc>
        <w:tc>
          <w:tcPr>
            <w:tcW w:w="4126" w:type="dxa"/>
            <w:vAlign w:val="center"/>
          </w:tcPr>
          <w:p w:rsidR="00B038E1" w:rsidRDefault="00964536">
            <w:pPr>
              <w:widowControl/>
              <w:snapToGrid w:val="0"/>
              <w:spacing w:line="240" w:lineRule="atLeast"/>
              <w:ind w:left="9" w:hangingChars="5" w:hanging="9"/>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完成90%-100%为（6，8]分；完成80%-90%为（4，6]分；低于80%为0分</w:t>
            </w:r>
          </w:p>
        </w:tc>
        <w:tc>
          <w:tcPr>
            <w:tcW w:w="9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12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w:t>
            </w:r>
          </w:p>
        </w:tc>
        <w:tc>
          <w:tcPr>
            <w:tcW w:w="1175" w:type="dxa"/>
            <w:vAlign w:val="center"/>
          </w:tcPr>
          <w:p w:rsidR="00B038E1" w:rsidRDefault="00B038E1">
            <w:pPr>
              <w:widowControl/>
              <w:snapToGrid w:val="0"/>
              <w:spacing w:line="240" w:lineRule="atLeast"/>
              <w:jc w:val="center"/>
              <w:rPr>
                <w:rFonts w:ascii="宋体" w:eastAsia="宋体" w:hAnsi="宋体" w:cs="宋体"/>
                <w:color w:val="000000"/>
                <w:kern w:val="0"/>
                <w:sz w:val="18"/>
                <w:szCs w:val="18"/>
              </w:rPr>
            </w:pPr>
          </w:p>
        </w:tc>
      </w:tr>
      <w:tr w:rsidR="00B038E1">
        <w:trPr>
          <w:trHeight w:val="326"/>
          <w:jc w:val="center"/>
        </w:trPr>
        <w:tc>
          <w:tcPr>
            <w:tcW w:w="1910" w:type="dxa"/>
            <w:vAlign w:val="center"/>
          </w:tcPr>
          <w:p w:rsidR="00B038E1" w:rsidRDefault="00964536">
            <w:pPr>
              <w:widowControl/>
              <w:snapToGrid w:val="0"/>
              <w:spacing w:line="240" w:lineRule="atLeast"/>
              <w:ind w:left="450" w:hangingChars="250" w:hanging="45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B.目标完成质量</w:t>
            </w:r>
          </w:p>
        </w:tc>
        <w:tc>
          <w:tcPr>
            <w:tcW w:w="4126" w:type="dxa"/>
            <w:vAlign w:val="center"/>
          </w:tcPr>
          <w:p w:rsidR="00B038E1" w:rsidRDefault="00964536">
            <w:pPr>
              <w:widowControl/>
              <w:snapToGrid w:val="0"/>
              <w:spacing w:line="240" w:lineRule="atLeast"/>
              <w:ind w:left="9" w:hangingChars="5" w:hanging="9"/>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项目完成后是否达到预期效果或验收合格，达到或合格4分；未达到酌情扣分，不合格0分。</w:t>
            </w:r>
          </w:p>
        </w:tc>
        <w:tc>
          <w:tcPr>
            <w:tcW w:w="9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2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w:t>
            </w:r>
          </w:p>
        </w:tc>
        <w:tc>
          <w:tcPr>
            <w:tcW w:w="1175" w:type="dxa"/>
            <w:vAlign w:val="center"/>
          </w:tcPr>
          <w:p w:rsidR="00B038E1" w:rsidRDefault="00B038E1">
            <w:pPr>
              <w:widowControl/>
              <w:snapToGrid w:val="0"/>
              <w:spacing w:line="240" w:lineRule="atLeast"/>
              <w:jc w:val="center"/>
              <w:rPr>
                <w:rFonts w:ascii="宋体" w:eastAsia="宋体" w:hAnsi="宋体" w:cs="宋体"/>
                <w:color w:val="000000"/>
                <w:kern w:val="0"/>
                <w:sz w:val="18"/>
                <w:szCs w:val="18"/>
              </w:rPr>
            </w:pPr>
          </w:p>
        </w:tc>
      </w:tr>
      <w:tr w:rsidR="00B038E1">
        <w:trPr>
          <w:trHeight w:val="118"/>
          <w:jc w:val="center"/>
        </w:trPr>
        <w:tc>
          <w:tcPr>
            <w:tcW w:w="1910" w:type="dxa"/>
            <w:vAlign w:val="center"/>
          </w:tcPr>
          <w:p w:rsidR="00B038E1" w:rsidRDefault="00964536">
            <w:pPr>
              <w:widowControl/>
              <w:snapToGrid w:val="0"/>
              <w:spacing w:line="240" w:lineRule="atLeas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2、保障机制情况</w:t>
            </w:r>
          </w:p>
        </w:tc>
        <w:tc>
          <w:tcPr>
            <w:tcW w:w="4126" w:type="dxa"/>
            <w:vAlign w:val="center"/>
          </w:tcPr>
          <w:p w:rsidR="00B038E1" w:rsidRDefault="00B038E1">
            <w:pPr>
              <w:widowControl/>
              <w:snapToGrid w:val="0"/>
              <w:spacing w:line="240" w:lineRule="atLeast"/>
              <w:jc w:val="left"/>
              <w:rPr>
                <w:rFonts w:ascii="宋体" w:eastAsia="宋体" w:hAnsi="宋体" w:cs="宋体"/>
                <w:color w:val="000000"/>
                <w:kern w:val="0"/>
                <w:sz w:val="18"/>
                <w:szCs w:val="18"/>
              </w:rPr>
            </w:pPr>
          </w:p>
        </w:tc>
        <w:tc>
          <w:tcPr>
            <w:tcW w:w="930" w:type="dxa"/>
            <w:vAlign w:val="center"/>
          </w:tcPr>
          <w:p w:rsidR="00B038E1" w:rsidRDefault="00964536">
            <w:pPr>
              <w:widowControl/>
              <w:snapToGrid w:val="0"/>
              <w:spacing w:line="240" w:lineRule="atLeas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8</w:t>
            </w:r>
          </w:p>
        </w:tc>
        <w:tc>
          <w:tcPr>
            <w:tcW w:w="12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1175" w:type="dxa"/>
            <w:vAlign w:val="center"/>
          </w:tcPr>
          <w:p w:rsidR="00B038E1" w:rsidRDefault="00B038E1">
            <w:pPr>
              <w:widowControl/>
              <w:snapToGrid w:val="0"/>
              <w:spacing w:line="240" w:lineRule="atLeast"/>
              <w:jc w:val="center"/>
              <w:rPr>
                <w:rFonts w:ascii="宋体" w:eastAsia="宋体" w:hAnsi="宋体" w:cs="宋体"/>
                <w:color w:val="000000"/>
                <w:kern w:val="0"/>
                <w:sz w:val="18"/>
                <w:szCs w:val="18"/>
              </w:rPr>
            </w:pPr>
          </w:p>
        </w:tc>
      </w:tr>
      <w:tr w:rsidR="00B038E1">
        <w:trPr>
          <w:trHeight w:val="506"/>
          <w:jc w:val="center"/>
        </w:trPr>
        <w:tc>
          <w:tcPr>
            <w:tcW w:w="191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（1）管理制度保障</w:t>
            </w:r>
          </w:p>
        </w:tc>
        <w:tc>
          <w:tcPr>
            <w:tcW w:w="4126" w:type="dxa"/>
            <w:vAlign w:val="center"/>
          </w:tcPr>
          <w:p w:rsidR="00B038E1" w:rsidRDefault="00964536">
            <w:pPr>
              <w:widowControl/>
              <w:snapToGrid w:val="0"/>
              <w:spacing w:line="240"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项目组织实施监督管理有效，相关管理制度健全并落实到位，项目资料齐全并及时归档得4分，一项不符合扣一分，都不符合不得分。</w:t>
            </w:r>
          </w:p>
        </w:tc>
        <w:tc>
          <w:tcPr>
            <w:tcW w:w="9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2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w:t>
            </w:r>
          </w:p>
        </w:tc>
        <w:tc>
          <w:tcPr>
            <w:tcW w:w="1175" w:type="dxa"/>
            <w:vAlign w:val="center"/>
          </w:tcPr>
          <w:p w:rsidR="00B038E1" w:rsidRDefault="00B038E1">
            <w:pPr>
              <w:widowControl/>
              <w:snapToGrid w:val="0"/>
              <w:spacing w:line="240" w:lineRule="atLeast"/>
              <w:jc w:val="center"/>
              <w:rPr>
                <w:rFonts w:ascii="宋体" w:eastAsia="宋体" w:hAnsi="宋体" w:cs="宋体"/>
                <w:color w:val="000000"/>
                <w:kern w:val="0"/>
                <w:sz w:val="18"/>
                <w:szCs w:val="18"/>
              </w:rPr>
            </w:pPr>
          </w:p>
        </w:tc>
      </w:tr>
      <w:tr w:rsidR="00B038E1">
        <w:trPr>
          <w:trHeight w:val="430"/>
          <w:jc w:val="center"/>
        </w:trPr>
        <w:tc>
          <w:tcPr>
            <w:tcW w:w="191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（2）支撑条件保障</w:t>
            </w:r>
          </w:p>
        </w:tc>
        <w:tc>
          <w:tcPr>
            <w:tcW w:w="4126" w:type="dxa"/>
            <w:vAlign w:val="center"/>
          </w:tcPr>
          <w:p w:rsidR="00B038E1" w:rsidRDefault="00964536">
            <w:pPr>
              <w:widowControl/>
              <w:snapToGrid w:val="0"/>
              <w:spacing w:line="240"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项目实施单位的人员、设备、信息等支撑条件的保障情况，机构健全、人员配备合理、分工明确，[1-4分]，不符合不得分。</w:t>
            </w:r>
          </w:p>
        </w:tc>
        <w:tc>
          <w:tcPr>
            <w:tcW w:w="9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2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w:t>
            </w:r>
          </w:p>
        </w:tc>
        <w:tc>
          <w:tcPr>
            <w:tcW w:w="1175" w:type="dxa"/>
            <w:vAlign w:val="center"/>
          </w:tcPr>
          <w:p w:rsidR="00B038E1" w:rsidRDefault="00B038E1">
            <w:pPr>
              <w:widowControl/>
              <w:snapToGrid w:val="0"/>
              <w:spacing w:line="240" w:lineRule="atLeast"/>
              <w:jc w:val="center"/>
              <w:rPr>
                <w:rFonts w:ascii="宋体" w:eastAsia="宋体" w:hAnsi="宋体" w:cs="宋体"/>
                <w:color w:val="000000"/>
                <w:kern w:val="0"/>
                <w:sz w:val="18"/>
                <w:szCs w:val="18"/>
              </w:rPr>
            </w:pPr>
          </w:p>
        </w:tc>
      </w:tr>
      <w:tr w:rsidR="00B038E1">
        <w:trPr>
          <w:trHeight w:val="241"/>
          <w:jc w:val="center"/>
        </w:trPr>
        <w:tc>
          <w:tcPr>
            <w:tcW w:w="1910" w:type="dxa"/>
            <w:vAlign w:val="center"/>
          </w:tcPr>
          <w:p w:rsidR="00B038E1" w:rsidRDefault="00964536">
            <w:pPr>
              <w:widowControl/>
              <w:snapToGrid w:val="0"/>
              <w:spacing w:line="240" w:lineRule="atLeas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3、资金管理情况</w:t>
            </w:r>
          </w:p>
        </w:tc>
        <w:tc>
          <w:tcPr>
            <w:tcW w:w="4126" w:type="dxa"/>
            <w:vAlign w:val="center"/>
          </w:tcPr>
          <w:p w:rsidR="00B038E1" w:rsidRDefault="00B038E1">
            <w:pPr>
              <w:widowControl/>
              <w:snapToGrid w:val="0"/>
              <w:spacing w:line="240" w:lineRule="atLeast"/>
              <w:jc w:val="left"/>
              <w:rPr>
                <w:rFonts w:ascii="宋体" w:eastAsia="宋体" w:hAnsi="宋体" w:cs="宋体"/>
                <w:color w:val="000000"/>
                <w:kern w:val="0"/>
                <w:sz w:val="18"/>
                <w:szCs w:val="18"/>
              </w:rPr>
            </w:pPr>
          </w:p>
        </w:tc>
        <w:tc>
          <w:tcPr>
            <w:tcW w:w="930" w:type="dxa"/>
            <w:vAlign w:val="center"/>
          </w:tcPr>
          <w:p w:rsidR="00B038E1" w:rsidRDefault="00964536">
            <w:pPr>
              <w:widowControl/>
              <w:snapToGrid w:val="0"/>
              <w:spacing w:line="240" w:lineRule="atLeas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14</w:t>
            </w:r>
          </w:p>
        </w:tc>
        <w:tc>
          <w:tcPr>
            <w:tcW w:w="12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w:t>
            </w:r>
          </w:p>
        </w:tc>
        <w:tc>
          <w:tcPr>
            <w:tcW w:w="1175" w:type="dxa"/>
            <w:vAlign w:val="center"/>
          </w:tcPr>
          <w:p w:rsidR="00B038E1" w:rsidRDefault="00B038E1">
            <w:pPr>
              <w:widowControl/>
              <w:snapToGrid w:val="0"/>
              <w:spacing w:line="240" w:lineRule="atLeast"/>
              <w:jc w:val="center"/>
              <w:rPr>
                <w:rFonts w:ascii="宋体" w:eastAsia="宋体" w:hAnsi="宋体" w:cs="宋体"/>
                <w:color w:val="000000"/>
                <w:kern w:val="0"/>
                <w:sz w:val="18"/>
                <w:szCs w:val="18"/>
              </w:rPr>
            </w:pPr>
          </w:p>
        </w:tc>
      </w:tr>
      <w:tr w:rsidR="00B038E1">
        <w:trPr>
          <w:trHeight w:val="755"/>
          <w:jc w:val="center"/>
        </w:trPr>
        <w:tc>
          <w:tcPr>
            <w:tcW w:w="191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（1）资金到位率</w:t>
            </w:r>
          </w:p>
        </w:tc>
        <w:tc>
          <w:tcPr>
            <w:tcW w:w="4126" w:type="dxa"/>
            <w:vAlign w:val="center"/>
          </w:tcPr>
          <w:p w:rsidR="00B038E1" w:rsidRDefault="00964536">
            <w:pPr>
              <w:widowControl/>
              <w:snapToGrid w:val="0"/>
              <w:spacing w:line="240"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到位率=实际到位资金/年初预算安排资金*100%。资金到位率100%，得4分；不符合不得分。</w:t>
            </w:r>
          </w:p>
        </w:tc>
        <w:tc>
          <w:tcPr>
            <w:tcW w:w="9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2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w:t>
            </w:r>
          </w:p>
        </w:tc>
        <w:tc>
          <w:tcPr>
            <w:tcW w:w="1175" w:type="dxa"/>
            <w:vAlign w:val="center"/>
          </w:tcPr>
          <w:p w:rsidR="00B038E1" w:rsidRDefault="00B038E1">
            <w:pPr>
              <w:widowControl/>
              <w:snapToGrid w:val="0"/>
              <w:spacing w:line="240" w:lineRule="atLeast"/>
              <w:jc w:val="center"/>
              <w:rPr>
                <w:rFonts w:ascii="宋体" w:eastAsia="宋体" w:hAnsi="宋体" w:cs="宋体"/>
                <w:color w:val="000000"/>
                <w:kern w:val="0"/>
                <w:sz w:val="18"/>
                <w:szCs w:val="18"/>
              </w:rPr>
            </w:pPr>
          </w:p>
        </w:tc>
      </w:tr>
      <w:tr w:rsidR="00B038E1">
        <w:trPr>
          <w:trHeight w:val="386"/>
          <w:jc w:val="center"/>
        </w:trPr>
        <w:tc>
          <w:tcPr>
            <w:tcW w:w="191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（2）资金到位及时性</w:t>
            </w:r>
          </w:p>
        </w:tc>
        <w:tc>
          <w:tcPr>
            <w:tcW w:w="4126" w:type="dxa"/>
            <w:vAlign w:val="center"/>
          </w:tcPr>
          <w:p w:rsidR="00B038E1" w:rsidRDefault="00964536">
            <w:pPr>
              <w:widowControl/>
              <w:snapToGrid w:val="0"/>
              <w:spacing w:line="240"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各项资金是否按项目进度及时到位。按项目进度及时到位，得4分；一项不符合扣一分，都不符合不得分。</w:t>
            </w:r>
          </w:p>
        </w:tc>
        <w:tc>
          <w:tcPr>
            <w:tcW w:w="9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2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w:t>
            </w:r>
          </w:p>
        </w:tc>
        <w:tc>
          <w:tcPr>
            <w:tcW w:w="1175" w:type="dxa"/>
            <w:vAlign w:val="center"/>
          </w:tcPr>
          <w:p w:rsidR="00B038E1" w:rsidRDefault="00B038E1">
            <w:pPr>
              <w:widowControl/>
              <w:snapToGrid w:val="0"/>
              <w:spacing w:line="240" w:lineRule="atLeast"/>
              <w:jc w:val="left"/>
              <w:rPr>
                <w:rFonts w:ascii="宋体" w:eastAsia="宋体" w:hAnsi="宋体" w:cs="宋体"/>
                <w:color w:val="000000"/>
                <w:kern w:val="0"/>
                <w:sz w:val="18"/>
                <w:szCs w:val="18"/>
              </w:rPr>
            </w:pPr>
          </w:p>
        </w:tc>
      </w:tr>
      <w:tr w:rsidR="00B038E1">
        <w:trPr>
          <w:trHeight w:val="1411"/>
          <w:jc w:val="center"/>
        </w:trPr>
        <w:tc>
          <w:tcPr>
            <w:tcW w:w="191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（3）资金使用合规性</w:t>
            </w:r>
          </w:p>
        </w:tc>
        <w:tc>
          <w:tcPr>
            <w:tcW w:w="4126" w:type="dxa"/>
            <w:vAlign w:val="center"/>
          </w:tcPr>
          <w:p w:rsidR="00B038E1" w:rsidRDefault="00964536">
            <w:pPr>
              <w:widowControl/>
              <w:snapToGrid w:val="0"/>
              <w:spacing w:line="240"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下述各项要求1分，未达到酌情扣分，累加满分4分：</w:t>
            </w:r>
            <w:r>
              <w:rPr>
                <w:rFonts w:ascii="宋体" w:eastAsia="宋体" w:hAnsi="宋体" w:cs="宋体" w:hint="eastAsia"/>
                <w:color w:val="000000"/>
                <w:kern w:val="0"/>
                <w:sz w:val="18"/>
                <w:szCs w:val="18"/>
              </w:rPr>
              <w:br/>
              <w:t>1.补助资金全部用于项目单位发展有关项目；</w:t>
            </w:r>
            <w:r>
              <w:rPr>
                <w:rFonts w:ascii="宋体" w:eastAsia="宋体" w:hAnsi="宋体" w:cs="宋体" w:hint="eastAsia"/>
                <w:color w:val="000000"/>
                <w:kern w:val="0"/>
                <w:sz w:val="18"/>
                <w:szCs w:val="18"/>
              </w:rPr>
              <w:br/>
              <w:t>2.实行专户统一管理；</w:t>
            </w:r>
            <w:r>
              <w:rPr>
                <w:rFonts w:ascii="宋体" w:eastAsia="宋体" w:hAnsi="宋体" w:cs="宋体" w:hint="eastAsia"/>
                <w:color w:val="000000"/>
                <w:kern w:val="0"/>
                <w:sz w:val="18"/>
                <w:szCs w:val="18"/>
              </w:rPr>
              <w:br/>
              <w:t>3.按计划支出；</w:t>
            </w:r>
            <w:r>
              <w:rPr>
                <w:rFonts w:ascii="宋体" w:eastAsia="宋体" w:hAnsi="宋体" w:cs="宋体" w:hint="eastAsia"/>
                <w:color w:val="000000"/>
                <w:kern w:val="0"/>
                <w:sz w:val="18"/>
                <w:szCs w:val="18"/>
              </w:rPr>
              <w:br/>
              <w:t>4.支出记录完整规范，凭证合格有效。</w:t>
            </w:r>
          </w:p>
        </w:tc>
        <w:tc>
          <w:tcPr>
            <w:tcW w:w="9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2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b/>
                <w:bCs/>
                <w:color w:val="000000"/>
                <w:kern w:val="0"/>
                <w:sz w:val="18"/>
                <w:szCs w:val="18"/>
              </w:rPr>
              <w:t>4.0</w:t>
            </w:r>
          </w:p>
        </w:tc>
        <w:tc>
          <w:tcPr>
            <w:tcW w:w="1175" w:type="dxa"/>
            <w:vAlign w:val="center"/>
          </w:tcPr>
          <w:p w:rsidR="00B038E1" w:rsidRDefault="00B038E1">
            <w:pPr>
              <w:widowControl/>
              <w:snapToGrid w:val="0"/>
              <w:spacing w:line="240" w:lineRule="atLeast"/>
              <w:jc w:val="center"/>
              <w:rPr>
                <w:rFonts w:ascii="宋体" w:eastAsia="宋体" w:hAnsi="宋体" w:cs="宋体"/>
                <w:color w:val="000000"/>
                <w:kern w:val="0"/>
                <w:sz w:val="18"/>
                <w:szCs w:val="18"/>
              </w:rPr>
            </w:pPr>
          </w:p>
        </w:tc>
      </w:tr>
      <w:tr w:rsidR="00B038E1">
        <w:trPr>
          <w:trHeight w:val="271"/>
          <w:jc w:val="center"/>
        </w:trPr>
        <w:tc>
          <w:tcPr>
            <w:tcW w:w="191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（4）会计核算情况</w:t>
            </w:r>
          </w:p>
        </w:tc>
        <w:tc>
          <w:tcPr>
            <w:tcW w:w="4126" w:type="dxa"/>
            <w:vAlign w:val="center"/>
          </w:tcPr>
          <w:p w:rsidR="00B038E1" w:rsidRDefault="00964536">
            <w:pPr>
              <w:widowControl/>
              <w:snapToGrid w:val="0"/>
              <w:spacing w:line="240"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会计核算资料是否完整且入账及时，完整及时2分；基本完整及时1分；不完整及时0分。</w:t>
            </w:r>
          </w:p>
        </w:tc>
        <w:tc>
          <w:tcPr>
            <w:tcW w:w="9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2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w:t>
            </w:r>
          </w:p>
        </w:tc>
        <w:tc>
          <w:tcPr>
            <w:tcW w:w="1175" w:type="dxa"/>
            <w:vAlign w:val="center"/>
          </w:tcPr>
          <w:p w:rsidR="00B038E1" w:rsidRDefault="00B038E1">
            <w:pPr>
              <w:widowControl/>
              <w:snapToGrid w:val="0"/>
              <w:spacing w:line="240" w:lineRule="atLeast"/>
              <w:jc w:val="center"/>
              <w:rPr>
                <w:rFonts w:ascii="宋体" w:eastAsia="宋体" w:hAnsi="宋体" w:cs="宋体"/>
                <w:color w:val="000000"/>
                <w:kern w:val="0"/>
                <w:sz w:val="18"/>
                <w:szCs w:val="18"/>
              </w:rPr>
            </w:pPr>
          </w:p>
        </w:tc>
      </w:tr>
      <w:tr w:rsidR="00B038E1">
        <w:trPr>
          <w:trHeight w:val="219"/>
          <w:jc w:val="center"/>
        </w:trPr>
        <w:tc>
          <w:tcPr>
            <w:tcW w:w="1910" w:type="dxa"/>
            <w:vAlign w:val="center"/>
          </w:tcPr>
          <w:p w:rsidR="00B038E1" w:rsidRDefault="00964536">
            <w:pPr>
              <w:widowControl/>
              <w:snapToGrid w:val="0"/>
              <w:spacing w:line="240" w:lineRule="atLeas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4、项目管理情况</w:t>
            </w:r>
          </w:p>
        </w:tc>
        <w:tc>
          <w:tcPr>
            <w:tcW w:w="4126" w:type="dxa"/>
            <w:vAlign w:val="center"/>
          </w:tcPr>
          <w:p w:rsidR="00B038E1" w:rsidRDefault="00B038E1">
            <w:pPr>
              <w:widowControl/>
              <w:snapToGrid w:val="0"/>
              <w:spacing w:line="240" w:lineRule="atLeast"/>
              <w:jc w:val="left"/>
              <w:rPr>
                <w:rFonts w:ascii="宋体" w:eastAsia="宋体" w:hAnsi="宋体" w:cs="宋体"/>
                <w:color w:val="000000"/>
                <w:kern w:val="0"/>
                <w:sz w:val="18"/>
                <w:szCs w:val="18"/>
              </w:rPr>
            </w:pPr>
          </w:p>
        </w:tc>
        <w:tc>
          <w:tcPr>
            <w:tcW w:w="930" w:type="dxa"/>
            <w:vAlign w:val="center"/>
          </w:tcPr>
          <w:p w:rsidR="00B038E1" w:rsidRDefault="00964536">
            <w:pPr>
              <w:widowControl/>
              <w:snapToGrid w:val="0"/>
              <w:spacing w:line="240" w:lineRule="atLeas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8</w:t>
            </w:r>
          </w:p>
        </w:tc>
        <w:tc>
          <w:tcPr>
            <w:tcW w:w="12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1175" w:type="dxa"/>
            <w:vAlign w:val="center"/>
          </w:tcPr>
          <w:p w:rsidR="00B038E1" w:rsidRDefault="00B038E1">
            <w:pPr>
              <w:widowControl/>
              <w:snapToGrid w:val="0"/>
              <w:spacing w:line="240" w:lineRule="atLeast"/>
              <w:jc w:val="center"/>
              <w:rPr>
                <w:rFonts w:ascii="宋体" w:eastAsia="宋体" w:hAnsi="宋体" w:cs="宋体"/>
                <w:color w:val="000000"/>
                <w:kern w:val="0"/>
                <w:sz w:val="18"/>
                <w:szCs w:val="18"/>
              </w:rPr>
            </w:pPr>
          </w:p>
        </w:tc>
      </w:tr>
      <w:tr w:rsidR="00B038E1">
        <w:trPr>
          <w:trHeight w:val="1516"/>
          <w:jc w:val="center"/>
        </w:trPr>
        <w:tc>
          <w:tcPr>
            <w:tcW w:w="191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（1）实施程序</w:t>
            </w:r>
          </w:p>
        </w:tc>
        <w:tc>
          <w:tcPr>
            <w:tcW w:w="4126" w:type="dxa"/>
            <w:vAlign w:val="center"/>
          </w:tcPr>
          <w:p w:rsidR="00B038E1" w:rsidRDefault="00964536">
            <w:pPr>
              <w:widowControl/>
              <w:snapToGrid w:val="0"/>
              <w:spacing w:line="240"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下述各项要求未达到酌情扣分，累加满分4：</w:t>
            </w:r>
            <w:r>
              <w:rPr>
                <w:rFonts w:ascii="宋体" w:eastAsia="宋体" w:hAnsi="宋体" w:cs="宋体" w:hint="eastAsia"/>
                <w:color w:val="000000"/>
                <w:kern w:val="0"/>
                <w:sz w:val="18"/>
                <w:szCs w:val="18"/>
              </w:rPr>
              <w:br/>
              <w:t>1.指定专门机构负责本项目资金及业务管理工作，职责分工明确；</w:t>
            </w:r>
            <w:r>
              <w:rPr>
                <w:rFonts w:ascii="宋体" w:eastAsia="宋体" w:hAnsi="宋体" w:cs="宋体" w:hint="eastAsia"/>
                <w:color w:val="000000"/>
                <w:kern w:val="0"/>
                <w:sz w:val="18"/>
                <w:szCs w:val="18"/>
              </w:rPr>
              <w:br/>
              <w:t>2.编制完善的本项目资金使用计划；</w:t>
            </w:r>
            <w:r>
              <w:rPr>
                <w:rFonts w:ascii="宋体" w:eastAsia="宋体" w:hAnsi="宋体" w:cs="宋体" w:hint="eastAsia"/>
                <w:color w:val="000000"/>
                <w:kern w:val="0"/>
                <w:sz w:val="18"/>
                <w:szCs w:val="18"/>
              </w:rPr>
              <w:br/>
              <w:t>3.项目调整履行报批手续；</w:t>
            </w:r>
          </w:p>
          <w:p w:rsidR="00B038E1" w:rsidRDefault="00964536">
            <w:pPr>
              <w:widowControl/>
              <w:snapToGrid w:val="0"/>
              <w:spacing w:line="240"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4.组织检查项目的实施、验收等工作。</w:t>
            </w:r>
          </w:p>
        </w:tc>
        <w:tc>
          <w:tcPr>
            <w:tcW w:w="9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2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w:t>
            </w:r>
          </w:p>
        </w:tc>
        <w:tc>
          <w:tcPr>
            <w:tcW w:w="1175" w:type="dxa"/>
            <w:vAlign w:val="center"/>
          </w:tcPr>
          <w:p w:rsidR="00B038E1" w:rsidRDefault="00B038E1">
            <w:pPr>
              <w:widowControl/>
              <w:snapToGrid w:val="0"/>
              <w:spacing w:line="240" w:lineRule="atLeast"/>
              <w:jc w:val="center"/>
              <w:rPr>
                <w:rFonts w:ascii="宋体" w:eastAsia="宋体" w:hAnsi="宋体" w:cs="宋体"/>
                <w:color w:val="000000"/>
                <w:kern w:val="0"/>
                <w:sz w:val="18"/>
                <w:szCs w:val="18"/>
              </w:rPr>
            </w:pPr>
          </w:p>
        </w:tc>
      </w:tr>
      <w:tr w:rsidR="00B038E1">
        <w:trPr>
          <w:trHeight w:val="396"/>
          <w:jc w:val="center"/>
        </w:trPr>
        <w:tc>
          <w:tcPr>
            <w:tcW w:w="191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（2）项目监管</w:t>
            </w:r>
          </w:p>
        </w:tc>
        <w:tc>
          <w:tcPr>
            <w:tcW w:w="4126" w:type="dxa"/>
            <w:vAlign w:val="center"/>
          </w:tcPr>
          <w:p w:rsidR="00B038E1" w:rsidRDefault="00964536">
            <w:pPr>
              <w:widowControl/>
              <w:snapToGrid w:val="0"/>
              <w:spacing w:line="240"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项目主管部门对项目检查、监控等管理措施到位有力的得4分，较为有力得（2,3]，一般（0,2]，不得力的不得分。</w:t>
            </w:r>
          </w:p>
        </w:tc>
        <w:tc>
          <w:tcPr>
            <w:tcW w:w="9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23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w:t>
            </w:r>
          </w:p>
        </w:tc>
        <w:tc>
          <w:tcPr>
            <w:tcW w:w="1175" w:type="dxa"/>
            <w:vAlign w:val="center"/>
          </w:tcPr>
          <w:p w:rsidR="00B038E1" w:rsidRDefault="00B038E1">
            <w:pPr>
              <w:widowControl/>
              <w:snapToGrid w:val="0"/>
              <w:spacing w:line="240" w:lineRule="atLeast"/>
              <w:jc w:val="center"/>
              <w:rPr>
                <w:rFonts w:ascii="宋体" w:eastAsia="宋体" w:hAnsi="宋体" w:cs="宋体"/>
                <w:color w:val="000000"/>
                <w:kern w:val="0"/>
                <w:sz w:val="18"/>
                <w:szCs w:val="18"/>
              </w:rPr>
            </w:pPr>
          </w:p>
        </w:tc>
      </w:tr>
      <w:tr w:rsidR="00B038E1">
        <w:trPr>
          <w:trHeight w:val="291"/>
          <w:jc w:val="center"/>
        </w:trPr>
        <w:tc>
          <w:tcPr>
            <w:tcW w:w="1910" w:type="dxa"/>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实际总得分(50分)</w:t>
            </w:r>
          </w:p>
        </w:tc>
        <w:tc>
          <w:tcPr>
            <w:tcW w:w="7461" w:type="dxa"/>
            <w:gridSpan w:val="4"/>
            <w:vAlign w:val="center"/>
          </w:tcPr>
          <w:p w:rsidR="00B038E1" w:rsidRDefault="00964536">
            <w:pPr>
              <w:widowControl/>
              <w:snapToGrid w:val="0"/>
              <w:spacing w:line="240" w:lineRule="atLeas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w:t>
            </w:r>
          </w:p>
        </w:tc>
      </w:tr>
    </w:tbl>
    <w:p w:rsidR="00B038E1" w:rsidRDefault="00964536">
      <w:pPr>
        <w:snapToGrid w:val="0"/>
        <w:spacing w:line="240" w:lineRule="atLeast"/>
        <w:ind w:firstLineChars="150" w:firstLine="316"/>
        <w:jc w:val="left"/>
        <w:rPr>
          <w:rFonts w:ascii="宋体" w:eastAsia="宋体" w:hAnsi="宋体" w:cs="宋体"/>
          <w:b/>
          <w:sz w:val="30"/>
          <w:szCs w:val="30"/>
        </w:rPr>
      </w:pPr>
      <w:r>
        <w:rPr>
          <w:rFonts w:ascii="宋体" w:eastAsia="宋体" w:hAnsi="宋体" w:cs="宋体" w:hint="eastAsia"/>
          <w:b/>
          <w:sz w:val="21"/>
          <w:szCs w:val="21"/>
        </w:rPr>
        <w:t xml:space="preserve">表1 </w:t>
      </w:r>
      <w:r>
        <w:rPr>
          <w:rFonts w:ascii="宋体" w:eastAsia="宋体" w:hAnsi="宋体" w:cs="宋体" w:hint="eastAsia"/>
          <w:b/>
          <w:sz w:val="30"/>
          <w:szCs w:val="30"/>
        </w:rPr>
        <w:t xml:space="preserve">                 共性指标表</w:t>
      </w:r>
    </w:p>
    <w:p w:rsidR="00B038E1" w:rsidRDefault="00964536">
      <w:pPr>
        <w:snapToGrid w:val="0"/>
        <w:spacing w:line="240" w:lineRule="atLeast"/>
        <w:ind w:firstLineChars="150" w:firstLine="316"/>
        <w:jc w:val="left"/>
        <w:rPr>
          <w:rFonts w:ascii="宋体" w:eastAsia="宋体" w:hAnsi="宋体" w:cs="宋体"/>
          <w:b/>
          <w:color w:val="000000"/>
          <w:sz w:val="30"/>
          <w:szCs w:val="30"/>
        </w:rPr>
      </w:pPr>
      <w:r>
        <w:rPr>
          <w:rFonts w:ascii="宋体" w:eastAsia="宋体" w:hAnsi="宋体" w:cs="宋体" w:hint="eastAsia"/>
          <w:b/>
          <w:color w:val="000000"/>
          <w:sz w:val="21"/>
          <w:szCs w:val="21"/>
        </w:rPr>
        <w:br w:type="page"/>
      </w:r>
      <w:r>
        <w:rPr>
          <w:rFonts w:ascii="宋体" w:eastAsia="宋体" w:hAnsi="宋体" w:cs="宋体" w:hint="eastAsia"/>
          <w:b/>
          <w:color w:val="000000"/>
          <w:sz w:val="21"/>
          <w:szCs w:val="21"/>
        </w:rPr>
        <w:lastRenderedPageBreak/>
        <w:t xml:space="preserve">表2 </w:t>
      </w:r>
      <w:r>
        <w:rPr>
          <w:rFonts w:ascii="宋体" w:eastAsia="宋体" w:hAnsi="宋体" w:cs="宋体" w:hint="eastAsia"/>
          <w:b/>
          <w:color w:val="000000"/>
          <w:sz w:val="30"/>
          <w:szCs w:val="30"/>
        </w:rPr>
        <w:t xml:space="preserve">                         个性指标表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63"/>
        <w:gridCol w:w="3908"/>
        <w:gridCol w:w="1035"/>
        <w:gridCol w:w="1065"/>
        <w:gridCol w:w="1291"/>
      </w:tblGrid>
      <w:tr w:rsidR="00B038E1">
        <w:trPr>
          <w:trHeight w:val="277"/>
          <w:jc w:val="center"/>
        </w:trPr>
        <w:tc>
          <w:tcPr>
            <w:tcW w:w="9362" w:type="dxa"/>
            <w:gridSpan w:val="5"/>
            <w:vAlign w:val="center"/>
          </w:tcPr>
          <w:p w:rsidR="00B038E1" w:rsidRDefault="00964536">
            <w:pPr>
              <w:widowControl/>
              <w:jc w:val="center"/>
              <w:rPr>
                <w:rFonts w:ascii="宋体" w:eastAsia="宋体" w:hAnsi="宋体" w:cs="宋体"/>
                <w:b/>
                <w:color w:val="000000"/>
                <w:kern w:val="0"/>
                <w:sz w:val="28"/>
                <w:szCs w:val="28"/>
              </w:rPr>
            </w:pPr>
            <w:r>
              <w:rPr>
                <w:rFonts w:ascii="宋体" w:eastAsia="宋体" w:hAnsi="宋体" w:cs="宋体" w:hint="eastAsia"/>
                <w:b/>
                <w:color w:val="000000"/>
                <w:kern w:val="0"/>
                <w:sz w:val="18"/>
                <w:szCs w:val="18"/>
              </w:rPr>
              <w:t>2018年泉州市人才工作专项资金项目绩效评价指标（个性部份）</w:t>
            </w:r>
          </w:p>
        </w:tc>
      </w:tr>
      <w:tr w:rsidR="00B038E1">
        <w:trPr>
          <w:trHeight w:val="277"/>
          <w:jc w:val="center"/>
        </w:trPr>
        <w:tc>
          <w:tcPr>
            <w:tcW w:w="2063" w:type="dxa"/>
            <w:vAlign w:val="center"/>
          </w:tcPr>
          <w:p w:rsidR="00B038E1" w:rsidRDefault="00964536">
            <w:pPr>
              <w:widowControl/>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指标</w:t>
            </w:r>
          </w:p>
        </w:tc>
        <w:tc>
          <w:tcPr>
            <w:tcW w:w="3908" w:type="dxa"/>
            <w:vAlign w:val="center"/>
          </w:tcPr>
          <w:p w:rsidR="00B038E1" w:rsidRDefault="00964536">
            <w:pPr>
              <w:widowControl/>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评分标准</w:t>
            </w:r>
          </w:p>
        </w:tc>
        <w:tc>
          <w:tcPr>
            <w:tcW w:w="1035" w:type="dxa"/>
            <w:vAlign w:val="center"/>
          </w:tcPr>
          <w:p w:rsidR="00B038E1" w:rsidRDefault="00964536">
            <w:pPr>
              <w:widowControl/>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分值</w:t>
            </w:r>
          </w:p>
        </w:tc>
        <w:tc>
          <w:tcPr>
            <w:tcW w:w="1065" w:type="dxa"/>
            <w:vAlign w:val="center"/>
          </w:tcPr>
          <w:p w:rsidR="00B038E1" w:rsidRDefault="00964536">
            <w:pPr>
              <w:widowControl/>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实际得分</w:t>
            </w:r>
          </w:p>
        </w:tc>
        <w:tc>
          <w:tcPr>
            <w:tcW w:w="1291" w:type="dxa"/>
            <w:vAlign w:val="center"/>
          </w:tcPr>
          <w:p w:rsidR="00B038E1" w:rsidRDefault="00964536">
            <w:pPr>
              <w:widowControl/>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备注</w:t>
            </w:r>
          </w:p>
        </w:tc>
      </w:tr>
      <w:tr w:rsidR="00B038E1">
        <w:trPr>
          <w:trHeight w:val="368"/>
          <w:jc w:val="center"/>
        </w:trPr>
        <w:tc>
          <w:tcPr>
            <w:tcW w:w="2063" w:type="dxa"/>
            <w:vAlign w:val="center"/>
          </w:tcPr>
          <w:p w:rsidR="00B038E1" w:rsidRDefault="00964536">
            <w:pPr>
              <w:widowControl/>
              <w:jc w:val="left"/>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5、项目产出与效果情况</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35" w:type="dxa"/>
            <w:vAlign w:val="center"/>
          </w:tcPr>
          <w:p w:rsidR="00B038E1" w:rsidRDefault="00964536">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50</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90"/>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（1）实际产出数量</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35" w:type="dxa"/>
            <w:vAlign w:val="center"/>
          </w:tcPr>
          <w:p w:rsidR="00B038E1" w:rsidRDefault="00964536">
            <w:pPr>
              <w:widowControl/>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12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12</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234"/>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A.建立引才联络站情况</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建立2个引才联络站，得2分；建立1个引才联络站，得1分；没建立引才联络站，不得分。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2.0 </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314"/>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B认定（评定）我市高层次人才人数</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认定（评定）我市高层次人才1200名（含）以上,得2分;认定（评定）我市高层次人才1000名-1200名, 得1分;认定（评定）我市高层次人才1000名（含）以下,不得分。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314"/>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C. 评选留学人员优秀创业项目数量</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color w:val="000000"/>
                <w:kern w:val="0"/>
                <w:sz w:val="18"/>
                <w:szCs w:val="18"/>
              </w:rPr>
              <w:t>评选留学人员优秀创业项目10个</w:t>
            </w:r>
            <w:r>
              <w:rPr>
                <w:rFonts w:ascii="宋体" w:eastAsia="宋体" w:hAnsi="宋体" w:cs="宋体" w:hint="eastAsia"/>
                <w:color w:val="000000"/>
                <w:kern w:val="0"/>
                <w:sz w:val="18"/>
                <w:szCs w:val="18"/>
              </w:rPr>
              <w:t>以上（含），得2分；</w:t>
            </w:r>
            <w:r>
              <w:rPr>
                <w:rFonts w:ascii="宋体" w:eastAsia="宋体" w:hAnsi="宋体" w:cs="宋体"/>
                <w:color w:val="000000"/>
                <w:kern w:val="0"/>
                <w:sz w:val="18"/>
                <w:szCs w:val="18"/>
              </w:rPr>
              <w:t>评选留学人员优秀创业项目10个</w:t>
            </w:r>
            <w:r>
              <w:rPr>
                <w:rFonts w:ascii="宋体" w:eastAsia="宋体" w:hAnsi="宋体" w:cs="宋体" w:hint="eastAsia"/>
                <w:color w:val="000000"/>
                <w:kern w:val="0"/>
                <w:sz w:val="18"/>
                <w:szCs w:val="18"/>
              </w:rPr>
              <w:t>以下的，不得分。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589"/>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D.高层次人才团队引进总数</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引进25个以上高层次人才团队（含）以上， 得2分;其余不得分。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314"/>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E.引进人才创业项</w:t>
            </w:r>
            <w:r>
              <w:rPr>
                <w:rFonts w:ascii="宋体" w:eastAsia="宋体" w:hAnsi="宋体" w:cs="宋体"/>
                <w:color w:val="000000"/>
                <w:kern w:val="0"/>
                <w:sz w:val="18"/>
                <w:szCs w:val="18"/>
              </w:rPr>
              <w:t>目</w:t>
            </w:r>
            <w:r>
              <w:rPr>
                <w:rFonts w:ascii="宋体" w:eastAsia="宋体" w:hAnsi="宋体" w:cs="宋体" w:hint="eastAsia"/>
                <w:color w:val="000000"/>
                <w:kern w:val="0"/>
                <w:sz w:val="18"/>
                <w:szCs w:val="18"/>
              </w:rPr>
              <w:t>总数</w:t>
            </w:r>
          </w:p>
          <w:p w:rsidR="00B038E1" w:rsidRDefault="00B038E1">
            <w:pPr>
              <w:widowControl/>
              <w:jc w:val="left"/>
              <w:rPr>
                <w:rFonts w:ascii="宋体" w:eastAsia="宋体" w:hAnsi="宋体" w:cs="宋体"/>
                <w:color w:val="000000"/>
                <w:kern w:val="0"/>
                <w:sz w:val="18"/>
                <w:szCs w:val="18"/>
              </w:rPr>
            </w:pP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引进了人才创业项目7个（含）以上， 得2分;其余不得分。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314"/>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F. 建设人才之家情况</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建设60家（含）以上的“人才之家”得2分；否则，不得分。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314"/>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（2）实际产出质量</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35" w:type="dxa"/>
            <w:vAlign w:val="center"/>
          </w:tcPr>
          <w:p w:rsidR="00B038E1" w:rsidRDefault="00964536">
            <w:pPr>
              <w:widowControl/>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12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11</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263"/>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A.</w:t>
            </w:r>
            <w:r>
              <w:rPr>
                <w:rFonts w:ascii="宋体" w:eastAsia="宋体" w:hAnsi="宋体" w:cs="宋体"/>
                <w:color w:val="000000"/>
                <w:kern w:val="0"/>
                <w:sz w:val="18"/>
                <w:szCs w:val="18"/>
              </w:rPr>
              <w:t>人才发展指数在全省设区市的排名</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人才发展指数在全省设区市的排名第3位（含）以上， 得2分;其余不得分。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 </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215"/>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B.兑现市委、市政府出台的各项扶持人才优惠政策完成率</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12月31日至10月31日前资金下达100%至牵头单位得0分；10月31日（含）前资金下达100%至牵头单位得2分。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291" w:type="dxa"/>
            <w:vAlign w:val="center"/>
          </w:tcPr>
          <w:p w:rsidR="00B038E1" w:rsidRDefault="00B038E1">
            <w:pPr>
              <w:ind w:firstLineChars="200" w:firstLine="360"/>
              <w:rPr>
                <w:rFonts w:ascii="宋体" w:eastAsia="宋体" w:hAnsi="宋体" w:cs="宋体"/>
                <w:color w:val="000000"/>
                <w:sz w:val="18"/>
                <w:szCs w:val="18"/>
              </w:rPr>
            </w:pPr>
          </w:p>
          <w:p w:rsidR="00B038E1" w:rsidRDefault="00B038E1">
            <w:pPr>
              <w:widowControl/>
              <w:jc w:val="center"/>
              <w:rPr>
                <w:rFonts w:ascii="宋体" w:eastAsia="宋体" w:hAnsi="宋体" w:cs="宋体"/>
                <w:color w:val="000000"/>
                <w:kern w:val="0"/>
                <w:sz w:val="18"/>
                <w:szCs w:val="18"/>
              </w:rPr>
            </w:pPr>
          </w:p>
        </w:tc>
      </w:tr>
      <w:tr w:rsidR="00B038E1">
        <w:trPr>
          <w:trHeight w:val="162"/>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C.省级以上媒体刊物报道我市人才工作做法</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省级以上媒体刊物报道我市人才工作做法50条次（含）以上，得2分；省级以上媒体刊物报道我市人才工作做法30-50条次的，得1.5分；省级以上媒体刊物报道我市人才工作做法10-30条次（含）以下的，得1分；其余的，不得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162"/>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D.设立人力资源服务产业园情况</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设立2个（含）以上人力资源服务产业园， 得2分;其余不得分。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162"/>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E资金实际支出率</w:t>
            </w:r>
          </w:p>
        </w:tc>
        <w:tc>
          <w:tcPr>
            <w:tcW w:w="3908" w:type="dxa"/>
            <w:vAlign w:val="center"/>
          </w:tcPr>
          <w:p w:rsidR="00B038E1" w:rsidRDefault="00964536">
            <w:pPr>
              <w:widowControl/>
              <w:ind w:firstLineChars="100" w:firstLine="18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12月31日前资金拨付80%得0分；资金拨付90%以上的得1分；资金拨付100%得2分。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162"/>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F拥有省级以上实训基地</w:t>
            </w:r>
          </w:p>
        </w:tc>
        <w:tc>
          <w:tcPr>
            <w:tcW w:w="3908" w:type="dxa"/>
          </w:tcPr>
          <w:p w:rsidR="00B038E1" w:rsidRDefault="00964536">
            <w:pPr>
              <w:rPr>
                <w:rFonts w:ascii="宋体" w:eastAsia="宋体" w:hAnsi="宋体" w:cs="宋体"/>
                <w:color w:val="000000"/>
                <w:kern w:val="0"/>
                <w:sz w:val="18"/>
                <w:szCs w:val="18"/>
              </w:rPr>
            </w:pPr>
            <w:r>
              <w:rPr>
                <w:rFonts w:ascii="宋体" w:eastAsia="宋体" w:hAnsi="宋体" w:cs="宋体" w:hint="eastAsia"/>
                <w:color w:val="000000"/>
                <w:kern w:val="0"/>
                <w:sz w:val="18"/>
                <w:szCs w:val="18"/>
              </w:rPr>
              <w:t>拥有省级以上实训基地60个以上（含），得2分；拥有省级以上实训基地30-60个以上，得1分；其余的，不得分。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 </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247"/>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（3）经济效益</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35" w:type="dxa"/>
            <w:vAlign w:val="center"/>
          </w:tcPr>
          <w:p w:rsidR="00B038E1" w:rsidRDefault="00964536">
            <w:pPr>
              <w:widowControl/>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4</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550"/>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A全市电子商务交易额</w:t>
            </w:r>
          </w:p>
        </w:tc>
        <w:tc>
          <w:tcPr>
            <w:tcW w:w="3908" w:type="dxa"/>
          </w:tcPr>
          <w:p w:rsidR="00B038E1" w:rsidRDefault="00964536">
            <w:pPr>
              <w:rPr>
                <w:rFonts w:ascii="宋体" w:eastAsia="宋体" w:hAnsi="宋体" w:cs="宋体"/>
                <w:color w:val="000000"/>
                <w:kern w:val="0"/>
                <w:sz w:val="18"/>
                <w:szCs w:val="18"/>
              </w:rPr>
            </w:pPr>
            <w:r>
              <w:rPr>
                <w:rFonts w:ascii="宋体" w:eastAsia="宋体" w:hAnsi="宋体" w:cs="宋体" w:hint="eastAsia"/>
                <w:color w:val="000000"/>
                <w:kern w:val="0"/>
                <w:sz w:val="18"/>
                <w:szCs w:val="18"/>
              </w:rPr>
              <w:t>全市电子商务交易额2500亿元以上，得2分；其余不得分。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323"/>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B.设立市级人才创新创业投资基金情况</w:t>
            </w:r>
          </w:p>
        </w:tc>
        <w:tc>
          <w:tcPr>
            <w:tcW w:w="3908" w:type="dxa"/>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设立总规模10亿元以上（国企牵头注资、社会资本参与）的市级人才创新创业投资基金，得2分；5-10（含）亿元，得1分；5亿元（含）以下的，不得分。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270"/>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（4）社会效益</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35" w:type="dxa"/>
            <w:vAlign w:val="center"/>
          </w:tcPr>
          <w:p w:rsidR="00B038E1" w:rsidRDefault="00964536">
            <w:pPr>
              <w:widowControl/>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12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233"/>
          <w:jc w:val="center"/>
        </w:trPr>
        <w:tc>
          <w:tcPr>
            <w:tcW w:w="2063" w:type="dxa"/>
            <w:vAlign w:val="center"/>
          </w:tcPr>
          <w:p w:rsidR="00B038E1" w:rsidRDefault="00964536">
            <w:pPr>
              <w:rPr>
                <w:rFonts w:ascii="宋体" w:eastAsia="宋体" w:hAnsi="宋体" w:cs="宋体"/>
                <w:color w:val="000000"/>
                <w:kern w:val="0"/>
                <w:sz w:val="18"/>
                <w:szCs w:val="18"/>
              </w:rPr>
            </w:pPr>
            <w:r>
              <w:rPr>
                <w:rFonts w:ascii="宋体" w:eastAsia="宋体" w:hAnsi="宋体" w:cs="宋体" w:hint="eastAsia"/>
                <w:color w:val="000000"/>
                <w:kern w:val="0"/>
                <w:sz w:val="18"/>
                <w:szCs w:val="18"/>
              </w:rPr>
              <w:t>A. 在全国座谈会作经验交流产教融合做法</w:t>
            </w:r>
          </w:p>
        </w:tc>
        <w:tc>
          <w:tcPr>
            <w:tcW w:w="3908" w:type="dxa"/>
            <w:vAlign w:val="center"/>
          </w:tcPr>
          <w:p w:rsidR="00B038E1" w:rsidRDefault="00964536">
            <w:pPr>
              <w:rPr>
                <w:rFonts w:ascii="宋体" w:eastAsia="宋体" w:hAnsi="宋体" w:cs="宋体"/>
                <w:color w:val="000000"/>
                <w:kern w:val="0"/>
                <w:sz w:val="18"/>
                <w:szCs w:val="18"/>
              </w:rPr>
            </w:pPr>
            <w:r>
              <w:rPr>
                <w:rFonts w:ascii="宋体" w:eastAsia="宋体" w:hAnsi="宋体" w:cs="宋体" w:hint="eastAsia"/>
                <w:color w:val="000000"/>
                <w:kern w:val="0"/>
                <w:sz w:val="18"/>
                <w:szCs w:val="18"/>
              </w:rPr>
              <w:t>产教融合做法在全国座谈会作经验交流的，得3分；其余的，不得分。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3.0 </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336"/>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B.提升人才政治荣誉感情况</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推选300名以上各类高层次人才担任各级“两代表一委员”、人才顾问、参评劳动模范、兼任群团组织副职</w:t>
            </w:r>
            <w:r>
              <w:rPr>
                <w:rFonts w:ascii="宋体" w:eastAsia="宋体" w:hAnsi="宋体" w:cs="宋体" w:hint="eastAsia"/>
                <w:color w:val="000000"/>
                <w:sz w:val="18"/>
                <w:szCs w:val="18"/>
              </w:rPr>
              <w:t>的得3分，否则不得分</w:t>
            </w:r>
            <w:r>
              <w:rPr>
                <w:rFonts w:ascii="宋体" w:eastAsia="宋体" w:hAnsi="宋体" w:cs="宋体" w:hint="eastAsia"/>
                <w:color w:val="000000"/>
                <w:kern w:val="0"/>
                <w:sz w:val="18"/>
                <w:szCs w:val="18"/>
              </w:rPr>
              <w:t>。</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336"/>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C.新增院士工作站情况</w:t>
            </w:r>
          </w:p>
        </w:tc>
        <w:tc>
          <w:tcPr>
            <w:tcW w:w="3908" w:type="dxa"/>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全年新增5家（含）以上院士工作站得3分；其余不得分。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336"/>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D．新增国家级博士后科研工作站情况</w:t>
            </w:r>
          </w:p>
        </w:tc>
        <w:tc>
          <w:tcPr>
            <w:tcW w:w="3908" w:type="dxa"/>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新增2家（含）以上国家级博士后科研工作站，得3分；其余不得分。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135"/>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（5）可持续影响</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b/>
                <w:color w:val="000000"/>
                <w:kern w:val="0"/>
                <w:sz w:val="18"/>
                <w:szCs w:val="18"/>
              </w:rPr>
              <w:t>6</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6　</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380"/>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A.</w:t>
            </w:r>
            <w:r>
              <w:rPr>
                <w:rFonts w:ascii="宋体" w:eastAsia="宋体" w:hAnsi="宋体" w:cs="宋体" w:hint="eastAsia"/>
                <w:color w:val="000000"/>
                <w:sz w:val="18"/>
                <w:szCs w:val="18"/>
              </w:rPr>
              <w:t xml:space="preserve"> </w:t>
            </w:r>
            <w:r>
              <w:rPr>
                <w:rFonts w:ascii="宋体" w:eastAsia="宋体" w:hAnsi="宋体" w:cs="宋体" w:hint="eastAsia"/>
                <w:color w:val="000000"/>
                <w:kern w:val="0"/>
                <w:sz w:val="18"/>
                <w:szCs w:val="18"/>
              </w:rPr>
              <w:t>后续资金安排</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sz w:val="18"/>
                <w:szCs w:val="18"/>
              </w:rPr>
              <w:t>项目完成后有经费安排能满足项目持续运行需要的得2分，否则不得分；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291" w:type="dxa"/>
            <w:vAlign w:val="center"/>
          </w:tcPr>
          <w:p w:rsidR="00B038E1" w:rsidRDefault="00B038E1">
            <w:pPr>
              <w:widowControl/>
              <w:jc w:val="left"/>
              <w:rPr>
                <w:rFonts w:ascii="宋体" w:eastAsia="宋体" w:hAnsi="宋体" w:cs="宋体"/>
                <w:color w:val="000000"/>
                <w:kern w:val="0"/>
                <w:sz w:val="18"/>
                <w:szCs w:val="18"/>
              </w:rPr>
            </w:pPr>
          </w:p>
        </w:tc>
      </w:tr>
      <w:tr w:rsidR="00B038E1">
        <w:trPr>
          <w:trHeight w:val="414"/>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B.</w:t>
            </w:r>
            <w:r>
              <w:rPr>
                <w:rFonts w:ascii="宋体" w:eastAsia="宋体" w:hAnsi="宋体" w:cs="宋体" w:hint="eastAsia"/>
                <w:color w:val="000000"/>
                <w:sz w:val="18"/>
                <w:szCs w:val="18"/>
              </w:rPr>
              <w:t xml:space="preserve"> 后继制度保障</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sz w:val="18"/>
                <w:szCs w:val="18"/>
              </w:rPr>
              <w:t>项目完成后有制度保障项目持续运行需要的得2分，否则不得分；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291" w:type="dxa"/>
            <w:vAlign w:val="center"/>
          </w:tcPr>
          <w:p w:rsidR="00B038E1" w:rsidRDefault="00B038E1">
            <w:pPr>
              <w:widowControl/>
              <w:jc w:val="left"/>
              <w:rPr>
                <w:rFonts w:ascii="宋体" w:eastAsia="宋体" w:hAnsi="宋体" w:cs="宋体"/>
                <w:color w:val="000000"/>
                <w:kern w:val="0"/>
                <w:sz w:val="18"/>
                <w:szCs w:val="18"/>
              </w:rPr>
            </w:pPr>
          </w:p>
        </w:tc>
      </w:tr>
      <w:tr w:rsidR="00B038E1">
        <w:trPr>
          <w:trHeight w:val="406"/>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C.</w:t>
            </w:r>
            <w:r>
              <w:rPr>
                <w:rFonts w:ascii="宋体" w:eastAsia="宋体" w:hAnsi="宋体" w:cs="宋体" w:hint="eastAsia"/>
                <w:color w:val="000000"/>
                <w:sz w:val="18"/>
                <w:szCs w:val="18"/>
              </w:rPr>
              <w:t xml:space="preserve"> 后继管理</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sz w:val="18"/>
                <w:szCs w:val="18"/>
              </w:rPr>
              <w:t>项目完成后有明确的项目管理机构、负责人对项目后继管理负责，满足持续运行需要的得2分，否则不得分。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143"/>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（6）服务对象满意度</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b/>
                <w:color w:val="000000"/>
                <w:kern w:val="0"/>
                <w:sz w:val="18"/>
                <w:szCs w:val="18"/>
              </w:rPr>
              <w:t>4</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3　</w:t>
            </w:r>
          </w:p>
        </w:tc>
        <w:tc>
          <w:tcPr>
            <w:tcW w:w="1291" w:type="dxa"/>
            <w:vAlign w:val="center"/>
          </w:tcPr>
          <w:p w:rsidR="00B038E1" w:rsidRDefault="00B038E1">
            <w:pPr>
              <w:widowControl/>
              <w:jc w:val="center"/>
              <w:rPr>
                <w:rFonts w:ascii="宋体" w:eastAsia="宋体" w:hAnsi="宋体" w:cs="宋体"/>
                <w:color w:val="000000"/>
                <w:kern w:val="0"/>
                <w:sz w:val="18"/>
                <w:szCs w:val="18"/>
              </w:rPr>
            </w:pPr>
          </w:p>
        </w:tc>
      </w:tr>
      <w:tr w:rsidR="00B038E1">
        <w:trPr>
          <w:trHeight w:val="246"/>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A.人才的政策知晓率</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人才政策知晓率60%以下，得0分；人才政策知晓率60%-85%（含），得1分；人才政策知晓率85%以上，得2分。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291" w:type="dxa"/>
            <w:vMerge w:val="restart"/>
            <w:vAlign w:val="center"/>
          </w:tcPr>
          <w:p w:rsidR="00B038E1" w:rsidRDefault="00964536">
            <w:pPr>
              <w:widowControl/>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根据2018年度人才专项资金绩效自评表，本项通过第三方机构以电话、问卷形式调查高层次人才对我市人才政策知晓率。人才的政策知晓率86.1%；人才对我市人才工作的满意度82.19%。</w:t>
            </w:r>
          </w:p>
        </w:tc>
      </w:tr>
      <w:tr w:rsidR="00B038E1">
        <w:trPr>
          <w:trHeight w:val="351"/>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B.人才对我市人才工作的满意度</w:t>
            </w:r>
          </w:p>
        </w:tc>
        <w:tc>
          <w:tcPr>
            <w:tcW w:w="3908"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人才对我市人才工作的满意度85%以上，得2分;人才对我市人才工作的满意度60%-85%（含），得1分；人才对我市人才工作的满意度60%以下，得0分</w:t>
            </w:r>
          </w:p>
        </w:tc>
        <w:tc>
          <w:tcPr>
            <w:tcW w:w="103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65" w:type="dxa"/>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291" w:type="dxa"/>
            <w:vMerge/>
            <w:vAlign w:val="center"/>
          </w:tcPr>
          <w:p w:rsidR="00B038E1" w:rsidRDefault="00B038E1">
            <w:pPr>
              <w:widowControl/>
              <w:jc w:val="center"/>
              <w:rPr>
                <w:rFonts w:ascii="宋体" w:eastAsia="宋体" w:hAnsi="宋体" w:cs="宋体"/>
                <w:color w:val="000000"/>
                <w:kern w:val="0"/>
                <w:sz w:val="18"/>
                <w:szCs w:val="18"/>
              </w:rPr>
            </w:pPr>
          </w:p>
        </w:tc>
      </w:tr>
      <w:tr w:rsidR="00B038E1">
        <w:trPr>
          <w:trHeight w:val="520"/>
          <w:jc w:val="center"/>
        </w:trPr>
        <w:tc>
          <w:tcPr>
            <w:tcW w:w="2063" w:type="dxa"/>
            <w:vAlign w:val="center"/>
          </w:tcPr>
          <w:p w:rsidR="00B038E1" w:rsidRDefault="0096453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实际总得分(50分) </w:t>
            </w:r>
          </w:p>
        </w:tc>
        <w:tc>
          <w:tcPr>
            <w:tcW w:w="7299" w:type="dxa"/>
            <w:gridSpan w:val="4"/>
            <w:vAlign w:val="center"/>
          </w:tcPr>
          <w:p w:rsidR="00B038E1" w:rsidRDefault="0096453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w:t>
            </w:r>
          </w:p>
        </w:tc>
      </w:tr>
    </w:tbl>
    <w:p w:rsidR="00B038E1" w:rsidRDefault="00B038E1">
      <w:pPr>
        <w:snapToGrid w:val="0"/>
        <w:spacing w:line="240" w:lineRule="atLeast"/>
        <w:ind w:firstLineChars="150" w:firstLine="271"/>
        <w:jc w:val="center"/>
        <w:rPr>
          <w:rFonts w:ascii="宋体" w:eastAsia="宋体" w:hAnsi="宋体" w:cs="宋体"/>
          <w:b/>
          <w:color w:val="000000"/>
          <w:sz w:val="18"/>
          <w:szCs w:val="18"/>
        </w:rPr>
      </w:pPr>
    </w:p>
    <w:p w:rsidR="00B038E1" w:rsidRDefault="00B038E1">
      <w:pPr>
        <w:rPr>
          <w:rFonts w:ascii="宋体" w:eastAsia="宋体" w:hAnsi="宋体" w:cs="宋体"/>
          <w:b/>
          <w:color w:val="000000"/>
          <w:szCs w:val="32"/>
        </w:rPr>
      </w:pPr>
    </w:p>
    <w:p w:rsidR="00B038E1" w:rsidRDefault="00964536">
      <w:pPr>
        <w:rPr>
          <w:rFonts w:ascii="黑体" w:eastAsia="黑体" w:hAnsi="黑体"/>
          <w:b/>
          <w:bCs/>
          <w:kern w:val="44"/>
          <w:szCs w:val="32"/>
        </w:rPr>
      </w:pPr>
      <w:r>
        <w:rPr>
          <w:rFonts w:ascii="宋体" w:eastAsia="宋体" w:hAnsi="宋体" w:cs="宋体" w:hint="eastAsia"/>
          <w:b/>
          <w:color w:val="000000"/>
          <w:szCs w:val="32"/>
        </w:rPr>
        <w:br w:type="page"/>
      </w:r>
      <w:r>
        <w:rPr>
          <w:rFonts w:ascii="宋体" w:eastAsia="宋体" w:hAnsi="宋体" w:cs="宋体" w:hint="eastAsia"/>
          <w:b/>
          <w:color w:val="000000"/>
          <w:szCs w:val="32"/>
        </w:rPr>
        <w:lastRenderedPageBreak/>
        <w:t xml:space="preserve">    </w:t>
      </w:r>
      <w:r>
        <w:rPr>
          <w:rFonts w:ascii="黑体" w:eastAsia="黑体" w:hAnsi="黑体" w:hint="eastAsia"/>
          <w:b/>
          <w:bCs/>
          <w:kern w:val="44"/>
          <w:szCs w:val="32"/>
        </w:rPr>
        <w:t>五、绩效评价分析</w:t>
      </w:r>
    </w:p>
    <w:p w:rsidR="00B038E1" w:rsidRDefault="00964536">
      <w:pPr>
        <w:ind w:firstLineChars="200" w:firstLine="643"/>
        <w:rPr>
          <w:rFonts w:ascii="仿宋" w:eastAsia="仿宋" w:hAnsi="仿宋" w:cs="仿宋"/>
          <w:b/>
          <w:bCs/>
          <w:szCs w:val="32"/>
        </w:rPr>
      </w:pPr>
      <w:r>
        <w:rPr>
          <w:rFonts w:ascii="仿宋" w:eastAsia="仿宋" w:hAnsi="仿宋" w:cs="仿宋" w:hint="eastAsia"/>
          <w:b/>
          <w:bCs/>
          <w:szCs w:val="32"/>
        </w:rPr>
        <w:t>（一）共性部分（项目组织与管理情况）（分值为50分）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1、绩效目标管理情况（分值为20分）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1）绩效目标设定完整性（分值为4分）。根据《2018年组织部人才办绩效目标申报表》，项目单位对2018年泉州市人才工作专项支出设置评价指标有投入（时效目标与成本目标）、产出（数量目标、质量目标）和效益（经济效益目标、社会效益目标和可持续影响目标及服务对象满意度目标），专项支出评价指标设置了较为明确、较为详细和可具体量化的绩效目标，但是在部分绩效目标的细化程度和量化性还不够，扣1分，如经济效益目标仅设置“人才对经济发展的贡献”一项。该项得3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2）绩效目标执行科学性（分值为4分）。项目单位申请资金材料指标值不够清晰、可靠，扣1分。如“社会效益目标”指标中绩效目标值设置为“厚植海纳百川、爱拼会赢的泉州文化，把制造业大市、深厚文化底蕴优势，融入人才工作生活的各个角落，激活人才创新创造创业基因。加速改善宜居宜业城市环境，解决人才后顾之忧，吸引人才共建共创共享美丽幸福泉州”,难以衡量。扣1分,该项得3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（3）绩效目标完成率（分值为8分）。根据《泉州市财政局关于市委组织部2017年度人才工作专项资金支出绩效评价的函》（泉财函〔2018〕637号）和《市委组织部专项绩效</w:t>
      </w:r>
      <w:r>
        <w:rPr>
          <w:rFonts w:ascii="仿宋" w:eastAsia="仿宋" w:hAnsi="仿宋" w:cs="仿宋" w:hint="eastAsia"/>
          <w:szCs w:val="32"/>
        </w:rPr>
        <w:lastRenderedPageBreak/>
        <w:t>评价报告（泉州市人才专项资金）》，项目单位于2018年全年新增各类人才总量超过20万，其中市级以上高层次人才新增1291人、比增41.43%，省级以上台湾人才新增36人、比增138.46%。省级以上媒体刊物报道我市人才工作做法50余条次。参照2017年数量和绩效目标值情况，目标值完成比例为100%，该项得8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4）绩效目标完成质量（分值为4分）。根据《市委组织部专项绩效评价报告（泉州市人才专项资金）》和《泉州市财政局关于市委组织部2017年度人才工作专项资金支出绩效评价的函》（泉财函〔2018〕637号），参照2017年泉州市人才工作专项支出创建数量和绩效目标值及项目单位在2018对设区市人才发展指数评价中的等次，在对比2017年度的人才资源总量、高层次人才引进总数、人才发展指数排名上均有递增，项目完成后达到预期效果或验收合格，评价得分为4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2、保障机制情况（分值为8分）</w:t>
      </w:r>
    </w:p>
    <w:p w:rsidR="00B038E1" w:rsidRDefault="00964536">
      <w:pPr>
        <w:adjustRightInd w:val="0"/>
        <w:jc w:val="left"/>
        <w:rPr>
          <w:rFonts w:ascii="仿宋" w:eastAsia="仿宋" w:hAnsi="仿宋" w:cs="仿宋"/>
          <w:szCs w:val="32"/>
        </w:rPr>
      </w:pPr>
      <w:r>
        <w:rPr>
          <w:rFonts w:ascii="仿宋" w:eastAsia="仿宋" w:hAnsi="仿宋" w:cs="仿宋" w:hint="eastAsia"/>
          <w:szCs w:val="32"/>
        </w:rPr>
        <w:t xml:space="preserve">   （1）管理制度保障（分值为4分）。为加强泉州市人才工作专项资金的管理，项目单位与市财政局联合制定《泉州市人才“港湾计划”资金管理暂行规定》等文件，为人才工作正常开展提供相对有力的管理制度保障。该项得4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（2）支撑条件保障（分值为4分）。每个项目的实施都有制定具体的实施方案，有相对明确的流程和负责人，为项</w:t>
      </w:r>
      <w:r>
        <w:rPr>
          <w:rFonts w:ascii="仿宋" w:eastAsia="仿宋" w:hAnsi="仿宋" w:cs="仿宋" w:hint="eastAsia"/>
          <w:szCs w:val="32"/>
        </w:rPr>
        <w:lastRenderedPageBreak/>
        <w:t>目实施提供有力支撑。该项得4分。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3、资金管理情况（分值为14分）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1）资金到位率（分值为4分）。资金分别于4月2日（泉财指标〔2018〕221号）、5月31日（泉财指标〔2018〕417号）、9月29日（泉财指标〔2018〕949号）和10月31日（泉财指标〔2018〕1062号）下达，下达金额8000万元，资金到位率为100%。该项得4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（2）资金到位及时性（分值为4分）。2018年人才专项各项资金都能按项目进度及时到位，</w:t>
      </w:r>
      <w:r>
        <w:rPr>
          <w:rFonts w:ascii="仿宋" w:eastAsia="仿宋" w:hAnsi="仿宋" w:cs="宋体" w:hint="eastAsia"/>
          <w:szCs w:val="32"/>
        </w:rPr>
        <w:t>到位及时率100%，按照评分标准，</w:t>
      </w:r>
      <w:r>
        <w:rPr>
          <w:rFonts w:ascii="仿宋" w:eastAsia="仿宋" w:hAnsi="仿宋" w:cs="仿宋" w:hint="eastAsia"/>
          <w:szCs w:val="32"/>
        </w:rPr>
        <w:t>该项得4分。</w:t>
      </w:r>
    </w:p>
    <w:p w:rsidR="00B038E1" w:rsidRDefault="00964536">
      <w:pPr>
        <w:adjustRightInd w:val="0"/>
        <w:ind w:firstLineChars="200" w:firstLine="640"/>
        <w:jc w:val="left"/>
        <w:rPr>
          <w:rFonts w:ascii="仿宋" w:eastAsia="仿宋" w:hAnsi="仿宋" w:cs="仿宋"/>
          <w:szCs w:val="32"/>
        </w:rPr>
      </w:pPr>
      <w:r>
        <w:rPr>
          <w:rFonts w:ascii="仿宋" w:eastAsia="仿宋" w:hAnsi="仿宋" w:cs="仿宋" w:hint="eastAsia"/>
          <w:szCs w:val="32"/>
        </w:rPr>
        <w:t>（3）资金使用合规性（分值为4分）。各项目牵头单位依据《泉州市人民政府关于印发泉州市高层次人才认定和引进高层次人才团队评审规定（试行）的通知》（泉政文〔2017〕53号）、关于印发《泉州市高层次人才享受工作生活待遇暂行规定》的通知（泉委人才〔2017〕13号）、《关于实施泉州市21世纪海上丝绸之路人才培养工程的意见的通知》（泉委人才[2016]1号）、《泉州市科技局关于组织申报2018年泉州市高层次人才创新创业项目的通知》（泉科〔2018〕187号）、《泉州市博士后科研工作站及博士后科研人员补助资金发放和管理规定》（试行）（泉人综〔2011〕78号）；《中共泉州市委办公室 泉州市人民政府办公室关于印发泉州院士专家工作站建设管理规定（试行）的通知》（泉委办〔2011〕</w:t>
      </w:r>
      <w:r>
        <w:rPr>
          <w:rFonts w:ascii="仿宋" w:eastAsia="仿宋" w:hAnsi="仿宋" w:cs="仿宋" w:hint="eastAsia"/>
          <w:szCs w:val="32"/>
        </w:rPr>
        <w:lastRenderedPageBreak/>
        <w:t>161号）等文件规定对人才专项资金进行使用管理。补助资金比例严格根据项目细则规定拨付。资金不存在截留、挤占、挪用等情况。该项得4分。</w:t>
      </w:r>
    </w:p>
    <w:p w:rsidR="00B038E1" w:rsidRDefault="00964536">
      <w:pPr>
        <w:adjustRightInd w:val="0"/>
        <w:jc w:val="left"/>
        <w:rPr>
          <w:rFonts w:ascii="仿宋" w:eastAsia="仿宋" w:hAnsi="仿宋" w:cs="仿宋"/>
          <w:szCs w:val="32"/>
        </w:rPr>
      </w:pPr>
      <w:r>
        <w:rPr>
          <w:rFonts w:ascii="仿宋" w:eastAsia="仿宋" w:hAnsi="仿宋" w:cs="仿宋" w:hint="eastAsia"/>
          <w:szCs w:val="32"/>
        </w:rPr>
        <w:t xml:space="preserve">    （4）会计核算情况（分值为2分）。根据2018年泉州市人才工作专项资金下拨和监管流程图和《泉州市人才“港湾计划”资金管理暂行规定》等，这些规章制度在一定程度上保证了专项资金的会计核算的规范性，项目支付的合法性。而且在项目执行过程，能有绩效监控，有年度中期督查及通报。能确保做到专款专用；资金使用不存在截留、挤占、挪用、虚列支出等情况。本项目相关的会计核算是基本规范、及时、完整，但项目小组没有得到资金的审计报告，反映资金管理制度上还存在瑕疵，依据评分标准，扣1分。该项得1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4、项目管理情况（分值为8分）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1）实施程序（分值为4分）。对于2018年泉州市人才工作专项资金项目，市直各具体实施部门有指定专门机构负责本项目资金及业务管理工作，职责分工明确，但个别实施部门没有编制完善的本项目全年资金使用计划，存在不足与被动现象，扣1分。该项得3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（2）项目监管（分值为4分）。市直各具体实施部门对2018年泉州市人才工作专项资金项目检查、监控等管理措施较为有力，但项目主管部门和市委人才办等有必要加强对项</w:t>
      </w:r>
      <w:r>
        <w:rPr>
          <w:rFonts w:ascii="仿宋" w:eastAsia="仿宋" w:hAnsi="仿宋" w:cs="仿宋" w:hint="eastAsia"/>
          <w:szCs w:val="32"/>
        </w:rPr>
        <w:lastRenderedPageBreak/>
        <w:t>目实施执行情况的检查，酌扣1分。该项得3分。</w:t>
      </w:r>
    </w:p>
    <w:p w:rsidR="00B038E1" w:rsidRDefault="00964536">
      <w:pPr>
        <w:ind w:firstLineChars="200" w:firstLine="643"/>
        <w:rPr>
          <w:rFonts w:ascii="仿宋" w:eastAsia="仿宋" w:hAnsi="仿宋" w:cs="仿宋"/>
          <w:b/>
          <w:bCs/>
          <w:szCs w:val="32"/>
        </w:rPr>
      </w:pPr>
      <w:r>
        <w:rPr>
          <w:rFonts w:ascii="仿宋" w:eastAsia="仿宋" w:hAnsi="仿宋" w:cs="仿宋" w:hint="eastAsia"/>
          <w:b/>
          <w:bCs/>
          <w:szCs w:val="32"/>
        </w:rPr>
        <w:t>（二）个性部分（项目产出与效果情况）（分值为50分）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1、实际产出数量（分值为12分）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（1）建立引才联络站情况（分值为2分）。2018年度共新建2个引才联络站。该项得2分。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（2）认定（评定）我市高层次人才人数（分值为2分）。2018年度共认定（评定）市级以上高层次人才1291多人。该项得2分。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（3）评选留学人员优秀创业项目数量（分值为2分）。2018年度共评选留学人员优秀创业项目数量10个。该项得2分。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（4）高层次人才团队引进总数（分值为2分）。2018年度引进27个高层次人才团队。该项得2分。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（5）引进人才创业项目总数（分值为2分）。2018年度成功引进了人才创业项目7个。该项得2分。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（6）建设人才之家情况（分值为2分）。2018年度命名68家“人才之家”（其中市级23家）。该项得2分。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2、实际产出质量（分值为12分）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（1）人才发展指数在全省设区市的排名（分值为2分）。在2018对设区市人才发展指数评价中我市同厦门福州位列第一等次。该项得2分。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（2）兑现市委、市政府出台的各项扶持人才优惠政策（分</w:t>
      </w:r>
      <w:r>
        <w:rPr>
          <w:rFonts w:ascii="仿宋" w:eastAsia="仿宋" w:hAnsi="仿宋" w:cs="仿宋" w:hint="eastAsia"/>
          <w:szCs w:val="32"/>
        </w:rPr>
        <w:lastRenderedPageBreak/>
        <w:t>值为2分）。10月31日（含）前资金全部下达牵头单位。该项得2分。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3）省级以上媒体刊物报道我市人才工作做法（分值为2分）。中国组织人事报、《中国人才》杂志、工人日报、福建日报、福建电视台、福建组工通讯等省级以上媒体刊物报道我市人才工作做法50余条次。该项得2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（4）设立人力资源服务产业园情况（分值为2分）。在全省设区市率先设立2个人力资源服务产业园。该项得2分。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（5）资金实际支出率（分值为2分）。2018年资金实际支出7938.92万元，支出率99.2%。该项得1分。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6）拥有省级以上实训基地（分值为2分）。根据《市委组织部专项绩效评价报告（泉州市人才专项资金）》，全市探索设立24个产业学院，组建3个省级、7个市级职教集团，获批26个省级“二元制”试点（全省最多）、39个省级现代学徒制试点，拥有346个各类实训基地（其中国家级19个、省级42个），该项得2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3、经济效益（分值为4分）。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（1）全市电子商务交易额（分值为2分）。根据泉州晚报-泉州通客户端2018年8月8日报道，泉州全市电子商务交易额2543亿元，增长32.1%，其中，网络零售额732.12亿元，增长29%。该项得2分。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（2）设立市级人才创新创业投资基金情况（分值为2分）。</w:t>
      </w:r>
      <w:r>
        <w:rPr>
          <w:rFonts w:ascii="仿宋" w:eastAsia="仿宋" w:hAnsi="仿宋" w:cs="仿宋" w:hint="eastAsia"/>
          <w:szCs w:val="32"/>
        </w:rPr>
        <w:lastRenderedPageBreak/>
        <w:t>设立总规模10亿元的市级人才创新创业投资基金，发挥基金的杠杆作用，撬动社会资本和金融创投市场发展，使人才“融资有路”“创业有钱”。该项得2分。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4、社会效益（分值为12分）。</w:t>
      </w:r>
    </w:p>
    <w:p w:rsidR="00B038E1" w:rsidRDefault="00964536">
      <w:pPr>
        <w:ind w:firstLine="420"/>
        <w:jc w:val="left"/>
        <w:rPr>
          <w:rFonts w:ascii="仿宋" w:eastAsia="仿宋" w:hAnsi="仿宋" w:cs="仿宋"/>
          <w:szCs w:val="32"/>
        </w:rPr>
      </w:pPr>
      <w:r>
        <w:rPr>
          <w:rFonts w:ascii="仿宋" w:eastAsia="仿宋" w:hAnsi="仿宋" w:cs="仿宋" w:hint="eastAsia"/>
          <w:szCs w:val="32"/>
        </w:rPr>
        <w:t>（1）在全国座谈会作经验交流产教融合做法（分值为3分）。根据《市委组织部专项绩效评价报告（泉州市人才专项资金）》，产教融合做法在全国座谈会作经验交流。该项得3分。</w:t>
      </w:r>
    </w:p>
    <w:p w:rsidR="00B038E1" w:rsidRDefault="00964536">
      <w:pPr>
        <w:ind w:firstLine="420"/>
        <w:jc w:val="left"/>
        <w:rPr>
          <w:rFonts w:ascii="仿宋" w:eastAsia="仿宋" w:hAnsi="仿宋" w:cs="仿宋"/>
          <w:szCs w:val="32"/>
        </w:rPr>
      </w:pPr>
      <w:r>
        <w:rPr>
          <w:rFonts w:ascii="仿宋" w:eastAsia="仿宋" w:hAnsi="仿宋" w:cs="仿宋" w:hint="eastAsia"/>
          <w:szCs w:val="32"/>
        </w:rPr>
        <w:t>（2）提升人才政治荣誉感情况（分值为3分）。根据《市委组织部专项绩效评价报告（泉州市人才专项资金）》，推选306名各类高层次人才担任各级“两代表一委员”、人才顾问、参评劳动模范、兼任群团组织副职。该项得3分。</w:t>
      </w:r>
    </w:p>
    <w:p w:rsidR="00B038E1" w:rsidRDefault="00964536">
      <w:pPr>
        <w:ind w:firstLine="420"/>
        <w:jc w:val="left"/>
        <w:rPr>
          <w:rFonts w:ascii="仿宋" w:eastAsia="仿宋" w:hAnsi="仿宋" w:cs="仿宋"/>
          <w:szCs w:val="32"/>
        </w:rPr>
      </w:pPr>
      <w:r>
        <w:rPr>
          <w:rFonts w:ascii="仿宋" w:eastAsia="仿宋" w:hAnsi="仿宋" w:cs="仿宋" w:hint="eastAsia"/>
          <w:szCs w:val="32"/>
        </w:rPr>
        <w:t>（3）新增院士工作站情况（分值为3分）。根据《市委组织部专项绩效评价报告（泉州市人才专项资金）》，全年新增5家院士工作站。该项得3分。</w:t>
      </w:r>
    </w:p>
    <w:p w:rsidR="00B038E1" w:rsidRDefault="00964536">
      <w:pPr>
        <w:ind w:firstLine="420"/>
        <w:jc w:val="left"/>
        <w:rPr>
          <w:rFonts w:ascii="仿宋" w:eastAsia="仿宋" w:hAnsi="仿宋" w:cs="仿宋"/>
          <w:szCs w:val="32"/>
        </w:rPr>
      </w:pPr>
      <w:r>
        <w:rPr>
          <w:rFonts w:ascii="仿宋" w:eastAsia="仿宋" w:hAnsi="仿宋" w:cs="仿宋" w:hint="eastAsia"/>
          <w:szCs w:val="32"/>
        </w:rPr>
        <w:t>(4)新增国家级博士后科研工作站情况（分值为3分）。根据《市委组织部专项绩效评价报告（泉州市人才专项资金）》，全年新增2家国家级博士后科研工作站。该项得3分。</w:t>
      </w:r>
    </w:p>
    <w:p w:rsidR="00B038E1" w:rsidRDefault="00964536">
      <w:pPr>
        <w:ind w:firstLine="420"/>
        <w:jc w:val="left"/>
        <w:rPr>
          <w:rFonts w:ascii="仿宋" w:eastAsia="仿宋" w:hAnsi="仿宋" w:cs="仿宋"/>
          <w:szCs w:val="32"/>
        </w:rPr>
      </w:pPr>
      <w:r>
        <w:rPr>
          <w:rFonts w:ascii="仿宋" w:eastAsia="仿宋" w:hAnsi="仿宋" w:cs="仿宋" w:hint="eastAsia"/>
          <w:szCs w:val="32"/>
        </w:rPr>
        <w:t>5、可持续影响（分值为6分）。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（1）后续资金安排（分值为2分）。根据自评结果及统计数据，项目完成后有经费安排能满足项目持续运行需要。该项得2分。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lastRenderedPageBreak/>
        <w:t>（2） 后继制度保障（年）（分值为2分）。根据自评结果及统计数据，项目完成后有制度保障项目持续运行需要。该项得2分。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（3）后继管理（分值为2分）。根据自评结果及统计数据，项目完成后有明确的项目管理机构、负责人对项目后继管理负责，满足持续运行需要。该项得2分。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6、服务对象满意度（分值为4分）。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（1）人才的政策知晓率（分值为2分）。2018年12月，委托第三方对用人主体、人才主体开展人才政策知晓率和服务满意率抽样调查（分别抽样1000家用人单位、600名高层次人才），平均知晓率达86.10%。该项得2分。</w:t>
      </w:r>
    </w:p>
    <w:p w:rsidR="00B038E1" w:rsidRDefault="00964536">
      <w:pPr>
        <w:ind w:firstLineChars="200" w:firstLine="640"/>
        <w:rPr>
          <w:rFonts w:ascii="仿宋" w:eastAsia="仿宋" w:hAnsi="仿宋" w:cs="仿宋"/>
          <w:szCs w:val="32"/>
        </w:rPr>
      </w:pPr>
      <w:r>
        <w:rPr>
          <w:rFonts w:ascii="仿宋" w:eastAsia="仿宋" w:hAnsi="仿宋" w:cs="仿宋" w:hint="eastAsia"/>
          <w:szCs w:val="32"/>
        </w:rPr>
        <w:t>（2）人才对我市人才工作的满意度（分值为2分）。2018年12月，委托第三方对用人主体、人才主体开展人才政策知晓率和服务满意率抽样调查（分别抽样1000家用人单位、600名高层次人才），人才服务满意率达85.19%。该项得1分。</w:t>
      </w:r>
    </w:p>
    <w:p w:rsidR="00B038E1" w:rsidRDefault="00964536">
      <w:pPr>
        <w:ind w:firstLineChars="200" w:firstLine="643"/>
        <w:rPr>
          <w:rFonts w:ascii="黑体" w:eastAsia="黑体" w:hAnsi="黑体"/>
          <w:b/>
          <w:bCs/>
          <w:kern w:val="44"/>
          <w:szCs w:val="32"/>
        </w:rPr>
      </w:pPr>
      <w:r>
        <w:rPr>
          <w:rFonts w:ascii="黑体" w:eastAsia="黑体" w:hAnsi="黑体" w:hint="eastAsia"/>
          <w:b/>
          <w:bCs/>
          <w:kern w:val="44"/>
          <w:szCs w:val="32"/>
        </w:rPr>
        <w:t>六、项目绩效评价结论</w:t>
      </w:r>
    </w:p>
    <w:p w:rsidR="00B038E1" w:rsidRDefault="00964536">
      <w:pPr>
        <w:spacing w:line="360" w:lineRule="auto"/>
        <w:ind w:firstLineChars="200" w:firstLine="640"/>
        <w:rPr>
          <w:rFonts w:ascii="仿宋" w:eastAsia="仿宋" w:hAnsi="仿宋" w:cs="仿宋"/>
          <w:szCs w:val="32"/>
        </w:rPr>
      </w:pPr>
      <w:r>
        <w:rPr>
          <w:rFonts w:ascii="仿宋" w:eastAsia="仿宋" w:hAnsi="仿宋" w:cs="仿宋" w:hint="eastAsia"/>
          <w:szCs w:val="32"/>
        </w:rPr>
        <w:t>2018年泉州市人才工作专项资金项目绩效评价</w:t>
      </w:r>
      <w:r>
        <w:rPr>
          <w:rFonts w:ascii="仿宋" w:eastAsia="仿宋" w:hAnsi="仿宋" w:cs="仿宋" w:hint="eastAsia"/>
          <w:bCs/>
          <w:szCs w:val="32"/>
        </w:rPr>
        <w:t>指标体系设定满分值为100分，其中：</w:t>
      </w:r>
      <w:r>
        <w:rPr>
          <w:rFonts w:ascii="仿宋" w:eastAsia="仿宋" w:hAnsi="仿宋" w:cs="仿宋" w:hint="eastAsia"/>
          <w:szCs w:val="32"/>
        </w:rPr>
        <w:t>共性指标（</w:t>
      </w:r>
      <w:r>
        <w:rPr>
          <w:rFonts w:ascii="仿宋" w:eastAsia="仿宋" w:hAnsi="仿宋" w:cs="仿宋" w:hint="eastAsia"/>
          <w:bCs/>
          <w:szCs w:val="32"/>
        </w:rPr>
        <w:t>4个二级指标，11个三级指标</w:t>
      </w:r>
      <w:r>
        <w:rPr>
          <w:rFonts w:ascii="仿宋" w:eastAsia="仿宋" w:hAnsi="仿宋" w:cs="仿宋" w:hint="eastAsia"/>
          <w:szCs w:val="32"/>
        </w:rPr>
        <w:t>）50分；个性指标（</w:t>
      </w:r>
      <w:r>
        <w:rPr>
          <w:rFonts w:ascii="仿宋" w:eastAsia="仿宋" w:hAnsi="仿宋" w:cs="仿宋" w:hint="eastAsia"/>
          <w:bCs/>
          <w:szCs w:val="32"/>
        </w:rPr>
        <w:t>6个二级指标，23个三级指标</w:t>
      </w:r>
      <w:r>
        <w:rPr>
          <w:rFonts w:ascii="仿宋" w:eastAsia="仿宋" w:hAnsi="仿宋" w:cs="仿宋" w:hint="eastAsia"/>
          <w:szCs w:val="32"/>
        </w:rPr>
        <w:t>）50分。</w:t>
      </w:r>
      <w:r>
        <w:rPr>
          <w:rFonts w:ascii="仿宋" w:eastAsia="仿宋" w:hAnsi="仿宋" w:cs="仿宋" w:hint="eastAsia"/>
          <w:bCs/>
          <w:szCs w:val="32"/>
        </w:rPr>
        <w:t>通过逐项分析，该</w:t>
      </w:r>
      <w:r>
        <w:rPr>
          <w:rFonts w:ascii="仿宋" w:eastAsia="仿宋" w:hAnsi="仿宋" w:cs="仿宋" w:hint="eastAsia"/>
          <w:szCs w:val="32"/>
        </w:rPr>
        <w:t>人才工作专项</w:t>
      </w:r>
      <w:r>
        <w:rPr>
          <w:rFonts w:ascii="仿宋" w:eastAsia="仿宋" w:hAnsi="仿宋" w:cs="仿宋" w:hint="eastAsia"/>
          <w:bCs/>
          <w:szCs w:val="32"/>
        </w:rPr>
        <w:t>绩效评价最终得分</w:t>
      </w:r>
      <w:r>
        <w:rPr>
          <w:rFonts w:ascii="仿宋" w:eastAsia="仿宋" w:hAnsi="仿宋" w:cs="仿宋" w:hint="eastAsia"/>
          <w:szCs w:val="32"/>
        </w:rPr>
        <w:t>为93分（具体指标得分详见上面的表1 和表2），</w:t>
      </w:r>
      <w:r>
        <w:rPr>
          <w:rFonts w:ascii="仿宋" w:eastAsia="仿宋" w:hAnsi="仿宋" w:cs="仿宋" w:hint="eastAsia"/>
          <w:bCs/>
          <w:szCs w:val="32"/>
        </w:rPr>
        <w:t>评价结论为优秀。</w:t>
      </w:r>
    </w:p>
    <w:p w:rsidR="00B038E1" w:rsidRDefault="00964536">
      <w:pPr>
        <w:ind w:firstLineChars="200" w:firstLine="640"/>
        <w:rPr>
          <w:rFonts w:ascii="仿宋" w:eastAsia="仿宋" w:hAnsi="仿宋" w:cs="仿宋"/>
          <w:szCs w:val="32"/>
        </w:rPr>
      </w:pPr>
      <w:bookmarkStart w:id="4" w:name="_Toc531699913"/>
      <w:bookmarkStart w:id="5" w:name="_Toc17751282"/>
      <w:r>
        <w:rPr>
          <w:rFonts w:ascii="仿宋" w:eastAsia="仿宋" w:hAnsi="仿宋" w:cs="仿宋" w:hint="eastAsia"/>
          <w:szCs w:val="32"/>
        </w:rPr>
        <w:lastRenderedPageBreak/>
        <w:t>(一)</w:t>
      </w:r>
      <w:r>
        <w:rPr>
          <w:rFonts w:ascii="仿宋" w:eastAsia="仿宋" w:hAnsi="仿宋" w:cs="仿宋" w:hint="eastAsia"/>
          <w:b/>
          <w:bCs/>
          <w:szCs w:val="32"/>
        </w:rPr>
        <w:t>项目的实施是必要的，具有十分重要的现实意义</w:t>
      </w:r>
      <w:r>
        <w:rPr>
          <w:rFonts w:ascii="仿宋" w:eastAsia="仿宋" w:hAnsi="仿宋" w:cs="仿宋" w:hint="eastAsia"/>
          <w:szCs w:val="32"/>
        </w:rPr>
        <w:t>。</w:t>
      </w:r>
      <w:bookmarkEnd w:id="4"/>
      <w:bookmarkEnd w:id="5"/>
    </w:p>
    <w:p w:rsidR="00B038E1" w:rsidRDefault="00964536">
      <w:pPr>
        <w:ind w:firstLineChars="200" w:firstLine="640"/>
        <w:rPr>
          <w:rFonts w:ascii="仿宋" w:eastAsia="仿宋" w:hAnsi="仿宋" w:cs="仿宋"/>
          <w:szCs w:val="32"/>
        </w:rPr>
      </w:pPr>
      <w:r>
        <w:rPr>
          <w:rFonts w:ascii="仿宋" w:eastAsia="仿宋" w:hAnsi="仿宋" w:cs="仿宋" w:hint="eastAsia"/>
          <w:szCs w:val="32"/>
        </w:rPr>
        <w:t>人才是社会经济发展的第一资源要素，是衡量一个国家综合实力的关键指标。人才发展体制机制改革是全面深化改革的重要组成部分，是党的建设制度改革重要内容。深化人才发展体制机制改革，关键在于加强制度保障和激发人才队伍活力。从宏观看，目前，人才工作的战略性地位更加突出；各地人才政策持续升级。泉州市委、市政府为破除体制机制障碍，构建具有区域竞争力的人才制度体系，推进育才引才用才工作，实施了人才“港湾计划”。人才“港湾计划”项目设立围绕促进人才与发展相匹配，聚焦人才价值实现，以人才总量倍增、人才分类评价改革、深化泉台人才交流合作“三大专项行动”为抓手，纵深实施人才“港湾计划”，着力打造“机制活、政策优、环境好”的人才战略高地，推动人才工作由“服务支撑产业”向“引领产业发展”不断跃升，让人才在推进泉州经济社会发展过程中与泉州共成长，体现自身价值，增强获得感，打造人才“引得进、留得住、过得好” 的梦想港湾、事业港湾、生活港湾，为高质量发展落实赶超提供有力的人才保障，依据充分合法、内容明确、成效显著。</w:t>
      </w:r>
    </w:p>
    <w:p w:rsidR="00B038E1" w:rsidRDefault="00964536">
      <w:pPr>
        <w:ind w:firstLineChars="200" w:firstLine="640"/>
        <w:rPr>
          <w:rFonts w:ascii="仿宋" w:eastAsia="仿宋" w:hAnsi="仿宋" w:cs="仿宋"/>
          <w:szCs w:val="32"/>
        </w:rPr>
      </w:pPr>
      <w:bookmarkStart w:id="6" w:name="_Toc531699914"/>
      <w:bookmarkStart w:id="7" w:name="_Toc17751283"/>
      <w:r>
        <w:rPr>
          <w:rFonts w:ascii="仿宋" w:eastAsia="仿宋" w:hAnsi="仿宋" w:cs="仿宋" w:hint="eastAsia"/>
          <w:szCs w:val="32"/>
        </w:rPr>
        <w:t>（二）</w:t>
      </w:r>
      <w:r>
        <w:rPr>
          <w:rFonts w:ascii="仿宋" w:eastAsia="仿宋" w:hAnsi="仿宋" w:cs="仿宋" w:hint="eastAsia"/>
          <w:b/>
          <w:bCs/>
          <w:szCs w:val="32"/>
        </w:rPr>
        <w:t>项目的实施，取得了一定的产出和绩效，基本实现了预期的目标。</w:t>
      </w:r>
      <w:bookmarkEnd w:id="6"/>
      <w:bookmarkEnd w:id="7"/>
    </w:p>
    <w:p w:rsidR="00B038E1" w:rsidRDefault="00964536">
      <w:pPr>
        <w:ind w:firstLine="420"/>
        <w:jc w:val="left"/>
        <w:rPr>
          <w:rFonts w:ascii="仿宋" w:eastAsia="仿宋" w:hAnsi="仿宋" w:cs="仿宋"/>
          <w:szCs w:val="32"/>
        </w:rPr>
      </w:pPr>
      <w:r>
        <w:rPr>
          <w:rFonts w:ascii="仿宋" w:eastAsia="仿宋" w:hAnsi="仿宋" w:cs="仿宋" w:hint="eastAsia"/>
          <w:szCs w:val="32"/>
        </w:rPr>
        <w:t>综合</w:t>
      </w:r>
      <w:hyperlink r:id="rId16" w:tgtFrame="http://rencai.people.com.cn/n1/2019/0801/_blank" w:history="1">
        <w:r>
          <w:rPr>
            <w:rFonts w:ascii="仿宋" w:eastAsia="仿宋" w:hAnsi="仿宋" w:cs="仿宋" w:hint="eastAsia"/>
            <w:szCs w:val="32"/>
          </w:rPr>
          <w:t>中国组织人事报报</w:t>
        </w:r>
      </w:hyperlink>
      <w:r>
        <w:rPr>
          <w:rFonts w:ascii="仿宋" w:eastAsia="仿宋" w:hAnsi="仿宋" w:cs="仿宋" w:hint="eastAsia"/>
          <w:szCs w:val="32"/>
        </w:rPr>
        <w:t>道和市委组织部2018年度人才专</w:t>
      </w:r>
      <w:r>
        <w:rPr>
          <w:rFonts w:ascii="仿宋" w:eastAsia="仿宋" w:hAnsi="仿宋" w:cs="仿宋" w:hint="eastAsia"/>
          <w:szCs w:val="32"/>
        </w:rPr>
        <w:lastRenderedPageBreak/>
        <w:t>项的绩效评价报告等资料，泉州市实施人才“港湾计划”，有力推动产业集聚人才、人才引领产业发展。截至2018年底，泉州市人才资源总量145万人，占全省人才资源总量的20.1%。取得显著成效，主要体现以下几方面：</w:t>
      </w:r>
    </w:p>
    <w:p w:rsidR="00B038E1" w:rsidRDefault="00964536">
      <w:pPr>
        <w:pStyle w:val="af3"/>
        <w:shd w:val="clear" w:color="auto" w:fill="FFFFFF"/>
        <w:wordWrap w:val="0"/>
        <w:spacing w:before="0" w:beforeAutospacing="0" w:after="0" w:afterAutospacing="0"/>
        <w:ind w:firstLine="420"/>
        <w:rPr>
          <w:rFonts w:ascii="仿宋" w:eastAsia="仿宋" w:hAnsi="仿宋" w:cs="仿宋"/>
          <w:kern w:val="2"/>
          <w:sz w:val="32"/>
          <w:szCs w:val="32"/>
        </w:rPr>
      </w:pPr>
      <w:r>
        <w:rPr>
          <w:rFonts w:ascii="仿宋" w:eastAsia="仿宋" w:hAnsi="仿宋" w:cs="仿宋" w:hint="eastAsia"/>
          <w:kern w:val="2"/>
          <w:sz w:val="32"/>
          <w:szCs w:val="32"/>
        </w:rPr>
        <w:t>一是出台实施高层次人才职称直评直聘政策。目前，已直聘高层次人才13人，直接跳评正高级职称14人（其中非公企业人才11人），实行特设岗位管理18人。该做法被列入福厦泉国家自主创新示范区改革创新举措，在全省复制推广。</w:t>
      </w:r>
    </w:p>
    <w:p w:rsidR="00B038E1" w:rsidRDefault="00964536">
      <w:pPr>
        <w:pStyle w:val="af3"/>
        <w:shd w:val="clear" w:color="auto" w:fill="FFFFFF"/>
        <w:wordWrap w:val="0"/>
        <w:spacing w:before="0" w:beforeAutospacing="0" w:after="0" w:afterAutospacing="0"/>
        <w:ind w:firstLine="420"/>
        <w:rPr>
          <w:rFonts w:ascii="仿宋" w:eastAsia="仿宋" w:hAnsi="仿宋" w:cs="仿宋"/>
          <w:kern w:val="2"/>
          <w:sz w:val="32"/>
          <w:szCs w:val="32"/>
        </w:rPr>
      </w:pPr>
      <w:r>
        <w:rPr>
          <w:rFonts w:ascii="仿宋" w:eastAsia="仿宋" w:hAnsi="仿宋" w:cs="仿宋" w:hint="eastAsia"/>
          <w:kern w:val="2"/>
          <w:sz w:val="32"/>
          <w:szCs w:val="32"/>
        </w:rPr>
        <w:t>二是推动9家科研机构发起成立泉州市人才创新共享联盟，首批共享研发人员460多人、仪器设备200多件，承担科技项目200多项，获发明专利200多项。依托德润产业园开展海峡两岸医学检验人才交流论坛，促成高品医学检验实验室与泉州多家医院签订战略合作项目，泉州华中科技大学智能制造研究院与嘉泰数控、梅洋塑胶五金等20多家企业实现技术合作。实施“大院大所大平台”计划，建成“国字号”科研平台16家、省级以上人才平台290个。建成市级以上新型研发机构44家，支持高层次人才创新创业项目199个。</w:t>
      </w:r>
    </w:p>
    <w:p w:rsidR="00B038E1" w:rsidRDefault="00964536">
      <w:pPr>
        <w:pStyle w:val="af3"/>
        <w:shd w:val="clear" w:color="auto" w:fill="FFFFFF"/>
        <w:wordWrap w:val="0"/>
        <w:spacing w:before="0" w:beforeAutospacing="0" w:after="0" w:afterAutospacing="0"/>
        <w:ind w:firstLine="420"/>
        <w:rPr>
          <w:rFonts w:ascii="仿宋" w:eastAsia="仿宋" w:hAnsi="仿宋" w:cs="仿宋"/>
          <w:sz w:val="32"/>
          <w:szCs w:val="32"/>
        </w:rPr>
      </w:pPr>
      <w:r>
        <w:rPr>
          <w:rFonts w:ascii="仿宋" w:eastAsia="仿宋" w:hAnsi="仿宋" w:cs="仿宋" w:hint="eastAsia"/>
          <w:kern w:val="2"/>
          <w:sz w:val="32"/>
          <w:szCs w:val="32"/>
        </w:rPr>
        <w:t>三是全年共引进700多名台湾人才到泉州创业就业实习，新增5家院士工作站、2家国家级博士后科研工作站，2个引才联络站。四是引进27个高层次人才团队，对其中10个入选团队给予经费资助，征集140个高层次人才创新创业项目，受理项目申报数同比去年增长28.4%，立项106个。首批命名</w:t>
      </w:r>
      <w:r>
        <w:rPr>
          <w:rFonts w:ascii="仿宋" w:eastAsia="仿宋" w:hAnsi="仿宋" w:cs="仿宋" w:hint="eastAsia"/>
          <w:kern w:val="2"/>
          <w:sz w:val="32"/>
          <w:szCs w:val="32"/>
        </w:rPr>
        <w:lastRenderedPageBreak/>
        <w:t>68家“人才之家”（其中市级23家），设立总规模10亿元（国企牵头注资、社会资本参与）的市级人才创新创业投资基金。</w:t>
      </w:r>
    </w:p>
    <w:p w:rsidR="00B038E1" w:rsidRDefault="00964536">
      <w:pPr>
        <w:ind w:firstLineChars="200" w:firstLine="643"/>
        <w:rPr>
          <w:rFonts w:ascii="黑体" w:eastAsia="黑体" w:hAnsi="黑体"/>
          <w:b/>
          <w:bCs/>
          <w:kern w:val="44"/>
          <w:szCs w:val="32"/>
        </w:rPr>
      </w:pPr>
      <w:r>
        <w:rPr>
          <w:rFonts w:ascii="黑体" w:eastAsia="黑体" w:hAnsi="黑体" w:hint="eastAsia"/>
          <w:b/>
          <w:bCs/>
          <w:kern w:val="44"/>
          <w:szCs w:val="32"/>
        </w:rPr>
        <w:t>七、存在的主要问题</w:t>
      </w:r>
    </w:p>
    <w:p w:rsidR="00B038E1" w:rsidRDefault="00964536">
      <w:pPr>
        <w:ind w:firstLineChars="196" w:firstLine="627"/>
        <w:rPr>
          <w:rFonts w:ascii="仿宋" w:eastAsia="仿宋" w:hAnsi="仿宋" w:cs="仿宋"/>
          <w:szCs w:val="32"/>
        </w:rPr>
      </w:pPr>
      <w:r>
        <w:rPr>
          <w:rFonts w:ascii="仿宋" w:eastAsia="仿宋" w:hAnsi="仿宋" w:cs="仿宋" w:hint="eastAsia"/>
          <w:szCs w:val="32"/>
        </w:rPr>
        <w:t>2018年泉州市人才工作专项资金项目基本上实现了预期的绩效目标，取得了较好的经济效益和社会效益，但也存在以下主要问题：</w:t>
      </w:r>
    </w:p>
    <w:p w:rsidR="00B038E1" w:rsidRDefault="00964536">
      <w:pPr>
        <w:ind w:firstLineChars="200" w:firstLine="640"/>
        <w:rPr>
          <w:rFonts w:ascii="仿宋" w:eastAsia="仿宋" w:hAnsi="仿宋" w:cs="仿宋"/>
          <w:szCs w:val="32"/>
        </w:rPr>
      </w:pPr>
      <w:bookmarkStart w:id="8" w:name="_Toc531699919"/>
      <w:r>
        <w:rPr>
          <w:rFonts w:ascii="仿宋" w:eastAsia="仿宋" w:hAnsi="仿宋" w:cs="仿宋" w:hint="eastAsia"/>
          <w:szCs w:val="32"/>
        </w:rPr>
        <w:t>（一）</w:t>
      </w:r>
      <w:r>
        <w:rPr>
          <w:rFonts w:ascii="仿宋" w:eastAsia="仿宋" w:hAnsi="仿宋" w:cs="仿宋" w:hint="eastAsia"/>
          <w:b/>
          <w:bCs/>
          <w:szCs w:val="32"/>
        </w:rPr>
        <w:t>部分人才政策落实进展缓慢</w:t>
      </w:r>
      <w:r>
        <w:rPr>
          <w:rFonts w:ascii="仿宋" w:eastAsia="仿宋" w:hAnsi="仿宋" w:cs="仿宋" w:hint="eastAsia"/>
          <w:szCs w:val="32"/>
        </w:rPr>
        <w:t>。如团市委负责落实的泉州青年人才“鸿鹄行动”项目补助，市财政局2018年年初预算批复了150万元，并于9月29日下达资金（泉财指标〔2018〕949号），但结余51.88万元。原因主要是该项目于2017年7月开始申报，起步较晚，导致2018年该项工作未能按时完成，不能及时使用人才专项补助资金;又如市人社局负责落实的“泉州市民营企业与人力资源服务机构峰会及引才奖励资金”和“台湾优秀毕业生来闽工作奖励补助”，或因没有示范基地或团队符合奖励规定的要求，该项工作无实质性进展，市财政局2018年年初预算虽分别批复了500万元和200万元，结余资金分别为463.75万元和200万元，结余率分别为92.75%和100%，造成市级财政资金沉淀。</w:t>
      </w:r>
    </w:p>
    <w:p w:rsidR="00B038E1" w:rsidRDefault="00964536">
      <w:pPr>
        <w:ind w:firstLineChars="196" w:firstLine="627"/>
        <w:rPr>
          <w:rFonts w:ascii="仿宋" w:eastAsia="仿宋" w:hAnsi="仿宋" w:cs="仿宋"/>
          <w:szCs w:val="32"/>
        </w:rPr>
      </w:pPr>
      <w:r>
        <w:rPr>
          <w:rFonts w:ascii="仿宋" w:eastAsia="仿宋" w:hAnsi="仿宋" w:cs="仿宋" w:hint="eastAsia"/>
          <w:szCs w:val="32"/>
        </w:rPr>
        <w:t>（二）</w:t>
      </w:r>
      <w:r>
        <w:rPr>
          <w:rFonts w:ascii="仿宋" w:eastAsia="仿宋" w:hAnsi="仿宋" w:cs="仿宋" w:hint="eastAsia"/>
          <w:b/>
          <w:bCs/>
          <w:color w:val="333333"/>
          <w:sz w:val="30"/>
          <w:szCs w:val="30"/>
          <w:shd w:val="clear" w:color="auto" w:fill="FFFFFF"/>
        </w:rPr>
        <w:t>项目相对</w:t>
      </w:r>
      <w:r>
        <w:rPr>
          <w:rFonts w:ascii="仿宋" w:eastAsia="仿宋" w:hAnsi="仿宋" w:cs="仿宋" w:hint="eastAsia"/>
          <w:b/>
          <w:sz w:val="30"/>
          <w:szCs w:val="30"/>
        </w:rPr>
        <w:t>分散，扶持重点不够突出。</w:t>
      </w:r>
      <w:r>
        <w:rPr>
          <w:rFonts w:ascii="仿宋" w:eastAsia="仿宋" w:hAnsi="仿宋" w:cs="仿宋" w:hint="eastAsia"/>
          <w:szCs w:val="32"/>
        </w:rPr>
        <w:t>从2018年泉州市人才工作专项资金组成看，涉及13家单位24个项目，其中最少的资金项目为“海外专家人才项目对接活动经费”2</w:t>
      </w:r>
      <w:r>
        <w:rPr>
          <w:rFonts w:ascii="仿宋" w:eastAsia="仿宋" w:hAnsi="仿宋" w:cs="仿宋" w:hint="eastAsia"/>
          <w:szCs w:val="32"/>
        </w:rPr>
        <w:lastRenderedPageBreak/>
        <w:t>万元。项目数量过于分散，不利于</w:t>
      </w:r>
      <w:r>
        <w:rPr>
          <w:rFonts w:ascii="仿宋_GB2312" w:hAnsi="黑体" w:cs="仿宋_GB2312" w:hint="eastAsia"/>
          <w:szCs w:val="32"/>
        </w:rPr>
        <w:t>人才集中开发，不利于发挥人才专项资金最大效益，影响</w:t>
      </w:r>
      <w:r>
        <w:rPr>
          <w:rFonts w:ascii="仿宋" w:eastAsia="仿宋" w:hAnsi="仿宋" w:cs="仿宋" w:hint="eastAsia"/>
          <w:szCs w:val="32"/>
        </w:rPr>
        <w:t>人才工作</w:t>
      </w:r>
      <w:r>
        <w:rPr>
          <w:rFonts w:ascii="仿宋_GB2312" w:hAnsi="黑体" w:cs="仿宋_GB2312" w:hint="eastAsia"/>
          <w:szCs w:val="32"/>
        </w:rPr>
        <w:t>项目的绩效。</w:t>
      </w:r>
    </w:p>
    <w:p w:rsidR="00B038E1" w:rsidRDefault="00964536">
      <w:pPr>
        <w:ind w:firstLineChars="200" w:firstLine="602"/>
        <w:rPr>
          <w:rFonts w:ascii="仿宋" w:eastAsia="仿宋" w:hAnsi="仿宋" w:cs="仿宋"/>
          <w:szCs w:val="32"/>
        </w:rPr>
      </w:pPr>
      <w:r>
        <w:rPr>
          <w:rFonts w:ascii="仿宋" w:eastAsia="仿宋" w:hAnsi="仿宋" w:hint="eastAsia"/>
          <w:b/>
          <w:sz w:val="30"/>
          <w:szCs w:val="30"/>
        </w:rPr>
        <w:t>（三）</w:t>
      </w:r>
      <w:r>
        <w:rPr>
          <w:rFonts w:ascii="仿宋" w:eastAsia="仿宋" w:hAnsi="仿宋" w:cs="仿宋" w:hint="eastAsia"/>
          <w:b/>
          <w:bCs/>
          <w:szCs w:val="32"/>
        </w:rPr>
        <w:t>绩效目标设定过于简单</w:t>
      </w:r>
      <w:r>
        <w:rPr>
          <w:rFonts w:ascii="仿宋" w:eastAsia="仿宋" w:hAnsi="仿宋" w:cs="仿宋" w:hint="eastAsia"/>
          <w:szCs w:val="32"/>
        </w:rPr>
        <w:t>。在2018年泉州市人才工作专项资金绩效自评表中，绩效目标设置过于简单，不够准确清晰、科学合理，绩效目标自评表中，数量指标、质量指标、时效指标、成本指标、经济效益、社会效益、可持续发展指标等指标的三级指标设置不尽准确、没量化，且指标单薄，无法很好地体现绩效目标评价的要求。</w:t>
      </w:r>
    </w:p>
    <w:p w:rsidR="00B038E1" w:rsidRDefault="00964536">
      <w:pPr>
        <w:rPr>
          <w:rFonts w:ascii="黑体" w:eastAsia="黑体" w:hAnsi="黑体"/>
          <w:b/>
          <w:bCs/>
          <w:kern w:val="44"/>
          <w:szCs w:val="32"/>
        </w:rPr>
      </w:pPr>
      <w:r>
        <w:rPr>
          <w:rFonts w:ascii="仿宋" w:eastAsia="仿宋" w:hAnsi="仿宋" w:cs="仿宋" w:hint="eastAsia"/>
          <w:b/>
          <w:szCs w:val="32"/>
        </w:rPr>
        <w:t xml:space="preserve">   </w:t>
      </w:r>
      <w:r>
        <w:rPr>
          <w:rFonts w:ascii="仿宋" w:eastAsia="仿宋" w:hAnsi="仿宋" w:cs="仿宋" w:hint="eastAsia"/>
          <w:szCs w:val="32"/>
        </w:rPr>
        <w:t xml:space="preserve"> </w:t>
      </w:r>
      <w:bookmarkStart w:id="9" w:name="_Toc531699922"/>
      <w:bookmarkStart w:id="10" w:name="_Toc17751285"/>
      <w:bookmarkEnd w:id="8"/>
      <w:r>
        <w:rPr>
          <w:rFonts w:ascii="仿宋" w:eastAsia="仿宋" w:hAnsi="仿宋" w:cs="仿宋" w:hint="eastAsia"/>
          <w:kern w:val="28"/>
          <w:szCs w:val="32"/>
        </w:rPr>
        <w:t xml:space="preserve"> </w:t>
      </w:r>
      <w:r>
        <w:rPr>
          <w:rFonts w:ascii="黑体" w:eastAsia="黑体" w:hAnsi="黑体" w:hint="eastAsia"/>
          <w:b/>
          <w:bCs/>
          <w:kern w:val="44"/>
          <w:szCs w:val="32"/>
        </w:rPr>
        <w:t>八、相关建议</w:t>
      </w:r>
      <w:bookmarkEnd w:id="9"/>
      <w:bookmarkEnd w:id="10"/>
    </w:p>
    <w:p w:rsidR="00B038E1" w:rsidRDefault="00964536">
      <w:pPr>
        <w:ind w:firstLineChars="196" w:firstLine="627"/>
        <w:rPr>
          <w:rFonts w:ascii="仿宋" w:eastAsia="仿宋" w:hAnsi="仿宋" w:cs="仿宋"/>
          <w:szCs w:val="32"/>
        </w:rPr>
      </w:pPr>
      <w:r>
        <w:rPr>
          <w:rFonts w:ascii="仿宋" w:eastAsia="仿宋" w:hAnsi="仿宋" w:cs="仿宋" w:hint="eastAsia"/>
          <w:szCs w:val="32"/>
        </w:rPr>
        <w:t>为打造泉州市人才“引得进、留得住、过得好” 的梦想港湾、事业港湾、生活港湾，更好地做好泉州市人才工作专项资金项目的管理工作，合理安排财政年度预算，防范各种操作风险，提高补助项目的经济效益和社会效益，为高质量发展落实赶超提供有力的人才保障，结合调研中发现的问题，提出以下建议：</w:t>
      </w:r>
    </w:p>
    <w:p w:rsidR="00B038E1" w:rsidRDefault="00964536">
      <w:pPr>
        <w:pStyle w:val="af3"/>
        <w:spacing w:before="0" w:beforeAutospacing="0" w:after="0" w:afterAutospacing="0"/>
        <w:ind w:firstLine="645"/>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b/>
          <w:bCs/>
          <w:sz w:val="32"/>
          <w:szCs w:val="32"/>
        </w:rPr>
        <w:t>调整预算资金</w:t>
      </w:r>
      <w:r>
        <w:rPr>
          <w:rFonts w:ascii="仿宋" w:eastAsia="仿宋" w:hAnsi="仿宋" w:cs="仿宋" w:hint="eastAsia"/>
          <w:sz w:val="32"/>
          <w:szCs w:val="32"/>
        </w:rPr>
        <w:t>。建议市委人才办应根据我市的实际情况，突出重点，加大统筹协调人才“港湾计划”资金管理工作力度，2019年适当调整市直各具体实施部门涉及人才工作项目的财政预算安排资金，加大对重点人才工作项目的资助力度，将零散项目整合集中使用在某些急需方面，先重点突破几个方面的瓶颈，把更多地资金向影响大的关键性项目集中投入，以最大发挥资金的效益。</w:t>
      </w:r>
    </w:p>
    <w:p w:rsidR="00B038E1" w:rsidRDefault="00964536">
      <w:pPr>
        <w:ind w:firstLineChars="200" w:firstLine="643"/>
        <w:jc w:val="left"/>
        <w:rPr>
          <w:rFonts w:ascii="仿宋" w:eastAsia="仿宋" w:hAnsi="仿宋" w:cs="仿宋"/>
          <w:szCs w:val="32"/>
        </w:rPr>
      </w:pPr>
      <w:r>
        <w:rPr>
          <w:rFonts w:ascii="仿宋" w:eastAsia="仿宋" w:hAnsi="仿宋" w:cs="仿宋" w:hint="eastAsia"/>
          <w:b/>
          <w:bCs/>
          <w:szCs w:val="32"/>
        </w:rPr>
        <w:lastRenderedPageBreak/>
        <w:t>（二）改进补助的方式</w:t>
      </w:r>
      <w:r>
        <w:rPr>
          <w:rFonts w:ascii="仿宋" w:eastAsia="仿宋" w:hAnsi="仿宋" w:cs="仿宋" w:hint="eastAsia"/>
          <w:szCs w:val="32"/>
        </w:rPr>
        <w:t>。建议博士后科研工作站及博士后科研人员补助和泉州市民营企业与人力资源服务机构峰会及引才奖励资金等项目可采取多元化资助方式，引入事后奖补机制。即项目完成或备案后，在第二年预算编制奖补资金，以提高预算编制的准确性及资金的使用效率，也有得于泉州市人才工作的稳步开展。</w:t>
      </w:r>
    </w:p>
    <w:p w:rsidR="00B038E1" w:rsidRDefault="00964536">
      <w:pPr>
        <w:pStyle w:val="af3"/>
        <w:shd w:val="clear" w:color="auto" w:fill="FFFFFF"/>
        <w:spacing w:before="0" w:beforeAutospacing="0" w:after="0" w:afterAutospacing="0"/>
        <w:ind w:firstLine="420"/>
        <w:rPr>
          <w:rFonts w:ascii="仿宋" w:eastAsia="仿宋" w:hAnsi="仿宋" w:cs="仿宋"/>
          <w:sz w:val="32"/>
          <w:szCs w:val="32"/>
        </w:rPr>
      </w:pPr>
      <w:r>
        <w:rPr>
          <w:rFonts w:ascii="仿宋" w:eastAsia="仿宋" w:hAnsi="仿宋" w:cs="仿宋" w:hint="eastAsia"/>
          <w:b/>
          <w:bCs/>
          <w:sz w:val="32"/>
          <w:szCs w:val="32"/>
        </w:rPr>
        <w:t>（三）进一步细化、量化绩效目标。</w:t>
      </w:r>
      <w:r>
        <w:rPr>
          <w:rFonts w:ascii="仿宋" w:eastAsia="仿宋" w:hAnsi="仿宋" w:cs="仿宋" w:hint="eastAsia"/>
          <w:sz w:val="32"/>
          <w:szCs w:val="32"/>
        </w:rPr>
        <w:t>建议围绕按照注重实效、加强应用、完善体系的原则，进一步细化、量化绩效目标，难于构建符合人才发展专项资金支出管理要求的绩效评价工作体系，如经济效益目标仅设置“人才对经济发展的贡献”一项，过于简略难于定量，可以拆分设置为如“增加税收”、“产业增加值”等。</w:t>
      </w:r>
    </w:p>
    <w:p w:rsidR="00B038E1" w:rsidRDefault="00964536">
      <w:pPr>
        <w:pStyle w:val="af3"/>
        <w:shd w:val="clear" w:color="auto" w:fill="FFFFFF"/>
        <w:spacing w:before="0" w:beforeAutospacing="0" w:after="0" w:afterAutospacing="0"/>
        <w:ind w:firstLine="420"/>
        <w:rPr>
          <w:rFonts w:ascii="仿宋" w:eastAsia="仿宋" w:hAnsi="仿宋" w:cs="仿宋"/>
          <w:b/>
          <w:bCs/>
          <w:sz w:val="32"/>
          <w:szCs w:val="32"/>
        </w:rPr>
      </w:pPr>
      <w:bookmarkStart w:id="11" w:name="_Toc17751290"/>
      <w:bookmarkStart w:id="12" w:name="_Toc531699927"/>
      <w:r>
        <w:rPr>
          <w:rFonts w:ascii="仿宋" w:eastAsia="仿宋" w:hAnsi="仿宋" w:cs="仿宋" w:hint="eastAsia"/>
          <w:b/>
          <w:bCs/>
          <w:sz w:val="32"/>
          <w:szCs w:val="32"/>
        </w:rPr>
        <w:t>（四）加强项目资金的使用、监督和管理。</w:t>
      </w:r>
      <w:bookmarkEnd w:id="11"/>
      <w:bookmarkEnd w:id="12"/>
    </w:p>
    <w:p w:rsidR="00B038E1" w:rsidRDefault="00964536">
      <w:pPr>
        <w:pStyle w:val="af3"/>
        <w:shd w:val="clear" w:color="auto" w:fill="FFFFFF"/>
        <w:spacing w:before="0" w:beforeAutospacing="0" w:after="0" w:afterAutospacing="0"/>
        <w:ind w:firstLine="420"/>
        <w:rPr>
          <w:rFonts w:ascii="仿宋" w:eastAsia="仿宋" w:hAnsi="仿宋" w:cs="仿宋"/>
          <w:sz w:val="32"/>
          <w:szCs w:val="32"/>
        </w:rPr>
      </w:pPr>
      <w:r>
        <w:rPr>
          <w:rFonts w:ascii="仿宋" w:eastAsia="仿宋" w:hAnsi="仿宋" w:cs="仿宋" w:hint="eastAsia"/>
          <w:sz w:val="32"/>
          <w:szCs w:val="32"/>
        </w:rPr>
        <w:t>一是项目实施部门对专项资金实行专账核算，确保专款专用，并建立专项资金支出台账明细，进一步加强资金使用管理基础工作；二是资金拨出后要督促项目实施部门加快支出进度，确保专项资金发挥出应有的效益。此外，在项目实施过程中，加强专项资金使用的监督检查外，对项目资金无特殊原因逾期未使用的要进行项目调整，对因专项资金安排金额大于实际需求额的项目应及时调整项目或予以收回多余数额的资金。保证专项资金用到实处，最大限度地发挥人才专项资金投入效益。三是要加强会计基础工作规范化管理，明</w:t>
      </w:r>
      <w:r>
        <w:rPr>
          <w:rFonts w:ascii="仿宋" w:eastAsia="仿宋" w:hAnsi="仿宋" w:cs="仿宋" w:hint="eastAsia"/>
          <w:sz w:val="32"/>
          <w:szCs w:val="32"/>
        </w:rPr>
        <w:lastRenderedPageBreak/>
        <w:t>确专人，准确、真实、完整的记录专项资金的使用情况，项目实施部门必须在项目资金使用后及时报账，确保与项目相关的档案整体上齐全、完整。</w:t>
      </w:r>
    </w:p>
    <w:p w:rsidR="00B038E1" w:rsidRDefault="00964536">
      <w:pPr>
        <w:ind w:firstLineChars="200" w:firstLine="643"/>
        <w:rPr>
          <w:rFonts w:ascii="黑体" w:eastAsia="黑体" w:hAnsi="黑体"/>
          <w:b/>
          <w:bCs/>
          <w:kern w:val="44"/>
          <w:szCs w:val="32"/>
        </w:rPr>
      </w:pPr>
      <w:bookmarkStart w:id="13" w:name="_Toc499534395"/>
      <w:r>
        <w:rPr>
          <w:rFonts w:ascii="黑体" w:eastAsia="黑体" w:hAnsi="黑体" w:hint="eastAsia"/>
          <w:b/>
          <w:bCs/>
          <w:kern w:val="44"/>
          <w:szCs w:val="32"/>
        </w:rPr>
        <w:t>九、其他需要说明的事项</w:t>
      </w:r>
      <w:bookmarkEnd w:id="13"/>
    </w:p>
    <w:p w:rsidR="00B038E1" w:rsidRDefault="00964536">
      <w:pPr>
        <w:ind w:firstLineChars="196" w:firstLine="627"/>
        <w:rPr>
          <w:rFonts w:ascii="仿宋" w:eastAsia="仿宋" w:hAnsi="仿宋" w:cs="仿宋"/>
          <w:szCs w:val="32"/>
        </w:rPr>
      </w:pPr>
      <w:r>
        <w:rPr>
          <w:rFonts w:ascii="仿宋" w:eastAsia="仿宋" w:hAnsi="仿宋" w:cs="仿宋" w:hint="eastAsia"/>
          <w:szCs w:val="32"/>
        </w:rPr>
        <w:t>（一）该绩效评价报告是在评价对象提供资料的基础上形成的。人才“港湾计划”工作是项长期性的工作，虽人才“港湾计划”项目为非跨年度项目，但具体涉及人才“港湾计划”工作的子项目进程制约，个别工作需要跨年度完成，如引进高层次人才工作经费和生活补助，根据《泉州市高层次人才享受工作生活待遇暂行规定》（泉委人才〔2017〕13号），确认为近三年来引进的高层次人才，按照第一至第五层次分别给予200万元、100万元、50万元、30万元、10万元的生活补助和工作经费。其中，生活补助和工作经费各50%，分3年发放，认定后当年发放40%，第二、第三年分别发放30%，导致计算5个部门2018年人才专项资金使用率偏低。</w:t>
      </w:r>
    </w:p>
    <w:p w:rsidR="00B038E1" w:rsidRDefault="00964536">
      <w:pPr>
        <w:ind w:firstLineChars="196" w:firstLine="627"/>
        <w:rPr>
          <w:rFonts w:ascii="仿宋" w:eastAsia="仿宋" w:hAnsi="仿宋" w:cs="仿宋"/>
          <w:szCs w:val="32"/>
        </w:rPr>
      </w:pPr>
      <w:r>
        <w:rPr>
          <w:rFonts w:ascii="仿宋" w:eastAsia="仿宋" w:hAnsi="仿宋" w:cs="仿宋" w:hint="eastAsia"/>
          <w:szCs w:val="32"/>
        </w:rPr>
        <w:t>（二）该绩效报告主要供泉州市财政局、中共泉州市委组织部了解2018年度人才专项资金的绩效情况，并据此加强对人才专项资金的使用和管理。</w:t>
      </w:r>
    </w:p>
    <w:p w:rsidR="00B038E1" w:rsidRDefault="00964536">
      <w:pPr>
        <w:pStyle w:val="af3"/>
        <w:shd w:val="clear" w:color="auto" w:fill="FFFFFF"/>
        <w:spacing w:before="0" w:beforeAutospacing="0" w:after="0" w:afterAutospacing="0"/>
        <w:rPr>
          <w:rFonts w:ascii="仿宋" w:eastAsia="仿宋" w:hAnsi="仿宋" w:cs="仿宋"/>
          <w:kern w:val="2"/>
          <w:sz w:val="32"/>
          <w:szCs w:val="32"/>
        </w:rPr>
      </w:pPr>
      <w:r>
        <w:rPr>
          <w:rFonts w:ascii="仿宋" w:eastAsia="仿宋" w:hAnsi="仿宋" w:cs="仿宋" w:hint="eastAsia"/>
          <w:kern w:val="2"/>
          <w:sz w:val="32"/>
          <w:szCs w:val="32"/>
        </w:rPr>
        <w:t>附：</w:t>
      </w:r>
    </w:p>
    <w:p w:rsidR="00B038E1" w:rsidRDefault="00964536">
      <w:pPr>
        <w:ind w:firstLineChars="196" w:firstLine="627"/>
        <w:rPr>
          <w:rFonts w:ascii="仿宋" w:eastAsia="仿宋" w:hAnsi="仿宋" w:cs="仿宋"/>
          <w:szCs w:val="32"/>
        </w:rPr>
      </w:pPr>
      <w:r>
        <w:rPr>
          <w:rFonts w:ascii="仿宋" w:eastAsia="仿宋" w:hAnsi="仿宋" w:cs="仿宋" w:hint="eastAsia"/>
          <w:szCs w:val="32"/>
        </w:rPr>
        <w:t>1、市人才工作专项资金下拨和监管流程图</w:t>
      </w:r>
    </w:p>
    <w:p w:rsidR="00B038E1" w:rsidRDefault="00964536">
      <w:pPr>
        <w:ind w:firstLineChars="196" w:firstLine="627"/>
        <w:rPr>
          <w:rFonts w:ascii="仿宋" w:eastAsia="仿宋" w:hAnsi="仿宋" w:cs="仿宋"/>
          <w:szCs w:val="32"/>
        </w:rPr>
      </w:pPr>
      <w:r>
        <w:rPr>
          <w:rFonts w:ascii="仿宋" w:eastAsia="仿宋" w:hAnsi="仿宋" w:cs="仿宋" w:hint="eastAsia"/>
          <w:szCs w:val="32"/>
        </w:rPr>
        <w:t>2、人才工作专项资金项目建设满意度调查问卷</w:t>
      </w:r>
    </w:p>
    <w:p w:rsidR="00B038E1" w:rsidRDefault="00964536">
      <w:pPr>
        <w:ind w:firstLineChars="196" w:firstLine="627"/>
        <w:rPr>
          <w:rFonts w:ascii="仿宋" w:eastAsia="仿宋" w:hAnsi="仿宋" w:cs="仿宋"/>
          <w:szCs w:val="32"/>
        </w:rPr>
      </w:pPr>
      <w:r>
        <w:rPr>
          <w:rFonts w:ascii="仿宋" w:eastAsia="仿宋" w:hAnsi="仿宋" w:cs="仿宋" w:hint="eastAsia"/>
          <w:szCs w:val="32"/>
        </w:rPr>
        <w:t>3、评价小组多次开展座谈与调研、收集数据与资料、征</w:t>
      </w:r>
      <w:r>
        <w:rPr>
          <w:rFonts w:ascii="仿宋" w:eastAsia="仿宋" w:hAnsi="仿宋" w:cs="仿宋" w:hint="eastAsia"/>
          <w:szCs w:val="32"/>
        </w:rPr>
        <w:lastRenderedPageBreak/>
        <w:t>求意见与建议</w:t>
      </w:r>
    </w:p>
    <w:p w:rsidR="00B038E1" w:rsidRDefault="00964536" w:rsidP="00A33DE7">
      <w:pPr>
        <w:ind w:firstLineChars="196" w:firstLine="627"/>
        <w:rPr>
          <w:rFonts w:ascii="仿宋" w:eastAsia="仿宋" w:hAnsi="仿宋" w:cs="仿宋"/>
          <w:szCs w:val="32"/>
        </w:rPr>
      </w:pPr>
      <w:r>
        <w:rPr>
          <w:rFonts w:ascii="仿宋" w:eastAsia="仿宋" w:hAnsi="仿宋" w:cs="仿宋" w:hint="eastAsia"/>
          <w:szCs w:val="32"/>
        </w:rPr>
        <w:t xml:space="preserve">                           </w:t>
      </w:r>
    </w:p>
    <w:p w:rsidR="00B038E1" w:rsidRDefault="00964536">
      <w:pPr>
        <w:spacing w:line="360" w:lineRule="auto"/>
        <w:jc w:val="left"/>
        <w:rPr>
          <w:rFonts w:ascii="宋体" w:eastAsia="宋体" w:hAnsi="宋体" w:cs="宋体"/>
          <w:b/>
          <w:sz w:val="24"/>
          <w:szCs w:val="24"/>
        </w:rPr>
      </w:pPr>
      <w:r>
        <w:rPr>
          <w:rFonts w:ascii="仿宋" w:eastAsia="仿宋" w:hAnsi="仿宋" w:cs="仿宋" w:hint="eastAsia"/>
          <w:b/>
          <w:szCs w:val="32"/>
        </w:rPr>
        <w:br w:type="page"/>
      </w:r>
      <w:r>
        <w:rPr>
          <w:rFonts w:ascii="宋体" w:eastAsia="宋体" w:hAnsi="宋体" w:cs="宋体" w:hint="eastAsia"/>
          <w:b/>
          <w:kern w:val="0"/>
          <w:sz w:val="24"/>
          <w:szCs w:val="24"/>
        </w:rPr>
        <w:lastRenderedPageBreak/>
        <w:t>附1：</w:t>
      </w:r>
    </w:p>
    <w:p w:rsidR="00B038E1" w:rsidRDefault="00964536">
      <w:pPr>
        <w:jc w:val="center"/>
        <w:rPr>
          <w:rFonts w:ascii="宋体" w:eastAsia="宋体" w:hAnsi="宋体" w:cs="宋体"/>
          <w:sz w:val="24"/>
          <w:szCs w:val="24"/>
        </w:rPr>
      </w:pPr>
      <w:r>
        <w:rPr>
          <w:rFonts w:ascii="宋体" w:eastAsia="宋体" w:hAnsi="宋体" w:cs="宋体" w:hint="eastAsia"/>
          <w:sz w:val="24"/>
          <w:szCs w:val="24"/>
        </w:rPr>
        <w:t>市人才工作专项资金下拨和监管流程图</w:t>
      </w:r>
    </w:p>
    <w:p w:rsidR="00B038E1" w:rsidRDefault="00B038E1">
      <w:pPr>
        <w:spacing w:line="360" w:lineRule="auto"/>
        <w:jc w:val="left"/>
        <w:rPr>
          <w:rFonts w:ascii="宋体" w:eastAsia="宋体" w:hAnsi="宋体" w:cs="宋体"/>
          <w:b/>
          <w:sz w:val="28"/>
          <w:szCs w:val="28"/>
        </w:rPr>
      </w:pPr>
    </w:p>
    <w:p w:rsidR="00B038E1" w:rsidRDefault="006C40BC">
      <w:pPr>
        <w:spacing w:line="360" w:lineRule="auto"/>
        <w:jc w:val="left"/>
        <w:rPr>
          <w:rFonts w:ascii="宋体" w:eastAsia="宋体" w:hAnsi="宋体" w:cs="宋体"/>
          <w:b/>
          <w:sz w:val="28"/>
          <w:szCs w:val="28"/>
        </w:rPr>
        <w:sectPr w:rsidR="00B038E1">
          <w:footnotePr>
            <w:numFmt w:val="decimalEnclosedCircleChinese"/>
            <w:numRestart w:val="eachPage"/>
          </w:footnotePr>
          <w:pgSz w:w="11906" w:h="16838"/>
          <w:pgMar w:top="1440" w:right="1701" w:bottom="1440" w:left="1797" w:header="851" w:footer="992" w:gutter="0"/>
          <w:cols w:space="720"/>
          <w:titlePg/>
          <w:docGrid w:type="lines" w:linePitch="312"/>
        </w:sectPr>
      </w:pPr>
      <w:r w:rsidRPr="006C40BC">
        <w:pict>
          <v:group id="画布 94" o:spid="_x0000_s1072" editas="canvas" style="position:absolute;margin-left:-41.25pt;margin-top:18.6pt;width:485.25pt;height:585.7pt;z-index:-251657216" coordorigin="2362,2395" coordsize="8438,10202" wrapcoords="4941 332 4941 1438 6510 1659 7912 1659 2938 2019 2938 3181 5909 3429 7946 3457 18896 3872 5876 3872 5876 4812 17661 5199 3338 5255 -33 5310 -33 6721 5475 6970 9281 6970 9281 7744 9782 7855 11418 7855 11551 8297 6410 8463 6143 8463 6143 9293 7478 9625 7879 9625 7979 10952 434 11173 -33 11173 -33 12639 7946 12722 7946 14050 6543 14299 5876 14437 5876 15433 8880 15820 7946 15875 7779 16013 7879 16705 3873 16705 3739 16732 3739 18143 6977 18475 7912 18475 5308 18834 5308 19802 13487 19802 13554 18862 12519 18751 9348 18475 9381 17147 10149 17147 11985 16843 12019 16041 11585 15986 9381 15820 9715 15820 12653 15433 12720 14437 9181 14050 9047 13607 9081 12722 20699 12667 20699 11782 9081 11395 9081 10952 13120 10952 13821 10897 13688 10510 19029 10454 18963 9625 21633 9625 21633 2378 8146 2102 8179 1742 9448 1659 11217 1410 11184 332 4941 332">
            <o:lock v:ext="edit" rotation="t" aspectratio="t" text="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2395;width:8438;height:10202">
              <v:fill o:detectmouseclick="t"/>
              <v:path o:extrusionok="t"/>
              <o:lock v:ext="edit" rotation="t" text="t"/>
              <o:diagram v:ext="edit" dgmstyle="0" dgmscalex="0" dgmscaley="0"/>
            </v:shape>
            <v:shapetype id="_x0000_t109" coordsize="21600,21600" o:spt="109" path="m,l,21600r21600,l21600,xe">
              <v:stroke joinstyle="miter"/>
              <v:path gradientshapeok="t" o:connecttype="rect"/>
            </v:shapetype>
            <v:shape id="自选图形 96" o:spid="_x0000_s1073" type="#_x0000_t109" style="position:absolute;left:4334;top:2567;width:2367;height:489">
              <v:textbox>
                <w:txbxContent>
                  <w:p w:rsidR="00B038E1" w:rsidRDefault="00964536">
                    <w:pPr>
                      <w:rPr>
                        <w:sz w:val="15"/>
                        <w:szCs w:val="15"/>
                      </w:rPr>
                    </w:pPr>
                    <w:r>
                      <w:rPr>
                        <w:rFonts w:ascii="仿宋_GB2312" w:hAnsi="仿宋" w:hint="eastAsia"/>
                        <w:color w:val="000000"/>
                        <w:sz w:val="15"/>
                        <w:szCs w:val="15"/>
                      </w:rPr>
                      <w:t>市委人才工作领导小组</w:t>
                    </w:r>
                  </w:p>
                </w:txbxContent>
              </v:textbox>
            </v:shape>
            <v:line id="直线 97" o:spid="_x0000_s1074" style="position:absolute;flip:y" from="5507,3137" to="5508,4026">
              <v:fill o:detectmouseclick="t"/>
              <v:stroke endarrow="block"/>
            </v:line>
            <v:line id="直线 99" o:spid="_x0000_s1076" style="position:absolute;flip:x y" from="6954,6521" to="8283,6533">
              <v:fill o:detectmouseclick="t"/>
              <v:stroke endarrow="block"/>
            </v:line>
            <v:line id="直线 100" o:spid="_x0000_s1077" style="position:absolute;flip:x y" from="6017,4877" to="6029,6051">
              <v:fill o:detectmouseclick="t"/>
              <v:stroke endarrow="block"/>
            </v:line>
            <v:line id="直线 101" o:spid="_x0000_s1078" style="position:absolute" from="9368,6339" to="9747,6353">
              <v:fill o:detectmouseclick="t"/>
              <v:stroke endarrow="block"/>
            </v:line>
            <v:rect id="矩形 102" o:spid="_x0000_s1079" style="position:absolute;left:4696;top:4247;width:1687;height:406">
              <v:textbox>
                <w:txbxContent>
                  <w:p w:rsidR="00B038E1" w:rsidRDefault="00964536">
                    <w:pPr>
                      <w:rPr>
                        <w:sz w:val="18"/>
                        <w:szCs w:val="18"/>
                      </w:rPr>
                    </w:pPr>
                    <w:r>
                      <w:rPr>
                        <w:rFonts w:ascii="仿宋_GB2312" w:hAnsi="仿宋" w:hint="eastAsia"/>
                        <w:color w:val="000000"/>
                        <w:sz w:val="18"/>
                        <w:szCs w:val="18"/>
                      </w:rPr>
                      <w:t>市委人才办</w:t>
                    </w:r>
                  </w:p>
                </w:txbxContent>
              </v:textbox>
            </v:rect>
            <v:rect id="矩形 103" o:spid="_x0000_s1080" style="position:absolute;left:4796;top:6415;width:1692;height:366">
              <v:textbox>
                <w:txbxContent>
                  <w:p w:rsidR="00B038E1" w:rsidRDefault="00964536">
                    <w:pPr>
                      <w:rPr>
                        <w:sz w:val="18"/>
                        <w:szCs w:val="18"/>
                      </w:rPr>
                    </w:pPr>
                    <w:r>
                      <w:rPr>
                        <w:rFonts w:ascii="仿宋_GB2312" w:hAnsi="仿宋" w:hint="eastAsia"/>
                        <w:color w:val="000000"/>
                        <w:sz w:val="18"/>
                        <w:szCs w:val="18"/>
                      </w:rPr>
                      <w:t>具体实施部门</w:t>
                    </w:r>
                  </w:p>
                </w:txbxContent>
              </v:textbox>
            </v:rect>
            <v:rect id="矩形 104" o:spid="_x0000_s1081" style="position:absolute;left:2376;top:4928;width:3493;height:628">
              <v:textbox>
                <w:txbxContent>
                  <w:p w:rsidR="00B038E1" w:rsidRDefault="00964536">
                    <w:pPr>
                      <w:rPr>
                        <w:sz w:val="15"/>
                        <w:szCs w:val="15"/>
                      </w:rPr>
                    </w:pPr>
                    <w:r>
                      <w:rPr>
                        <w:rFonts w:hint="eastAsia"/>
                        <w:sz w:val="15"/>
                        <w:szCs w:val="15"/>
                      </w:rPr>
                      <w:t>于每年</w:t>
                    </w:r>
                    <w:r>
                      <w:rPr>
                        <w:rFonts w:hint="eastAsia"/>
                        <w:sz w:val="15"/>
                        <w:szCs w:val="15"/>
                      </w:rPr>
                      <w:t>3</w:t>
                    </w:r>
                    <w:r>
                      <w:rPr>
                        <w:rFonts w:hint="eastAsia"/>
                        <w:sz w:val="15"/>
                        <w:szCs w:val="15"/>
                      </w:rPr>
                      <w:t>月</w:t>
                    </w:r>
                    <w:r>
                      <w:rPr>
                        <w:rFonts w:hint="eastAsia"/>
                        <w:sz w:val="15"/>
                        <w:szCs w:val="15"/>
                      </w:rPr>
                      <w:t>1</w:t>
                    </w:r>
                    <w:r>
                      <w:rPr>
                        <w:rFonts w:hint="eastAsia"/>
                        <w:sz w:val="15"/>
                        <w:szCs w:val="15"/>
                      </w:rPr>
                      <w:t>日、</w:t>
                    </w:r>
                    <w:r>
                      <w:rPr>
                        <w:rFonts w:hint="eastAsia"/>
                        <w:sz w:val="15"/>
                        <w:szCs w:val="15"/>
                      </w:rPr>
                      <w:t>7</w:t>
                    </w:r>
                    <w:r>
                      <w:rPr>
                        <w:rFonts w:hint="eastAsia"/>
                        <w:sz w:val="15"/>
                        <w:szCs w:val="15"/>
                      </w:rPr>
                      <w:t>月</w:t>
                    </w:r>
                    <w:r>
                      <w:rPr>
                        <w:rFonts w:hint="eastAsia"/>
                        <w:sz w:val="15"/>
                        <w:szCs w:val="15"/>
                      </w:rPr>
                      <w:t>1</w:t>
                    </w:r>
                    <w:r>
                      <w:rPr>
                        <w:rFonts w:hint="eastAsia"/>
                        <w:sz w:val="15"/>
                        <w:szCs w:val="15"/>
                      </w:rPr>
                      <w:t>日前向市委人才办报送人才专项资金年度支出计划设项目补助资金</w:t>
                    </w:r>
                  </w:p>
                </w:txbxContent>
              </v:textbox>
            </v:rect>
            <v:line id="直线 105" o:spid="_x0000_s1082" style="position:absolute" from="6496,4290" to="9888,4317">
              <v:fill o:detectmouseclick="t"/>
              <v:stroke endarrow="block"/>
            </v:line>
            <v:rect id="矩形 106" o:spid="_x0000_s1083" style="position:absolute;left:8402;top:6147;width:874;height:406">
              <v:textbox>
                <w:txbxContent>
                  <w:p w:rsidR="00B038E1" w:rsidRDefault="00964536">
                    <w:r>
                      <w:rPr>
                        <w:rFonts w:hint="eastAsia"/>
                        <w:sz w:val="18"/>
                        <w:szCs w:val="18"/>
                      </w:rPr>
                      <w:t>市财政</w:t>
                    </w:r>
                    <w:r>
                      <w:rPr>
                        <w:rFonts w:hint="eastAsia"/>
                        <w:sz w:val="21"/>
                        <w:szCs w:val="21"/>
                      </w:rPr>
                      <w:t>局</w:t>
                    </w:r>
                  </w:p>
                </w:txbxContent>
              </v:textbox>
            </v:rect>
            <v:rect id="矩形 108" o:spid="_x0000_s1085" style="position:absolute;left:2377;top:7698;width:2974;height:651">
              <v:textbox>
                <w:txbxContent>
                  <w:p w:rsidR="00B038E1" w:rsidRDefault="00964536">
                    <w:r>
                      <w:rPr>
                        <w:rFonts w:hint="eastAsia"/>
                        <w:sz w:val="18"/>
                        <w:szCs w:val="18"/>
                      </w:rPr>
                      <w:t>经按相关程序确认后，提出资金申请</w:t>
                    </w:r>
                  </w:p>
                </w:txbxContent>
              </v:textbox>
            </v:rect>
            <v:rect id="矩形 110" o:spid="_x0000_s1087" style="position:absolute;left:6861;top:5813;width:1424;height:369;flip:y">
              <v:textbox>
                <w:txbxContent>
                  <w:p w:rsidR="00B038E1" w:rsidRDefault="00964536">
                    <w:pPr>
                      <w:rPr>
                        <w:sz w:val="15"/>
                        <w:szCs w:val="15"/>
                      </w:rPr>
                    </w:pPr>
                    <w:r>
                      <w:rPr>
                        <w:rFonts w:ascii="仿宋_GB2312" w:hAnsi="仿宋" w:hint="eastAsia"/>
                        <w:sz w:val="15"/>
                        <w:szCs w:val="15"/>
                      </w:rPr>
                      <w:t>报送年度预算</w:t>
                    </w:r>
                  </w:p>
                </w:txbxContent>
              </v:textbox>
            </v:rect>
            <v:rect id="矩形 112" o:spid="_x0000_s1089" style="position:absolute;left:6033;top:7983;width:4366;height:381;flip:y">
              <v:textbox>
                <w:txbxContent>
                  <w:p w:rsidR="00B038E1" w:rsidRDefault="00964536">
                    <w:pPr>
                      <w:rPr>
                        <w:sz w:val="18"/>
                        <w:szCs w:val="18"/>
                      </w:rPr>
                    </w:pPr>
                    <w:r>
                      <w:rPr>
                        <w:rFonts w:ascii="仿宋_GB2312" w:hAnsi="仿宋" w:hint="eastAsia"/>
                        <w:sz w:val="18"/>
                        <w:szCs w:val="18"/>
                      </w:rPr>
                      <w:t>对申报材料进行严格审核后直接拨付</w:t>
                    </w:r>
                  </w:p>
                </w:txbxContent>
              </v:textbox>
            </v:rect>
            <v:line id="直线 113" o:spid="_x0000_s1090" style="position:absolute;flip:x" from="5872,6784" to="5897,9131">
              <v:fill o:detectmouseclick="t"/>
              <v:stroke endarrow="block"/>
            </v:line>
            <v:line id="直线 117" o:spid="_x0000_s1094" style="position:absolute;flip:y" from="5505,6855" to="5519,9224">
              <v:fill o:detectmouseclick="t"/>
              <v:stroke endarrow="block"/>
            </v:line>
            <v:rect id="矩形 118" o:spid="_x0000_s1095" style="position:absolute;left:4696;top:9233;width:2583;height:438">
              <v:textbox>
                <w:txbxContent>
                  <w:p w:rsidR="00B038E1" w:rsidRDefault="00964536">
                    <w:pPr>
                      <w:rPr>
                        <w:sz w:val="18"/>
                        <w:szCs w:val="18"/>
                      </w:rPr>
                    </w:pPr>
                    <w:r>
                      <w:rPr>
                        <w:rFonts w:ascii="仿宋_GB2312" w:hAnsi="仿宋" w:hint="eastAsia"/>
                        <w:sz w:val="18"/>
                        <w:szCs w:val="18"/>
                      </w:rPr>
                      <w:t>符合规定条件的用人单位</w:t>
                    </w:r>
                  </w:p>
                </w:txbxContent>
              </v:textbox>
            </v:rect>
            <v:line id="直线 119" o:spid="_x0000_s1096" style="position:absolute;flip:x" from="5988,9712" to="6000,11326">
              <v:fill o:detectmouseclick="t"/>
              <v:stroke endarrow="block"/>
            </v:line>
            <v:rect id="矩形 120" o:spid="_x0000_s1097" style="position:absolute;left:4477;top:11314;width:3130;height:440">
              <v:textbox>
                <w:txbxContent>
                  <w:p w:rsidR="00B038E1" w:rsidRDefault="00964536">
                    <w:pPr>
                      <w:rPr>
                        <w:sz w:val="18"/>
                        <w:szCs w:val="18"/>
                      </w:rPr>
                    </w:pPr>
                    <w:r>
                      <w:rPr>
                        <w:rFonts w:ascii="仿宋_GB2312" w:hAnsi="仿宋" w:hint="eastAsia"/>
                        <w:sz w:val="18"/>
                        <w:szCs w:val="18"/>
                      </w:rPr>
                      <w:t>享受资金补助的人才（团队）</w:t>
                    </w:r>
                  </w:p>
                </w:txbxContent>
              </v:textbox>
            </v:rect>
            <v:line id="直线 121" o:spid="_x0000_s1098" style="position:absolute" from="7684,7015" to="7684,7559">
              <v:fill o:detectmouseclick="t"/>
              <v:stroke endarrow="block"/>
            </v:line>
            <v:rect id="矩形 122" o:spid="_x0000_s1099" style="position:absolute;left:6827;top:6777;width:2918;height:544">
              <v:textbox>
                <w:txbxContent>
                  <w:p w:rsidR="00B038E1" w:rsidRDefault="00964536">
                    <w:pPr>
                      <w:rPr>
                        <w:sz w:val="15"/>
                        <w:szCs w:val="15"/>
                      </w:rPr>
                    </w:pPr>
                    <w:r>
                      <w:rPr>
                        <w:rFonts w:ascii="仿宋_GB2312" w:hAnsi="仿宋" w:hint="eastAsia"/>
                        <w:sz w:val="15"/>
                        <w:szCs w:val="15"/>
                      </w:rPr>
                      <w:t>按规定程序审核批复并及时拨付</w:t>
                    </w:r>
                  </w:p>
                </w:txbxContent>
              </v:textbox>
            </v:rect>
            <v:rect id="矩形 124" o:spid="_x0000_s1101" style="position:absolute;left:6252;top:9990;width:757;height:357;flip:y">
              <v:textbox>
                <w:txbxContent>
                  <w:p w:rsidR="00B038E1" w:rsidRDefault="00964536">
                    <w:pPr>
                      <w:rPr>
                        <w:sz w:val="18"/>
                        <w:szCs w:val="18"/>
                      </w:rPr>
                    </w:pPr>
                    <w:r>
                      <w:rPr>
                        <w:rFonts w:ascii="仿宋_GB2312" w:hAnsi="仿宋" w:hint="eastAsia"/>
                        <w:sz w:val="18"/>
                        <w:szCs w:val="18"/>
                      </w:rPr>
                      <w:t>拨付</w:t>
                    </w:r>
                  </w:p>
                  <w:p w:rsidR="00B038E1" w:rsidRDefault="00B038E1"/>
                </w:txbxContent>
              </v:textbox>
            </v:rect>
            <v:line id="直线 125" o:spid="_x0000_s1102" style="position:absolute;flip:y" from="6903,6314" to="8338,6319">
              <v:fill o:detectmouseclick="t"/>
              <v:stroke endarrow="block"/>
            </v:line>
            <v:rect id="矩形 133" o:spid="_x0000_s1110" style="position:absolute;left:9783;top:3539;width:1017;height:3390">
              <v:textbox>
                <w:txbxContent>
                  <w:p w:rsidR="00B038E1" w:rsidRDefault="00964536">
                    <w:pPr>
                      <w:rPr>
                        <w:sz w:val="21"/>
                        <w:szCs w:val="21"/>
                      </w:rPr>
                    </w:pPr>
                    <w:r>
                      <w:rPr>
                        <w:rFonts w:hint="eastAsia"/>
                        <w:sz w:val="15"/>
                        <w:szCs w:val="15"/>
                      </w:rPr>
                      <w:t>市委人才办、市财政局对人才资金预算执行和财务管理等方面的情况进行监督检查，并按要求开展绩效评价</w:t>
                    </w:r>
                  </w:p>
                </w:txbxContent>
              </v:textbox>
            </v:rect>
            <v:line id="直线 136" o:spid="_x0000_s1113" style="position:absolute" from="3301,10956" to="3302,10957">
              <v:fill o:detectmouseclick="t"/>
            </v:line>
            <v:shapetype id="_x0000_t202" coordsize="21600,21600" o:spt="202" path="m,l,21600r21600,l21600,xe">
              <v:stroke joinstyle="miter"/>
              <v:path gradientshapeok="t" o:connecttype="rect"/>
            </v:shapetype>
            <v:shape id="文本框 93" o:spid="_x0000_s1117" type="#_x0000_t202" style="position:absolute;left:3553;top:3377;width:1741;height:506">
              <v:textbox>
                <w:txbxContent>
                  <w:p w:rsidR="00B038E1" w:rsidRDefault="00964536">
                    <w:pPr>
                      <w:rPr>
                        <w:sz w:val="18"/>
                        <w:szCs w:val="18"/>
                      </w:rPr>
                    </w:pPr>
                    <w:r>
                      <w:rPr>
                        <w:rFonts w:ascii="仿宋_GB2312" w:hAnsi="仿宋" w:hint="eastAsia"/>
                        <w:color w:val="000000"/>
                        <w:sz w:val="18"/>
                        <w:szCs w:val="18"/>
                      </w:rPr>
                      <w:t>审核汇总后报批</w:t>
                    </w:r>
                  </w:p>
                </w:txbxContent>
              </v:textbox>
            </v:shape>
            <v:line id="直线 117" o:spid="_x0000_s1119" style="position:absolute;flip:x y" from="5478,9904" to="5490,11280">
              <v:fill o:detectmouseclick="t"/>
              <v:stroke endarrow="block"/>
            </v:line>
            <v:shape id="文本框 96" o:spid="_x0000_s1120" type="#_x0000_t202" style="position:absolute;left:3857;top:10312;width:1174;height:640">
              <v:textbox>
                <w:txbxContent>
                  <w:p w:rsidR="00B038E1" w:rsidRDefault="00964536">
                    <w:pPr>
                      <w:rPr>
                        <w:sz w:val="15"/>
                        <w:szCs w:val="15"/>
                      </w:rPr>
                    </w:pPr>
                    <w:r>
                      <w:rPr>
                        <w:rFonts w:hint="eastAsia"/>
                        <w:sz w:val="15"/>
                        <w:szCs w:val="15"/>
                      </w:rPr>
                      <w:t>申报材料</w:t>
                    </w:r>
                  </w:p>
                </w:txbxContent>
              </v:textbox>
            </v:shape>
            <w10:wrap type="tight"/>
          </v:group>
        </w:pict>
      </w:r>
    </w:p>
    <w:p w:rsidR="00B038E1" w:rsidRDefault="00964536">
      <w:pPr>
        <w:spacing w:line="360" w:lineRule="auto"/>
        <w:jc w:val="left"/>
        <w:rPr>
          <w:rFonts w:ascii="宋体" w:eastAsia="宋体" w:hAnsi="宋体" w:cs="宋体"/>
          <w:b/>
          <w:kern w:val="0"/>
          <w:sz w:val="24"/>
          <w:szCs w:val="24"/>
        </w:rPr>
      </w:pPr>
      <w:r>
        <w:rPr>
          <w:rFonts w:ascii="宋体" w:eastAsia="宋体" w:hAnsi="宋体" w:cs="宋体" w:hint="eastAsia"/>
          <w:b/>
          <w:kern w:val="0"/>
          <w:sz w:val="24"/>
          <w:szCs w:val="24"/>
        </w:rPr>
        <w:lastRenderedPageBreak/>
        <w:t>附2：</w:t>
      </w:r>
    </w:p>
    <w:p w:rsidR="00B038E1" w:rsidRDefault="00964536">
      <w:pPr>
        <w:jc w:val="center"/>
        <w:rPr>
          <w:rFonts w:ascii="黑体" w:eastAsia="黑体" w:hAnsi="黑体" w:cs="黑体"/>
          <w:sz w:val="24"/>
        </w:rPr>
      </w:pPr>
      <w:r>
        <w:rPr>
          <w:rFonts w:ascii="宋体" w:eastAsia="宋体" w:hAnsi="宋体" w:cs="宋体" w:hint="eastAsia"/>
          <w:color w:val="000000"/>
          <w:sz w:val="24"/>
          <w:szCs w:val="24"/>
        </w:rPr>
        <w:t>2018年泉州市人才工作专项资金项目建设满意度调查问卷</w:t>
      </w:r>
    </w:p>
    <w:p w:rsidR="00B038E1" w:rsidRDefault="00964536">
      <w:pPr>
        <w:ind w:firstLineChars="200" w:firstLine="480"/>
        <w:rPr>
          <w:rFonts w:ascii="仿宋" w:eastAsia="仿宋" w:hAnsi="仿宋" w:cs="仿宋"/>
          <w:sz w:val="24"/>
        </w:rPr>
      </w:pPr>
      <w:r>
        <w:rPr>
          <w:rFonts w:ascii="仿宋" w:eastAsia="仿宋" w:hAnsi="仿宋" w:cs="仿宋" w:hint="eastAsia"/>
          <w:sz w:val="24"/>
        </w:rPr>
        <w:t>为充分了解2018年泉州市人才工作专项资金投入取得的成效，为市财政局进一步规范财政管理提供参考，开展了此次社会调查。本次调查采取不记名形式，所有数据仅供2018年泉州市人才工作专项资金项目绩效评价的分析使用。真诚感谢您的配合，祝您生活愉快！</w:t>
      </w:r>
    </w:p>
    <w:p w:rsidR="00B038E1" w:rsidRDefault="00B038E1">
      <w:pPr>
        <w:spacing w:line="360" w:lineRule="auto"/>
        <w:ind w:firstLineChars="100" w:firstLine="240"/>
        <w:rPr>
          <w:rFonts w:ascii="仿宋" w:eastAsia="仿宋" w:hAnsi="仿宋"/>
          <w:sz w:val="24"/>
        </w:rPr>
      </w:pPr>
    </w:p>
    <w:p w:rsidR="00B038E1" w:rsidRDefault="00964536">
      <w:pPr>
        <w:jc w:val="center"/>
        <w:rPr>
          <w:rFonts w:ascii="仿宋" w:eastAsia="仿宋" w:hAnsi="仿宋"/>
          <w:sz w:val="24"/>
        </w:rPr>
      </w:pPr>
      <w:r>
        <w:rPr>
          <w:rFonts w:ascii="仿宋" w:eastAsia="仿宋" w:hAnsi="仿宋" w:cs="仿宋" w:hint="eastAsia"/>
          <w:sz w:val="24"/>
        </w:rPr>
        <w:t>填答人员：＿＿＿＿＿＿＿</w:t>
      </w:r>
      <w:r>
        <w:rPr>
          <w:rFonts w:ascii="仿宋" w:eastAsia="仿宋" w:hAnsi="仿宋" w:cs="仿宋"/>
          <w:sz w:val="24"/>
        </w:rPr>
        <w:t xml:space="preserve">                   </w:t>
      </w:r>
      <w:r>
        <w:rPr>
          <w:rFonts w:ascii="仿宋" w:eastAsia="仿宋" w:hAnsi="仿宋" w:cs="仿宋" w:hint="eastAsia"/>
          <w:sz w:val="24"/>
        </w:rPr>
        <w:t>填答时间：＿＿＿＿＿＿＿</w:t>
      </w:r>
    </w:p>
    <w:p w:rsidR="00B038E1" w:rsidRDefault="00964536">
      <w:pPr>
        <w:spacing w:line="500" w:lineRule="exact"/>
        <w:rPr>
          <w:rFonts w:ascii="华文宋体" w:eastAsia="华文宋体" w:hAnsi="华文宋体"/>
          <w:sz w:val="24"/>
        </w:rPr>
      </w:pPr>
      <w:r>
        <w:rPr>
          <w:rFonts w:ascii="微软雅黑" w:eastAsia="微软雅黑" w:hAnsi="微软雅黑" w:cs="微软雅黑" w:hint="eastAsia"/>
          <w:color w:val="333333"/>
          <w:sz w:val="24"/>
          <w:shd w:val="clear" w:color="auto" w:fill="FFFFFF"/>
        </w:rPr>
        <w:t>一、调查对象基本情况：</w:t>
      </w:r>
    </w:p>
    <w:p w:rsidR="00B038E1" w:rsidRDefault="00964536">
      <w:pPr>
        <w:spacing w:line="400" w:lineRule="exact"/>
        <w:rPr>
          <w:rFonts w:ascii="仿宋" w:eastAsia="仿宋" w:hAnsi="仿宋" w:cs="仿宋"/>
          <w:b/>
          <w:bCs/>
          <w:sz w:val="24"/>
        </w:rPr>
      </w:pPr>
      <w:r>
        <w:rPr>
          <w:rFonts w:ascii="仿宋" w:eastAsia="仿宋" w:hAnsi="仿宋" w:cs="仿宋" w:hint="eastAsia"/>
          <w:b/>
          <w:bCs/>
          <w:sz w:val="24"/>
        </w:rPr>
        <w:t>1、您的性别：（   ）A、男    B、女</w:t>
      </w:r>
    </w:p>
    <w:p w:rsidR="00B038E1" w:rsidRDefault="00964536">
      <w:pPr>
        <w:spacing w:line="400" w:lineRule="exact"/>
        <w:rPr>
          <w:rFonts w:ascii="仿宋" w:eastAsia="仿宋" w:hAnsi="仿宋" w:cs="仿宋"/>
          <w:b/>
          <w:bCs/>
          <w:sz w:val="24"/>
        </w:rPr>
      </w:pPr>
      <w:r>
        <w:rPr>
          <w:rFonts w:ascii="仿宋" w:eastAsia="仿宋" w:hAnsi="仿宋" w:cs="仿宋" w:hint="eastAsia"/>
          <w:b/>
          <w:bCs/>
          <w:sz w:val="24"/>
        </w:rPr>
        <w:t>2、您的年龄：（   ）A、18岁以下 B、18-35岁 C、35-60岁D、60岁以上</w:t>
      </w:r>
    </w:p>
    <w:p w:rsidR="00B038E1" w:rsidRDefault="00964536">
      <w:pPr>
        <w:spacing w:line="400" w:lineRule="exact"/>
        <w:rPr>
          <w:rFonts w:ascii="仿宋" w:eastAsia="仿宋" w:hAnsi="仿宋" w:cs="仿宋"/>
          <w:b/>
          <w:bCs/>
          <w:sz w:val="24"/>
        </w:rPr>
      </w:pPr>
      <w:r>
        <w:rPr>
          <w:rFonts w:ascii="仿宋" w:eastAsia="仿宋" w:hAnsi="仿宋" w:cs="仿宋" w:hint="eastAsia"/>
          <w:b/>
          <w:bCs/>
          <w:sz w:val="24"/>
        </w:rPr>
        <w:t>3、您的职业身份：（）A、非服务对象 B、高层次人才  C、公司职员  D、 其他</w:t>
      </w:r>
    </w:p>
    <w:p w:rsidR="00B038E1" w:rsidRDefault="00964536">
      <w:pPr>
        <w:spacing w:line="500" w:lineRule="exact"/>
        <w:rPr>
          <w:rFonts w:ascii="华文宋体" w:eastAsia="华文宋体" w:hAnsi="华文宋体"/>
          <w:sz w:val="24"/>
        </w:rPr>
      </w:pPr>
      <w:r>
        <w:rPr>
          <w:rFonts w:ascii="微软雅黑" w:eastAsia="微软雅黑" w:hAnsi="微软雅黑" w:cs="微软雅黑" w:hint="eastAsia"/>
          <w:color w:val="333333"/>
          <w:sz w:val="24"/>
          <w:shd w:val="clear" w:color="auto" w:fill="FFFFFF"/>
        </w:rPr>
        <w:t>二、具体调查内容：</w:t>
      </w:r>
    </w:p>
    <w:p w:rsidR="00B038E1" w:rsidRDefault="00964536">
      <w:pPr>
        <w:spacing w:line="400" w:lineRule="exact"/>
        <w:rPr>
          <w:rFonts w:ascii="仿宋" w:eastAsia="仿宋" w:hAnsi="仿宋" w:cs="仿宋"/>
          <w:b/>
          <w:bCs/>
          <w:sz w:val="24"/>
        </w:rPr>
      </w:pPr>
      <w:r>
        <w:rPr>
          <w:rFonts w:ascii="仿宋" w:eastAsia="仿宋" w:hAnsi="仿宋" w:cs="仿宋" w:hint="eastAsia"/>
          <w:b/>
          <w:bCs/>
          <w:sz w:val="24"/>
        </w:rPr>
        <w:t>1、您对泉州人才专项工作及相关政策了解的程度（   ）</w:t>
      </w:r>
    </w:p>
    <w:p w:rsidR="00B038E1" w:rsidRDefault="00964536">
      <w:pPr>
        <w:spacing w:line="400" w:lineRule="exact"/>
        <w:rPr>
          <w:rFonts w:ascii="仿宋" w:eastAsia="仿宋" w:hAnsi="仿宋" w:cs="仿宋"/>
          <w:b/>
          <w:bCs/>
          <w:sz w:val="24"/>
        </w:rPr>
      </w:pPr>
      <w:r>
        <w:rPr>
          <w:rFonts w:ascii="仿宋" w:eastAsia="仿宋" w:hAnsi="仿宋" w:cs="仿宋" w:hint="eastAsia"/>
          <w:b/>
          <w:bCs/>
          <w:sz w:val="24"/>
        </w:rPr>
        <w:t>A、不了解     B、比较了解     C、非常了解</w:t>
      </w:r>
    </w:p>
    <w:p w:rsidR="00B038E1" w:rsidRDefault="00964536">
      <w:pPr>
        <w:spacing w:line="400" w:lineRule="exact"/>
        <w:rPr>
          <w:rFonts w:ascii="仿宋" w:eastAsia="仿宋" w:hAnsi="仿宋" w:cs="仿宋"/>
          <w:b/>
          <w:bCs/>
          <w:sz w:val="24"/>
        </w:rPr>
      </w:pPr>
      <w:r>
        <w:rPr>
          <w:rFonts w:ascii="仿宋" w:eastAsia="仿宋" w:hAnsi="仿宋" w:cs="仿宋" w:hint="eastAsia"/>
          <w:b/>
          <w:bCs/>
          <w:sz w:val="24"/>
        </w:rPr>
        <w:t>2、您认为政府在人才专项工作中发挥的作用明显吗？（   ）</w:t>
      </w:r>
    </w:p>
    <w:p w:rsidR="00B038E1" w:rsidRDefault="00964536">
      <w:pPr>
        <w:spacing w:line="400" w:lineRule="exact"/>
        <w:rPr>
          <w:rFonts w:ascii="仿宋" w:eastAsia="仿宋" w:hAnsi="仿宋" w:cs="仿宋"/>
          <w:b/>
          <w:bCs/>
          <w:sz w:val="24"/>
        </w:rPr>
      </w:pPr>
      <w:r>
        <w:rPr>
          <w:rFonts w:ascii="仿宋" w:eastAsia="仿宋" w:hAnsi="仿宋" w:cs="仿宋" w:hint="eastAsia"/>
          <w:b/>
          <w:bCs/>
          <w:sz w:val="24"/>
        </w:rPr>
        <w:t>A、非常明显    B、一般    C、不了解</w:t>
      </w:r>
    </w:p>
    <w:p w:rsidR="00B038E1" w:rsidRDefault="00964536">
      <w:pPr>
        <w:spacing w:line="400" w:lineRule="exact"/>
        <w:rPr>
          <w:rFonts w:ascii="仿宋" w:eastAsia="仿宋" w:hAnsi="仿宋" w:cs="仿宋"/>
          <w:b/>
          <w:bCs/>
          <w:sz w:val="24"/>
        </w:rPr>
      </w:pPr>
      <w:r>
        <w:rPr>
          <w:rFonts w:ascii="仿宋" w:eastAsia="仿宋" w:hAnsi="仿宋" w:cs="仿宋" w:hint="eastAsia"/>
          <w:b/>
          <w:bCs/>
          <w:sz w:val="24"/>
        </w:rPr>
        <w:t>3、您认为泉州人才专项资金投入是否有必要？（     ）A、有      B、没有</w:t>
      </w:r>
    </w:p>
    <w:p w:rsidR="00B038E1" w:rsidRDefault="00964536">
      <w:pPr>
        <w:spacing w:line="400" w:lineRule="exact"/>
        <w:rPr>
          <w:rFonts w:ascii="仿宋" w:eastAsia="仿宋" w:hAnsi="仿宋" w:cs="仿宋"/>
          <w:b/>
          <w:bCs/>
          <w:sz w:val="24"/>
        </w:rPr>
      </w:pPr>
      <w:r>
        <w:rPr>
          <w:rFonts w:ascii="仿宋" w:eastAsia="仿宋" w:hAnsi="仿宋" w:cs="仿宋" w:hint="eastAsia"/>
          <w:b/>
          <w:bCs/>
          <w:sz w:val="24"/>
        </w:rPr>
        <w:t>4、您对泉州人才专项工作是否满意？（    ）</w:t>
      </w:r>
    </w:p>
    <w:p w:rsidR="00B038E1" w:rsidRDefault="00964536">
      <w:pPr>
        <w:spacing w:line="400" w:lineRule="exact"/>
        <w:rPr>
          <w:rFonts w:ascii="仿宋" w:eastAsia="仿宋" w:hAnsi="仿宋" w:cs="仿宋"/>
          <w:b/>
          <w:bCs/>
          <w:sz w:val="24"/>
        </w:rPr>
      </w:pPr>
      <w:r>
        <w:rPr>
          <w:rFonts w:ascii="仿宋" w:eastAsia="仿宋" w:hAnsi="仿宋" w:cs="仿宋" w:hint="eastAsia"/>
          <w:b/>
          <w:bCs/>
          <w:sz w:val="24"/>
        </w:rPr>
        <w:t>A、很满意       B、满意         C、不满意</w:t>
      </w:r>
    </w:p>
    <w:p w:rsidR="00B038E1" w:rsidRDefault="00964536">
      <w:pPr>
        <w:spacing w:line="400" w:lineRule="exact"/>
        <w:rPr>
          <w:rFonts w:ascii="仿宋" w:eastAsia="仿宋" w:hAnsi="仿宋" w:cs="仿宋"/>
          <w:b/>
          <w:bCs/>
          <w:sz w:val="24"/>
        </w:rPr>
      </w:pPr>
      <w:r>
        <w:rPr>
          <w:rFonts w:ascii="仿宋" w:eastAsia="仿宋" w:hAnsi="仿宋" w:cs="仿宋" w:hint="eastAsia"/>
          <w:b/>
          <w:bCs/>
          <w:sz w:val="24"/>
        </w:rPr>
        <w:t>5、您对泉州人才专项工作在本区域的建设项目认可程度如何？（   ）</w:t>
      </w:r>
    </w:p>
    <w:p w:rsidR="00B038E1" w:rsidRDefault="00964536">
      <w:pPr>
        <w:spacing w:line="400" w:lineRule="exact"/>
        <w:rPr>
          <w:rFonts w:ascii="仿宋" w:eastAsia="仿宋" w:hAnsi="仿宋" w:cs="仿宋"/>
          <w:b/>
          <w:bCs/>
          <w:sz w:val="24"/>
        </w:rPr>
      </w:pPr>
      <w:r>
        <w:rPr>
          <w:rFonts w:ascii="仿宋" w:eastAsia="仿宋" w:hAnsi="仿宋" w:cs="仿宋" w:hint="eastAsia"/>
          <w:b/>
          <w:bCs/>
          <w:sz w:val="24"/>
        </w:rPr>
        <w:t>A、很认可       B、认可         C、不认可</w:t>
      </w:r>
    </w:p>
    <w:p w:rsidR="00B038E1" w:rsidRDefault="00964536">
      <w:pPr>
        <w:spacing w:line="400" w:lineRule="exact"/>
        <w:rPr>
          <w:rFonts w:ascii="仿宋" w:eastAsia="仿宋" w:hAnsi="仿宋" w:cs="仿宋"/>
          <w:b/>
          <w:bCs/>
          <w:sz w:val="24"/>
        </w:rPr>
      </w:pPr>
      <w:r>
        <w:rPr>
          <w:rFonts w:ascii="仿宋" w:eastAsia="仿宋" w:hAnsi="仿宋" w:cs="仿宋" w:hint="eastAsia"/>
          <w:b/>
          <w:bCs/>
          <w:sz w:val="24"/>
        </w:rPr>
        <w:t>6、您认为泉州人才专项工作项目实施对改善本区域民生起到怎样作用？（    ）</w:t>
      </w:r>
    </w:p>
    <w:p w:rsidR="00B038E1" w:rsidRDefault="00964536">
      <w:pPr>
        <w:spacing w:line="400" w:lineRule="exact"/>
        <w:rPr>
          <w:rFonts w:ascii="仿宋" w:eastAsia="仿宋" w:hAnsi="仿宋" w:cs="仿宋"/>
          <w:b/>
          <w:bCs/>
          <w:sz w:val="24"/>
        </w:rPr>
      </w:pPr>
      <w:r>
        <w:rPr>
          <w:rFonts w:ascii="仿宋" w:eastAsia="仿宋" w:hAnsi="仿宋" w:cs="仿宋" w:hint="eastAsia"/>
          <w:b/>
          <w:bCs/>
          <w:sz w:val="24"/>
        </w:rPr>
        <w:t>A、作用明显    B、作用一般    C、没有作用</w:t>
      </w:r>
    </w:p>
    <w:p w:rsidR="00B038E1" w:rsidRDefault="00964536">
      <w:pPr>
        <w:spacing w:line="400" w:lineRule="exact"/>
        <w:rPr>
          <w:rFonts w:ascii="仿宋" w:eastAsia="仿宋" w:hAnsi="仿宋" w:cs="仿宋"/>
          <w:b/>
          <w:bCs/>
          <w:sz w:val="24"/>
        </w:rPr>
      </w:pPr>
      <w:r>
        <w:rPr>
          <w:rFonts w:ascii="仿宋" w:eastAsia="仿宋" w:hAnsi="仿宋" w:cs="仿宋" w:hint="eastAsia"/>
          <w:b/>
          <w:bCs/>
          <w:sz w:val="24"/>
        </w:rPr>
        <w:t>7、您认为泉州人才专项工作项目是否会改变泉州经济环境等？（    ）</w:t>
      </w:r>
    </w:p>
    <w:p w:rsidR="00B038E1" w:rsidRDefault="00964536">
      <w:pPr>
        <w:spacing w:line="400" w:lineRule="exact"/>
        <w:rPr>
          <w:rFonts w:ascii="仿宋" w:eastAsia="仿宋" w:hAnsi="仿宋" w:cs="仿宋"/>
          <w:b/>
          <w:bCs/>
          <w:sz w:val="24"/>
        </w:rPr>
      </w:pPr>
      <w:r>
        <w:rPr>
          <w:rFonts w:ascii="仿宋" w:eastAsia="仿宋" w:hAnsi="仿宋" w:cs="仿宋" w:hint="eastAsia"/>
          <w:b/>
          <w:bCs/>
          <w:sz w:val="24"/>
        </w:rPr>
        <w:t>A、作用明显    B、作用一般    C、没有作用</w:t>
      </w:r>
    </w:p>
    <w:p w:rsidR="00B038E1" w:rsidRDefault="00964536">
      <w:pPr>
        <w:spacing w:line="400" w:lineRule="exact"/>
        <w:rPr>
          <w:rFonts w:ascii="仿宋" w:eastAsia="仿宋" w:hAnsi="仿宋" w:cs="仿宋"/>
          <w:b/>
          <w:bCs/>
          <w:sz w:val="24"/>
        </w:rPr>
      </w:pPr>
      <w:r>
        <w:rPr>
          <w:rFonts w:ascii="仿宋" w:eastAsia="仿宋" w:hAnsi="仿宋" w:cs="仿宋" w:hint="eastAsia"/>
          <w:b/>
          <w:bCs/>
          <w:sz w:val="24"/>
        </w:rPr>
        <w:t xml:space="preserve">8、您认为泉州人才专项工作项目工作还有哪些方面需要改进和提高？请您提出您的意见和建议：____________________________________________ _________  </w:t>
      </w:r>
    </w:p>
    <w:p w:rsidR="00B038E1" w:rsidRDefault="00964536">
      <w:pPr>
        <w:spacing w:line="400" w:lineRule="exact"/>
        <w:rPr>
          <w:rFonts w:ascii="仿宋" w:eastAsia="仿宋" w:hAnsi="仿宋" w:cs="仿宋"/>
          <w:b/>
          <w:bCs/>
          <w:sz w:val="24"/>
        </w:rPr>
      </w:pPr>
      <w:r>
        <w:rPr>
          <w:rFonts w:ascii="仿宋" w:eastAsia="仿宋" w:hAnsi="仿宋" w:cs="仿宋" w:hint="eastAsia"/>
          <w:b/>
          <w:bCs/>
          <w:sz w:val="24"/>
        </w:rPr>
        <w:t>_______________________________________________________________________________________________________________________________________________________________________________</w:t>
      </w:r>
      <w:r>
        <w:rPr>
          <w:rFonts w:ascii="仿宋" w:eastAsia="仿宋" w:hAnsi="仿宋" w:cs="仿宋"/>
          <w:b/>
          <w:bCs/>
          <w:sz w:val="24"/>
        </w:rPr>
        <w:t>_____________________________________</w:t>
      </w:r>
      <w:r>
        <w:rPr>
          <w:rFonts w:ascii="仿宋" w:eastAsia="仿宋" w:hAnsi="仿宋" w:cs="仿宋" w:hint="eastAsia"/>
          <w:b/>
          <w:bCs/>
          <w:sz w:val="24"/>
        </w:rPr>
        <w:t>。</w:t>
      </w:r>
    </w:p>
    <w:p w:rsidR="00B038E1" w:rsidRDefault="00964536">
      <w:pPr>
        <w:spacing w:line="460" w:lineRule="exact"/>
        <w:ind w:firstLineChars="200" w:firstLine="560"/>
        <w:rPr>
          <w:rFonts w:ascii="仿宋" w:eastAsia="仿宋" w:hAnsi="仿宋"/>
          <w:sz w:val="28"/>
          <w:szCs w:val="28"/>
        </w:rPr>
        <w:sectPr w:rsidR="00B038E1">
          <w:footnotePr>
            <w:numFmt w:val="decimalEnclosedCircleChinese"/>
            <w:numRestart w:val="eachPage"/>
          </w:footnotePr>
          <w:pgSz w:w="11906" w:h="16838"/>
          <w:pgMar w:top="1440" w:right="1701" w:bottom="1440" w:left="1797" w:header="851" w:footer="992" w:gutter="0"/>
          <w:cols w:space="720"/>
          <w:titlePg/>
          <w:docGrid w:type="lines" w:linePitch="312"/>
        </w:sectPr>
      </w:pPr>
      <w:r>
        <w:rPr>
          <w:rFonts w:ascii="仿宋" w:eastAsia="仿宋" w:hAnsi="仿宋" w:hint="eastAsia"/>
          <w:sz w:val="28"/>
          <w:szCs w:val="28"/>
        </w:rPr>
        <w:t xml:space="preserve"> </w:t>
      </w:r>
    </w:p>
    <w:p w:rsidR="00B038E1" w:rsidRDefault="006B3178">
      <w:pPr>
        <w:pStyle w:val="af3"/>
        <w:shd w:val="clear" w:color="auto" w:fill="FFFFFF"/>
        <w:spacing w:before="0" w:beforeAutospacing="0" w:after="0" w:afterAutospacing="0"/>
        <w:rPr>
          <w:kern w:val="2"/>
        </w:rPr>
      </w:pPr>
      <w:r>
        <w:rPr>
          <w:rFonts w:hint="eastAsia"/>
          <w:noProof/>
          <w:kern w:val="2"/>
        </w:rPr>
        <w:lastRenderedPageBreak/>
        <w:drawing>
          <wp:anchor distT="0" distB="0" distL="114300" distR="114300" simplePos="0" relativeHeight="251657216" behindDoc="1" locked="0" layoutInCell="1" allowOverlap="1">
            <wp:simplePos x="0" y="0"/>
            <wp:positionH relativeFrom="column">
              <wp:posOffset>1106170</wp:posOffset>
            </wp:positionH>
            <wp:positionV relativeFrom="paragraph">
              <wp:posOffset>376555</wp:posOffset>
            </wp:positionV>
            <wp:extent cx="3543935" cy="2659380"/>
            <wp:effectExtent l="19050" t="0" r="0" b="0"/>
            <wp:wrapTight wrapText="bothSides">
              <wp:wrapPolygon edited="0">
                <wp:start x="-116" y="0"/>
                <wp:lineTo x="-116" y="21507"/>
                <wp:lineTo x="21596" y="21507"/>
                <wp:lineTo x="21596" y="0"/>
                <wp:lineTo x="-116" y="0"/>
              </wp:wrapPolygon>
            </wp:wrapTight>
            <wp:docPr id="99" name="图片 99" descr="民政局调研 0  2019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 descr="民政局调研 0  20190828"/>
                    <pic:cNvPicPr>
                      <a:picLocks noChangeAspect="1" noChangeArrowheads="1"/>
                    </pic:cNvPicPr>
                  </pic:nvPicPr>
                  <pic:blipFill>
                    <a:blip r:embed="rId17"/>
                    <a:srcRect/>
                    <a:stretch>
                      <a:fillRect/>
                    </a:stretch>
                  </pic:blipFill>
                  <pic:spPr bwMode="auto">
                    <a:xfrm>
                      <a:off x="0" y="0"/>
                      <a:ext cx="3543935" cy="2659380"/>
                    </a:xfrm>
                    <a:prstGeom prst="rect">
                      <a:avLst/>
                    </a:prstGeom>
                    <a:noFill/>
                    <a:ln w="9525" cmpd="sng">
                      <a:noFill/>
                      <a:miter lim="800000"/>
                      <a:headEnd/>
                      <a:tailEnd/>
                    </a:ln>
                    <a:effectLst/>
                  </pic:spPr>
                </pic:pic>
              </a:graphicData>
            </a:graphic>
          </wp:anchor>
        </w:drawing>
      </w:r>
      <w:r w:rsidR="00964536">
        <w:rPr>
          <w:rFonts w:hint="eastAsia"/>
          <w:kern w:val="2"/>
        </w:rPr>
        <w:t>附件3、评价小组多次开展座谈与调研、收集数据与资料、征求意见与建议</w:t>
      </w:r>
    </w:p>
    <w:p w:rsidR="00B038E1" w:rsidRDefault="00B038E1">
      <w:pPr>
        <w:pStyle w:val="af3"/>
        <w:shd w:val="clear" w:color="auto" w:fill="FFFFFF"/>
        <w:spacing w:before="0" w:beforeAutospacing="0" w:after="0" w:afterAutospacing="0"/>
        <w:rPr>
          <w:rFonts w:ascii="仿宋" w:eastAsia="仿宋_GB2312" w:hAnsi="仿宋" w:cs="Times New Roman"/>
          <w:kern w:val="2"/>
          <w:sz w:val="30"/>
          <w:szCs w:val="30"/>
        </w:rPr>
      </w:pPr>
    </w:p>
    <w:p w:rsidR="00B038E1" w:rsidRDefault="00B038E1">
      <w:pPr>
        <w:spacing w:line="460" w:lineRule="exact"/>
        <w:ind w:firstLineChars="200" w:firstLine="560"/>
        <w:rPr>
          <w:rFonts w:ascii="仿宋" w:eastAsia="仿宋" w:hAnsi="仿宋"/>
          <w:sz w:val="28"/>
          <w:szCs w:val="28"/>
        </w:rPr>
      </w:pPr>
    </w:p>
    <w:p w:rsidR="00B038E1" w:rsidRDefault="00B038E1">
      <w:pPr>
        <w:spacing w:line="460" w:lineRule="exact"/>
        <w:ind w:firstLineChars="200" w:firstLine="560"/>
        <w:rPr>
          <w:rFonts w:ascii="仿宋" w:eastAsia="仿宋" w:hAnsi="仿宋"/>
          <w:sz w:val="28"/>
          <w:szCs w:val="28"/>
        </w:rPr>
      </w:pPr>
    </w:p>
    <w:p w:rsidR="00B038E1" w:rsidRDefault="00B038E1">
      <w:pPr>
        <w:spacing w:line="460" w:lineRule="exact"/>
        <w:ind w:firstLineChars="200" w:firstLine="560"/>
        <w:rPr>
          <w:rFonts w:ascii="仿宋" w:eastAsia="仿宋" w:hAnsi="仿宋"/>
          <w:sz w:val="28"/>
          <w:szCs w:val="28"/>
        </w:rPr>
      </w:pPr>
    </w:p>
    <w:p w:rsidR="00B038E1" w:rsidRDefault="00B038E1">
      <w:pPr>
        <w:spacing w:line="460" w:lineRule="exact"/>
        <w:ind w:firstLineChars="200" w:firstLine="560"/>
        <w:rPr>
          <w:rFonts w:ascii="仿宋" w:eastAsia="仿宋" w:hAnsi="仿宋"/>
          <w:sz w:val="28"/>
          <w:szCs w:val="28"/>
        </w:rPr>
      </w:pPr>
    </w:p>
    <w:p w:rsidR="00B038E1" w:rsidRDefault="00B038E1">
      <w:pPr>
        <w:ind w:firstLineChars="200" w:firstLine="560"/>
        <w:rPr>
          <w:rFonts w:ascii="仿宋" w:eastAsia="仿宋" w:hAnsi="仿宋"/>
          <w:sz w:val="28"/>
          <w:szCs w:val="28"/>
        </w:rPr>
      </w:pPr>
    </w:p>
    <w:p w:rsidR="00B038E1" w:rsidRDefault="006B3178">
      <w:pPr>
        <w:ind w:firstLineChars="200" w:firstLine="600"/>
        <w:rPr>
          <w:rFonts w:ascii="仿宋" w:eastAsia="仿宋" w:hAnsi="仿宋"/>
          <w:sz w:val="28"/>
          <w:szCs w:val="28"/>
        </w:rPr>
      </w:pPr>
      <w:r>
        <w:rPr>
          <w:rFonts w:ascii="仿宋" w:hAnsi="仿宋" w:hint="eastAsia"/>
          <w:noProof/>
          <w:sz w:val="30"/>
          <w:szCs w:val="30"/>
        </w:rPr>
        <w:drawing>
          <wp:anchor distT="0" distB="0" distL="114300" distR="114300" simplePos="0" relativeHeight="251658240" behindDoc="1" locked="0" layoutInCell="1" allowOverlap="1">
            <wp:simplePos x="0" y="0"/>
            <wp:positionH relativeFrom="column">
              <wp:posOffset>1135380</wp:posOffset>
            </wp:positionH>
            <wp:positionV relativeFrom="paragraph">
              <wp:posOffset>245745</wp:posOffset>
            </wp:positionV>
            <wp:extent cx="3526155" cy="2644775"/>
            <wp:effectExtent l="19050" t="0" r="0" b="0"/>
            <wp:wrapTight wrapText="bothSides">
              <wp:wrapPolygon edited="0">
                <wp:start x="-117" y="0"/>
                <wp:lineTo x="-117" y="21470"/>
                <wp:lineTo x="21588" y="21470"/>
                <wp:lineTo x="21588" y="0"/>
                <wp:lineTo x="-117" y="0"/>
              </wp:wrapPolygon>
            </wp:wrapTight>
            <wp:docPr id="100" name="图片 100" descr="商务局调研71183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descr="商务局调研711837684"/>
                    <pic:cNvPicPr>
                      <a:picLocks noChangeAspect="1" noChangeArrowheads="1"/>
                    </pic:cNvPicPr>
                  </pic:nvPicPr>
                  <pic:blipFill>
                    <a:blip r:embed="rId18" cstate="print"/>
                    <a:srcRect/>
                    <a:stretch>
                      <a:fillRect/>
                    </a:stretch>
                  </pic:blipFill>
                  <pic:spPr bwMode="auto">
                    <a:xfrm>
                      <a:off x="0" y="0"/>
                      <a:ext cx="3526155" cy="2644775"/>
                    </a:xfrm>
                    <a:prstGeom prst="rect">
                      <a:avLst/>
                    </a:prstGeom>
                    <a:noFill/>
                    <a:ln w="9525" cmpd="sng">
                      <a:noFill/>
                      <a:miter lim="800000"/>
                      <a:headEnd/>
                      <a:tailEnd/>
                    </a:ln>
                  </pic:spPr>
                </pic:pic>
              </a:graphicData>
            </a:graphic>
          </wp:anchor>
        </w:drawing>
      </w:r>
    </w:p>
    <w:p w:rsidR="00964536" w:rsidRDefault="006B3178">
      <w:pPr>
        <w:ind w:firstLineChars="200" w:firstLine="600"/>
        <w:rPr>
          <w:rFonts w:ascii="仿宋" w:eastAsia="仿宋" w:hAnsi="仿宋"/>
          <w:sz w:val="28"/>
          <w:szCs w:val="28"/>
        </w:rPr>
      </w:pPr>
      <w:r>
        <w:rPr>
          <w:rFonts w:ascii="仿宋" w:hAnsi="仿宋" w:hint="eastAsia"/>
          <w:noProof/>
          <w:sz w:val="30"/>
          <w:szCs w:val="30"/>
        </w:rPr>
        <w:drawing>
          <wp:anchor distT="0" distB="0" distL="114300" distR="114300" simplePos="0" relativeHeight="251656192" behindDoc="1" locked="0" layoutInCell="1" allowOverlap="1">
            <wp:simplePos x="0" y="0"/>
            <wp:positionH relativeFrom="column">
              <wp:posOffset>1125855</wp:posOffset>
            </wp:positionH>
            <wp:positionV relativeFrom="paragraph">
              <wp:posOffset>2505710</wp:posOffset>
            </wp:positionV>
            <wp:extent cx="3538220" cy="2654300"/>
            <wp:effectExtent l="19050" t="0" r="5080" b="0"/>
            <wp:wrapTight wrapText="bothSides">
              <wp:wrapPolygon edited="0">
                <wp:start x="-116" y="0"/>
                <wp:lineTo x="-116" y="21393"/>
                <wp:lineTo x="21631" y="21393"/>
                <wp:lineTo x="21631" y="0"/>
                <wp:lineTo x="-116" y="0"/>
              </wp:wrapPolygon>
            </wp:wrapTight>
            <wp:docPr id="97" name="图片 97" descr="调研201907冯民政局调研2019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descr="调研201907冯民政局调研20190828"/>
                    <pic:cNvPicPr>
                      <a:picLocks noChangeAspect="1" noChangeArrowheads="1"/>
                    </pic:cNvPicPr>
                  </pic:nvPicPr>
                  <pic:blipFill>
                    <a:blip r:embed="rId19"/>
                    <a:srcRect/>
                    <a:stretch>
                      <a:fillRect/>
                    </a:stretch>
                  </pic:blipFill>
                  <pic:spPr bwMode="auto">
                    <a:xfrm>
                      <a:off x="0" y="0"/>
                      <a:ext cx="3538220" cy="2654300"/>
                    </a:xfrm>
                    <a:prstGeom prst="rect">
                      <a:avLst/>
                    </a:prstGeom>
                    <a:noFill/>
                    <a:ln w="9525" cmpd="sng">
                      <a:noFill/>
                      <a:miter lim="800000"/>
                      <a:headEnd/>
                      <a:tailEnd/>
                    </a:ln>
                    <a:effectLst/>
                  </pic:spPr>
                </pic:pic>
              </a:graphicData>
            </a:graphic>
          </wp:anchor>
        </w:drawing>
      </w:r>
    </w:p>
    <w:sectPr w:rsidR="00964536" w:rsidSect="00B038E1">
      <w:footnotePr>
        <w:numFmt w:val="decimalEnclosedCircleChinese"/>
        <w:numRestart w:val="eachPage"/>
      </w:footnotePr>
      <w:pgSz w:w="11906" w:h="16838"/>
      <w:pgMar w:top="1440" w:right="1701"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3A4" w:rsidRDefault="009143A4">
      <w:r>
        <w:separator/>
      </w:r>
    </w:p>
  </w:endnote>
  <w:endnote w:type="continuationSeparator" w:id="1">
    <w:p w:rsidR="009143A4" w:rsidRDefault="00914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STHeiti">
    <w:altName w:val="仿宋_GB2312"/>
    <w:charset w:val="00"/>
    <w:family w:val="auto"/>
    <w:pitch w:val="default"/>
    <w:sig w:usb0="00000000" w:usb1="00000000" w:usb2="00000000"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华文宋体">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78" w:rsidRDefault="006B317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E1" w:rsidRDefault="006C40BC">
    <w:pPr>
      <w:pStyle w:val="af"/>
    </w:pPr>
    <w:r>
      <w:pict>
        <v:shapetype id="_x0000_t202" coordsize="21600,21600" o:spt="202" path="m,l,21600r21600,l21600,xe">
          <v:stroke joinstyle="miter"/>
          <v:path gradientshapeok="t" o:connecttype="rect"/>
        </v:shapetype>
        <v:shape id="文本框 3" o:spid="_x0000_s2051" type="#_x0000_t202" style="position:absolute;margin-left:193.35pt;margin-top:-10.65pt;width:44.5pt;height:23.15pt;z-index:251655168;mso-position-horizontal-relative:margin" filled="f" stroked="f">
          <v:fill o:detectmouseclick="t"/>
          <v:textbox inset="0,0,0,0">
            <w:txbxContent>
              <w:p w:rsidR="00B038E1" w:rsidRDefault="00B038E1">
                <w:pPr>
                  <w:snapToGrid w:val="0"/>
                  <w:rPr>
                    <w:sz w:val="1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E1" w:rsidRDefault="00B038E1">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E1" w:rsidRDefault="006C40BC">
    <w:pPr>
      <w:pStyle w:val="af"/>
    </w:pPr>
    <w:r>
      <w:pict>
        <v:shapetype id="_x0000_t202" coordsize="21600,21600" o:spt="202" path="m,l,21600r21600,l21600,xe">
          <v:stroke joinstyle="miter"/>
          <v:path gradientshapeok="t" o:connecttype="rect"/>
        </v:shapetype>
        <v:shape id="文本框 8" o:spid="_x0000_s2056" type="#_x0000_t202" style="position:absolute;margin-left:193.35pt;margin-top:-10.65pt;width:44.5pt;height:23.15pt;z-index:251659264;mso-position-horizontal-relative:margin" filled="f" stroked="f">
          <v:textbox inset="0,0,0,0">
            <w:txbxContent>
              <w:p w:rsidR="00B038E1" w:rsidRDefault="00B038E1">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E1" w:rsidRDefault="006C40BC">
    <w:pPr>
      <w:pStyle w:val="af"/>
    </w:pPr>
    <w:r>
      <w:pict>
        <v:shapetype id="_x0000_t202" coordsize="21600,21600" o:spt="202" path="m,l,21600r21600,l21600,xe">
          <v:stroke joinstyle="miter"/>
          <v:path gradientshapeok="t" o:connecttype="rect"/>
        </v:shapetype>
        <v:shape id="文本框 9" o:spid="_x0000_s2057" type="#_x0000_t202" style="position:absolute;margin-left:0;margin-top:-2.4pt;width:44.75pt;height:21.75pt;z-index:251660288;mso-position-horizontal:center;mso-position-horizontal-relative:margin" filled="f" stroked="f">
          <v:textbox inset="0,0,0,0">
            <w:txbxContent>
              <w:p w:rsidR="00B038E1" w:rsidRDefault="006C40BC">
                <w:pPr>
                  <w:snapToGrid w:val="0"/>
                  <w:rPr>
                    <w:sz w:val="18"/>
                  </w:rPr>
                </w:pPr>
                <w:r>
                  <w:rPr>
                    <w:rFonts w:hint="eastAsia"/>
                    <w:sz w:val="18"/>
                  </w:rPr>
                  <w:fldChar w:fldCharType="begin"/>
                </w:r>
                <w:r w:rsidR="00964536">
                  <w:rPr>
                    <w:rFonts w:hint="eastAsia"/>
                    <w:sz w:val="18"/>
                  </w:rPr>
                  <w:instrText xml:space="preserve"> PAGE  \* MERGEFORMAT </w:instrText>
                </w:r>
                <w:r>
                  <w:rPr>
                    <w:rFonts w:hint="eastAsia"/>
                    <w:sz w:val="18"/>
                  </w:rPr>
                  <w:fldChar w:fldCharType="separate"/>
                </w:r>
                <w:r w:rsidR="00964536">
                  <w:rPr>
                    <w:sz w:val="18"/>
                  </w:rPr>
                  <w:t>1</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E1" w:rsidRDefault="006C40BC">
    <w:pPr>
      <w:pStyle w:val="af"/>
    </w:pPr>
    <w:r>
      <w:pict>
        <v:shapetype id="_x0000_t202" coordsize="21600,21600" o:spt="202" path="m,l,21600r21600,l21600,xe">
          <v:stroke joinstyle="miter"/>
          <v:path gradientshapeok="t" o:connecttype="rect"/>
        </v:shapetype>
        <v:shape id="文本框 7" o:spid="_x0000_s2055" type="#_x0000_t202" style="position:absolute;margin-left:0;margin-top:0;width:2in;height:2in;z-index:251658240;mso-wrap-style:none;mso-position-horizontal:center;mso-position-horizontal-relative:margin" filled="f" stroked="f">
          <v:fill o:detectmouseclick="t"/>
          <v:textbox style="mso-fit-shape-to-text:t" inset="0,0,0,0">
            <w:txbxContent>
              <w:p w:rsidR="00B038E1" w:rsidRDefault="006C40BC">
                <w:pPr>
                  <w:snapToGrid w:val="0"/>
                  <w:rPr>
                    <w:sz w:val="18"/>
                  </w:rPr>
                </w:pPr>
                <w:r>
                  <w:rPr>
                    <w:rFonts w:hint="eastAsia"/>
                    <w:sz w:val="18"/>
                  </w:rPr>
                  <w:fldChar w:fldCharType="begin"/>
                </w:r>
                <w:r w:rsidR="00964536">
                  <w:rPr>
                    <w:rFonts w:hint="eastAsia"/>
                    <w:sz w:val="18"/>
                  </w:rPr>
                  <w:instrText xml:space="preserve"> PAGE  \* MERGEFORMAT </w:instrText>
                </w:r>
                <w:r>
                  <w:rPr>
                    <w:rFonts w:hint="eastAsia"/>
                    <w:sz w:val="18"/>
                  </w:rPr>
                  <w:fldChar w:fldCharType="separate"/>
                </w:r>
                <w:r w:rsidR="00C064FA">
                  <w:rPr>
                    <w:noProof/>
                    <w:sz w:val="18"/>
                  </w:rPr>
                  <w:t>31</w:t>
                </w:r>
                <w:r>
                  <w:rPr>
                    <w:rFonts w:hint="eastAsia"/>
                    <w:sz w:val="18"/>
                  </w:rPr>
                  <w:fldChar w:fldCharType="end"/>
                </w:r>
              </w:p>
            </w:txbxContent>
          </v:textbox>
          <w10:wrap anchorx="margin"/>
        </v:shape>
      </w:pict>
    </w:r>
    <w:r>
      <w:pict>
        <v:shape id="文本框 5" o:spid="_x0000_s2053" type="#_x0000_t202" style="position:absolute;margin-left:193.35pt;margin-top:-10.65pt;width:44.5pt;height:23.15pt;z-index:251656192;mso-position-horizontal-relative:margin" filled="f" stroked="f">
          <v:textbox inset="0,0,0,0">
            <w:txbxContent>
              <w:p w:rsidR="00B038E1" w:rsidRDefault="00B038E1">
                <w:pPr>
                  <w:snapToGrid w:val="0"/>
                  <w:rPr>
                    <w:sz w:val="18"/>
                  </w:rPr>
                </w:pP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E1" w:rsidRDefault="006C40BC">
    <w:pPr>
      <w:pStyle w:val="af"/>
    </w:pPr>
    <w:r>
      <w:pict>
        <v:shapetype id="_x0000_t202" coordsize="21600,21600" o:spt="202" path="m,l,21600r21600,l21600,xe">
          <v:stroke joinstyle="miter"/>
          <v:path gradientshapeok="t" o:connecttype="rect"/>
        </v:shapetype>
        <v:shape id="文本框 6" o:spid="_x0000_s2054" type="#_x0000_t202" style="position:absolute;margin-left:0;margin-top:-2.4pt;width:44.75pt;height:21.75pt;z-index:251657216;mso-position-horizontal:center;mso-position-horizontal-relative:margin" filled="f" stroked="f">
          <v:fill o:detectmouseclick="t"/>
          <v:textbox inset="0,0,0,0">
            <w:txbxContent>
              <w:p w:rsidR="00B038E1" w:rsidRDefault="006C40BC">
                <w:pPr>
                  <w:snapToGrid w:val="0"/>
                  <w:rPr>
                    <w:sz w:val="18"/>
                  </w:rPr>
                </w:pPr>
                <w:r>
                  <w:rPr>
                    <w:rFonts w:hint="eastAsia"/>
                    <w:sz w:val="18"/>
                  </w:rPr>
                  <w:fldChar w:fldCharType="begin"/>
                </w:r>
                <w:r w:rsidR="00964536">
                  <w:rPr>
                    <w:rFonts w:hint="eastAsia"/>
                    <w:sz w:val="18"/>
                  </w:rPr>
                  <w:instrText xml:space="preserve"> PAGE  \* MERGEFORMAT </w:instrText>
                </w:r>
                <w:r>
                  <w:rPr>
                    <w:rFonts w:hint="eastAsia"/>
                    <w:sz w:val="18"/>
                  </w:rPr>
                  <w:fldChar w:fldCharType="separate"/>
                </w:r>
                <w:r w:rsidR="00C064FA" w:rsidRPr="00C064FA">
                  <w:rPr>
                    <w:noProof/>
                  </w:rPr>
                  <w:t>33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3A4" w:rsidRDefault="009143A4">
      <w:r>
        <w:separator/>
      </w:r>
    </w:p>
  </w:footnote>
  <w:footnote w:type="continuationSeparator" w:id="1">
    <w:p w:rsidR="009143A4" w:rsidRDefault="00914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78" w:rsidRDefault="006B317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E1" w:rsidRDefault="00964536">
    <w:pPr>
      <w:pStyle w:val="a5"/>
      <w:tabs>
        <w:tab w:val="left" w:pos="5120"/>
      </w:tabs>
    </w:pPr>
    <w:r>
      <w:rPr>
        <w:rFonts w:ascii="华文细黑" w:eastAsia="华文细黑" w:hAnsi="华文细黑" w:cs="华文细黑" w:hint="eastAsia"/>
        <w:sz w:val="24"/>
        <w:szCs w:val="24"/>
      </w:rPr>
      <w:t>2018年泉州市人才工作专项资金绩效评价报告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E1" w:rsidRDefault="00B038E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7170"/>
    <o:shapelayout v:ext="edit">
      <o:idmap v:ext="edit" data="2"/>
    </o:shapelayout>
  </w:hdrShapeDefaults>
  <w:footnotePr>
    <w:numFmt w:val="decimalEnclosedCircleChinese"/>
    <w:numRestart w:val="eachPage"/>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2A6F"/>
    <w:rsid w:val="0000317D"/>
    <w:rsid w:val="0000336B"/>
    <w:rsid w:val="00012AC6"/>
    <w:rsid w:val="00012BE0"/>
    <w:rsid w:val="00015099"/>
    <w:rsid w:val="00015784"/>
    <w:rsid w:val="00016FEA"/>
    <w:rsid w:val="00017D96"/>
    <w:rsid w:val="00024F79"/>
    <w:rsid w:val="000265F7"/>
    <w:rsid w:val="00040B4D"/>
    <w:rsid w:val="00043EA2"/>
    <w:rsid w:val="0004587C"/>
    <w:rsid w:val="00046E8D"/>
    <w:rsid w:val="0004747B"/>
    <w:rsid w:val="000510C5"/>
    <w:rsid w:val="0005404C"/>
    <w:rsid w:val="000550DD"/>
    <w:rsid w:val="000565B0"/>
    <w:rsid w:val="00057FE7"/>
    <w:rsid w:val="00060CB7"/>
    <w:rsid w:val="000703D9"/>
    <w:rsid w:val="00071207"/>
    <w:rsid w:val="00072390"/>
    <w:rsid w:val="00072E04"/>
    <w:rsid w:val="0007332B"/>
    <w:rsid w:val="00073C7D"/>
    <w:rsid w:val="00075D6B"/>
    <w:rsid w:val="000773D2"/>
    <w:rsid w:val="00082FA5"/>
    <w:rsid w:val="00086061"/>
    <w:rsid w:val="00087186"/>
    <w:rsid w:val="000907B6"/>
    <w:rsid w:val="00091FE6"/>
    <w:rsid w:val="0009344C"/>
    <w:rsid w:val="0009433B"/>
    <w:rsid w:val="00096C52"/>
    <w:rsid w:val="00097098"/>
    <w:rsid w:val="000A7C5D"/>
    <w:rsid w:val="000B2150"/>
    <w:rsid w:val="000B2C8F"/>
    <w:rsid w:val="000B37A0"/>
    <w:rsid w:val="000B48A0"/>
    <w:rsid w:val="000B63C5"/>
    <w:rsid w:val="000C551C"/>
    <w:rsid w:val="000C6998"/>
    <w:rsid w:val="000D019A"/>
    <w:rsid w:val="000D53F2"/>
    <w:rsid w:val="000D68D8"/>
    <w:rsid w:val="000D6DEA"/>
    <w:rsid w:val="000D770C"/>
    <w:rsid w:val="000E119D"/>
    <w:rsid w:val="000E1F66"/>
    <w:rsid w:val="000E32D9"/>
    <w:rsid w:val="000E5651"/>
    <w:rsid w:val="000E6723"/>
    <w:rsid w:val="000E75D8"/>
    <w:rsid w:val="000F0460"/>
    <w:rsid w:val="000F1609"/>
    <w:rsid w:val="000F27B7"/>
    <w:rsid w:val="000F4304"/>
    <w:rsid w:val="000F4BAE"/>
    <w:rsid w:val="000F5620"/>
    <w:rsid w:val="000F5847"/>
    <w:rsid w:val="000F5EAF"/>
    <w:rsid w:val="000F6581"/>
    <w:rsid w:val="000F7B81"/>
    <w:rsid w:val="00100BCD"/>
    <w:rsid w:val="001121AB"/>
    <w:rsid w:val="001165FF"/>
    <w:rsid w:val="00117DDA"/>
    <w:rsid w:val="00123806"/>
    <w:rsid w:val="00135B4A"/>
    <w:rsid w:val="00141488"/>
    <w:rsid w:val="001438F4"/>
    <w:rsid w:val="0014415E"/>
    <w:rsid w:val="00146188"/>
    <w:rsid w:val="00146383"/>
    <w:rsid w:val="001519E1"/>
    <w:rsid w:val="0015321F"/>
    <w:rsid w:val="001640F8"/>
    <w:rsid w:val="00172855"/>
    <w:rsid w:val="00172A27"/>
    <w:rsid w:val="00173C25"/>
    <w:rsid w:val="0018122D"/>
    <w:rsid w:val="001850C2"/>
    <w:rsid w:val="00192887"/>
    <w:rsid w:val="00193921"/>
    <w:rsid w:val="001A097C"/>
    <w:rsid w:val="001A4526"/>
    <w:rsid w:val="001A4ABE"/>
    <w:rsid w:val="001A7B7D"/>
    <w:rsid w:val="001B11AA"/>
    <w:rsid w:val="001C3320"/>
    <w:rsid w:val="001C72F1"/>
    <w:rsid w:val="001D294B"/>
    <w:rsid w:val="001D57C0"/>
    <w:rsid w:val="001E0E9D"/>
    <w:rsid w:val="001E503E"/>
    <w:rsid w:val="001F175A"/>
    <w:rsid w:val="001F67C5"/>
    <w:rsid w:val="00206949"/>
    <w:rsid w:val="002126C8"/>
    <w:rsid w:val="00213206"/>
    <w:rsid w:val="002232ED"/>
    <w:rsid w:val="002250A4"/>
    <w:rsid w:val="00225407"/>
    <w:rsid w:val="002262B8"/>
    <w:rsid w:val="002266D9"/>
    <w:rsid w:val="00226FCB"/>
    <w:rsid w:val="00231EC4"/>
    <w:rsid w:val="0023202C"/>
    <w:rsid w:val="002327EE"/>
    <w:rsid w:val="00237BC1"/>
    <w:rsid w:val="002418B9"/>
    <w:rsid w:val="002432F4"/>
    <w:rsid w:val="00246888"/>
    <w:rsid w:val="00250A9F"/>
    <w:rsid w:val="0025148F"/>
    <w:rsid w:val="00254FBA"/>
    <w:rsid w:val="00255D69"/>
    <w:rsid w:val="00257855"/>
    <w:rsid w:val="002617F7"/>
    <w:rsid w:val="00263C29"/>
    <w:rsid w:val="00265BCF"/>
    <w:rsid w:val="00266418"/>
    <w:rsid w:val="0027040F"/>
    <w:rsid w:val="00271EDF"/>
    <w:rsid w:val="00272575"/>
    <w:rsid w:val="0027326B"/>
    <w:rsid w:val="002733CC"/>
    <w:rsid w:val="00273927"/>
    <w:rsid w:val="002743B2"/>
    <w:rsid w:val="0028530E"/>
    <w:rsid w:val="00291278"/>
    <w:rsid w:val="00291ACE"/>
    <w:rsid w:val="002923A6"/>
    <w:rsid w:val="00296016"/>
    <w:rsid w:val="002963C6"/>
    <w:rsid w:val="002A2187"/>
    <w:rsid w:val="002A4BEA"/>
    <w:rsid w:val="002A511E"/>
    <w:rsid w:val="002C002B"/>
    <w:rsid w:val="002C3215"/>
    <w:rsid w:val="002C3F3F"/>
    <w:rsid w:val="002D17C9"/>
    <w:rsid w:val="002D1D43"/>
    <w:rsid w:val="002D3741"/>
    <w:rsid w:val="002D3BBD"/>
    <w:rsid w:val="002D451B"/>
    <w:rsid w:val="002D53FB"/>
    <w:rsid w:val="002D698D"/>
    <w:rsid w:val="002E23DF"/>
    <w:rsid w:val="002E65BD"/>
    <w:rsid w:val="002E683A"/>
    <w:rsid w:val="002E6D5A"/>
    <w:rsid w:val="002F0286"/>
    <w:rsid w:val="002F11BD"/>
    <w:rsid w:val="002F138F"/>
    <w:rsid w:val="002F2017"/>
    <w:rsid w:val="002F3650"/>
    <w:rsid w:val="002F3F05"/>
    <w:rsid w:val="002F607D"/>
    <w:rsid w:val="0030155B"/>
    <w:rsid w:val="0030371A"/>
    <w:rsid w:val="00303761"/>
    <w:rsid w:val="00304051"/>
    <w:rsid w:val="00304C1F"/>
    <w:rsid w:val="00305A30"/>
    <w:rsid w:val="00305DFD"/>
    <w:rsid w:val="003074E2"/>
    <w:rsid w:val="00310AF3"/>
    <w:rsid w:val="0031129C"/>
    <w:rsid w:val="0031689C"/>
    <w:rsid w:val="00317936"/>
    <w:rsid w:val="00321906"/>
    <w:rsid w:val="00326312"/>
    <w:rsid w:val="00327F81"/>
    <w:rsid w:val="00331789"/>
    <w:rsid w:val="00331BDA"/>
    <w:rsid w:val="0033604B"/>
    <w:rsid w:val="00336169"/>
    <w:rsid w:val="0034399C"/>
    <w:rsid w:val="00347899"/>
    <w:rsid w:val="00350E87"/>
    <w:rsid w:val="00354AF1"/>
    <w:rsid w:val="00360E5A"/>
    <w:rsid w:val="00361449"/>
    <w:rsid w:val="00361DB5"/>
    <w:rsid w:val="003663B8"/>
    <w:rsid w:val="00366A82"/>
    <w:rsid w:val="003707F2"/>
    <w:rsid w:val="00372EFB"/>
    <w:rsid w:val="003773E3"/>
    <w:rsid w:val="00381DF0"/>
    <w:rsid w:val="0038254B"/>
    <w:rsid w:val="00382625"/>
    <w:rsid w:val="0038334A"/>
    <w:rsid w:val="00386A4D"/>
    <w:rsid w:val="003937BA"/>
    <w:rsid w:val="003948E8"/>
    <w:rsid w:val="003972A1"/>
    <w:rsid w:val="003A0324"/>
    <w:rsid w:val="003A0AE9"/>
    <w:rsid w:val="003A4C03"/>
    <w:rsid w:val="003A7698"/>
    <w:rsid w:val="003B26D8"/>
    <w:rsid w:val="003B3006"/>
    <w:rsid w:val="003B4CBF"/>
    <w:rsid w:val="003C0146"/>
    <w:rsid w:val="003C30D7"/>
    <w:rsid w:val="003C75D2"/>
    <w:rsid w:val="003E35B1"/>
    <w:rsid w:val="003E4947"/>
    <w:rsid w:val="003E6D41"/>
    <w:rsid w:val="003E7509"/>
    <w:rsid w:val="003F059D"/>
    <w:rsid w:val="003F23B6"/>
    <w:rsid w:val="003F4A37"/>
    <w:rsid w:val="003F6CE8"/>
    <w:rsid w:val="003F75CA"/>
    <w:rsid w:val="003F78BE"/>
    <w:rsid w:val="00402355"/>
    <w:rsid w:val="004070CE"/>
    <w:rsid w:val="0041166B"/>
    <w:rsid w:val="004123E9"/>
    <w:rsid w:val="00412F5B"/>
    <w:rsid w:val="004138B0"/>
    <w:rsid w:val="004171BC"/>
    <w:rsid w:val="00423508"/>
    <w:rsid w:val="004236BA"/>
    <w:rsid w:val="00425A81"/>
    <w:rsid w:val="00426F78"/>
    <w:rsid w:val="00427523"/>
    <w:rsid w:val="0043013D"/>
    <w:rsid w:val="00430393"/>
    <w:rsid w:val="00433BC3"/>
    <w:rsid w:val="00447117"/>
    <w:rsid w:val="00454E13"/>
    <w:rsid w:val="00456AE1"/>
    <w:rsid w:val="0045765A"/>
    <w:rsid w:val="004626FD"/>
    <w:rsid w:val="004739D5"/>
    <w:rsid w:val="00474C42"/>
    <w:rsid w:val="00480A08"/>
    <w:rsid w:val="0048158B"/>
    <w:rsid w:val="00482D04"/>
    <w:rsid w:val="00483979"/>
    <w:rsid w:val="00487950"/>
    <w:rsid w:val="00490323"/>
    <w:rsid w:val="00491964"/>
    <w:rsid w:val="00493A13"/>
    <w:rsid w:val="004A08E9"/>
    <w:rsid w:val="004A120E"/>
    <w:rsid w:val="004A193E"/>
    <w:rsid w:val="004A1E76"/>
    <w:rsid w:val="004A6107"/>
    <w:rsid w:val="004A7460"/>
    <w:rsid w:val="004B04AF"/>
    <w:rsid w:val="004B187F"/>
    <w:rsid w:val="004B6EC6"/>
    <w:rsid w:val="004C1C33"/>
    <w:rsid w:val="004C2025"/>
    <w:rsid w:val="004C4AF4"/>
    <w:rsid w:val="004C5D04"/>
    <w:rsid w:val="004C6004"/>
    <w:rsid w:val="004D26A5"/>
    <w:rsid w:val="004D2A39"/>
    <w:rsid w:val="004D320C"/>
    <w:rsid w:val="004D322A"/>
    <w:rsid w:val="004D6A00"/>
    <w:rsid w:val="004E1F96"/>
    <w:rsid w:val="004F0BEE"/>
    <w:rsid w:val="004F31C7"/>
    <w:rsid w:val="005056FD"/>
    <w:rsid w:val="00505BCE"/>
    <w:rsid w:val="00515B60"/>
    <w:rsid w:val="00517887"/>
    <w:rsid w:val="00521EA2"/>
    <w:rsid w:val="0052303E"/>
    <w:rsid w:val="005234AF"/>
    <w:rsid w:val="005252CB"/>
    <w:rsid w:val="005264EF"/>
    <w:rsid w:val="00527E54"/>
    <w:rsid w:val="00530958"/>
    <w:rsid w:val="00530BFD"/>
    <w:rsid w:val="00533045"/>
    <w:rsid w:val="00533380"/>
    <w:rsid w:val="005374DE"/>
    <w:rsid w:val="00537892"/>
    <w:rsid w:val="00540E7A"/>
    <w:rsid w:val="00543F5C"/>
    <w:rsid w:val="005564CF"/>
    <w:rsid w:val="005576A6"/>
    <w:rsid w:val="00563A3D"/>
    <w:rsid w:val="005646BB"/>
    <w:rsid w:val="005675FB"/>
    <w:rsid w:val="00570901"/>
    <w:rsid w:val="00571D99"/>
    <w:rsid w:val="0057394F"/>
    <w:rsid w:val="00574CF7"/>
    <w:rsid w:val="005751D9"/>
    <w:rsid w:val="00580D02"/>
    <w:rsid w:val="0058458B"/>
    <w:rsid w:val="00585793"/>
    <w:rsid w:val="0058732D"/>
    <w:rsid w:val="00592CB6"/>
    <w:rsid w:val="005A25A9"/>
    <w:rsid w:val="005A261D"/>
    <w:rsid w:val="005A30B5"/>
    <w:rsid w:val="005A3CAD"/>
    <w:rsid w:val="005A5F54"/>
    <w:rsid w:val="005B1915"/>
    <w:rsid w:val="005B1FA7"/>
    <w:rsid w:val="005B4DAC"/>
    <w:rsid w:val="005B500A"/>
    <w:rsid w:val="005B683A"/>
    <w:rsid w:val="005B6FD2"/>
    <w:rsid w:val="005C1634"/>
    <w:rsid w:val="005C3181"/>
    <w:rsid w:val="005C3E23"/>
    <w:rsid w:val="005C6D83"/>
    <w:rsid w:val="005E25E1"/>
    <w:rsid w:val="005E2FC5"/>
    <w:rsid w:val="005E5106"/>
    <w:rsid w:val="005E535E"/>
    <w:rsid w:val="005E5F83"/>
    <w:rsid w:val="005E7208"/>
    <w:rsid w:val="005E74B1"/>
    <w:rsid w:val="005F09C4"/>
    <w:rsid w:val="005F0E19"/>
    <w:rsid w:val="005F21A8"/>
    <w:rsid w:val="005F2FD4"/>
    <w:rsid w:val="005F33B5"/>
    <w:rsid w:val="005F3435"/>
    <w:rsid w:val="005F4689"/>
    <w:rsid w:val="005F7E82"/>
    <w:rsid w:val="00605CAC"/>
    <w:rsid w:val="00610880"/>
    <w:rsid w:val="00612097"/>
    <w:rsid w:val="00621AB7"/>
    <w:rsid w:val="0063301A"/>
    <w:rsid w:val="0063325C"/>
    <w:rsid w:val="0063407D"/>
    <w:rsid w:val="006343C2"/>
    <w:rsid w:val="00634C50"/>
    <w:rsid w:val="006351FF"/>
    <w:rsid w:val="00635CDB"/>
    <w:rsid w:val="0064172E"/>
    <w:rsid w:val="00641AD9"/>
    <w:rsid w:val="00642B94"/>
    <w:rsid w:val="006459DB"/>
    <w:rsid w:val="00645BAD"/>
    <w:rsid w:val="0064728C"/>
    <w:rsid w:val="006537C4"/>
    <w:rsid w:val="00662E5E"/>
    <w:rsid w:val="00663638"/>
    <w:rsid w:val="00663648"/>
    <w:rsid w:val="00665D15"/>
    <w:rsid w:val="00671DB1"/>
    <w:rsid w:val="006739A8"/>
    <w:rsid w:val="006756CA"/>
    <w:rsid w:val="00676082"/>
    <w:rsid w:val="0067618C"/>
    <w:rsid w:val="00677A58"/>
    <w:rsid w:val="00686B94"/>
    <w:rsid w:val="006956C8"/>
    <w:rsid w:val="006971DF"/>
    <w:rsid w:val="006A0938"/>
    <w:rsid w:val="006A3EE4"/>
    <w:rsid w:val="006A4B41"/>
    <w:rsid w:val="006B1337"/>
    <w:rsid w:val="006B2D70"/>
    <w:rsid w:val="006B310A"/>
    <w:rsid w:val="006B3178"/>
    <w:rsid w:val="006B5154"/>
    <w:rsid w:val="006B5334"/>
    <w:rsid w:val="006B57F5"/>
    <w:rsid w:val="006C2949"/>
    <w:rsid w:val="006C3B47"/>
    <w:rsid w:val="006C40BC"/>
    <w:rsid w:val="006C45FE"/>
    <w:rsid w:val="006C529A"/>
    <w:rsid w:val="006D3954"/>
    <w:rsid w:val="006D4512"/>
    <w:rsid w:val="006D4658"/>
    <w:rsid w:val="006D4767"/>
    <w:rsid w:val="006D4833"/>
    <w:rsid w:val="006E05A6"/>
    <w:rsid w:val="00701557"/>
    <w:rsid w:val="00702742"/>
    <w:rsid w:val="00704F44"/>
    <w:rsid w:val="00705D70"/>
    <w:rsid w:val="00710328"/>
    <w:rsid w:val="007119C9"/>
    <w:rsid w:val="00715449"/>
    <w:rsid w:val="00715754"/>
    <w:rsid w:val="00716AA5"/>
    <w:rsid w:val="00723B6B"/>
    <w:rsid w:val="007245C1"/>
    <w:rsid w:val="00733FB6"/>
    <w:rsid w:val="00737847"/>
    <w:rsid w:val="00742180"/>
    <w:rsid w:val="00742375"/>
    <w:rsid w:val="007475AE"/>
    <w:rsid w:val="00750BCB"/>
    <w:rsid w:val="007538B2"/>
    <w:rsid w:val="00757330"/>
    <w:rsid w:val="00760EFD"/>
    <w:rsid w:val="0076124E"/>
    <w:rsid w:val="007634D2"/>
    <w:rsid w:val="0078065D"/>
    <w:rsid w:val="007874EB"/>
    <w:rsid w:val="00787A46"/>
    <w:rsid w:val="00790A1E"/>
    <w:rsid w:val="0079139E"/>
    <w:rsid w:val="00794603"/>
    <w:rsid w:val="00796792"/>
    <w:rsid w:val="00797C47"/>
    <w:rsid w:val="007A0AB5"/>
    <w:rsid w:val="007A1EF8"/>
    <w:rsid w:val="007A527F"/>
    <w:rsid w:val="007B0C4D"/>
    <w:rsid w:val="007B1A50"/>
    <w:rsid w:val="007B1B37"/>
    <w:rsid w:val="007B31BE"/>
    <w:rsid w:val="007B5180"/>
    <w:rsid w:val="007B7DBE"/>
    <w:rsid w:val="007C06E7"/>
    <w:rsid w:val="007C197E"/>
    <w:rsid w:val="007C33BD"/>
    <w:rsid w:val="007C45FC"/>
    <w:rsid w:val="007D0AA3"/>
    <w:rsid w:val="007D616A"/>
    <w:rsid w:val="007D697F"/>
    <w:rsid w:val="007E1339"/>
    <w:rsid w:val="007E2486"/>
    <w:rsid w:val="007E6658"/>
    <w:rsid w:val="007E7C88"/>
    <w:rsid w:val="007F3949"/>
    <w:rsid w:val="007F3FFC"/>
    <w:rsid w:val="007F59B4"/>
    <w:rsid w:val="00804096"/>
    <w:rsid w:val="00804138"/>
    <w:rsid w:val="008049B2"/>
    <w:rsid w:val="00805C2B"/>
    <w:rsid w:val="00805CE0"/>
    <w:rsid w:val="00811DDC"/>
    <w:rsid w:val="00812652"/>
    <w:rsid w:val="00813563"/>
    <w:rsid w:val="00813C7E"/>
    <w:rsid w:val="00816479"/>
    <w:rsid w:val="0081657D"/>
    <w:rsid w:val="00820518"/>
    <w:rsid w:val="00823AC6"/>
    <w:rsid w:val="008272A2"/>
    <w:rsid w:val="00827B30"/>
    <w:rsid w:val="00827F50"/>
    <w:rsid w:val="00830EB7"/>
    <w:rsid w:val="00840135"/>
    <w:rsid w:val="00840209"/>
    <w:rsid w:val="00844A4A"/>
    <w:rsid w:val="00844A8D"/>
    <w:rsid w:val="00846E52"/>
    <w:rsid w:val="00852240"/>
    <w:rsid w:val="00852759"/>
    <w:rsid w:val="00852DFE"/>
    <w:rsid w:val="008535FA"/>
    <w:rsid w:val="00855E42"/>
    <w:rsid w:val="00857F1E"/>
    <w:rsid w:val="0086050B"/>
    <w:rsid w:val="00861475"/>
    <w:rsid w:val="00872D8B"/>
    <w:rsid w:val="0087393B"/>
    <w:rsid w:val="00877E5B"/>
    <w:rsid w:val="008800FD"/>
    <w:rsid w:val="00883091"/>
    <w:rsid w:val="0088390F"/>
    <w:rsid w:val="00884C3D"/>
    <w:rsid w:val="00890B43"/>
    <w:rsid w:val="00891697"/>
    <w:rsid w:val="0089396F"/>
    <w:rsid w:val="008A2B4E"/>
    <w:rsid w:val="008A7959"/>
    <w:rsid w:val="008B55E0"/>
    <w:rsid w:val="008B5A70"/>
    <w:rsid w:val="008B5EAC"/>
    <w:rsid w:val="008C056E"/>
    <w:rsid w:val="008C1B5E"/>
    <w:rsid w:val="008C246A"/>
    <w:rsid w:val="008C6052"/>
    <w:rsid w:val="008C6767"/>
    <w:rsid w:val="008C6C43"/>
    <w:rsid w:val="008D539B"/>
    <w:rsid w:val="008E1EF8"/>
    <w:rsid w:val="008F090B"/>
    <w:rsid w:val="008F0974"/>
    <w:rsid w:val="008F0FD1"/>
    <w:rsid w:val="008F2467"/>
    <w:rsid w:val="008F2A5B"/>
    <w:rsid w:val="008F5CD9"/>
    <w:rsid w:val="008F6E11"/>
    <w:rsid w:val="00901017"/>
    <w:rsid w:val="00901A5C"/>
    <w:rsid w:val="00902404"/>
    <w:rsid w:val="00902A98"/>
    <w:rsid w:val="00906814"/>
    <w:rsid w:val="00910032"/>
    <w:rsid w:val="0091343A"/>
    <w:rsid w:val="00913924"/>
    <w:rsid w:val="009143A4"/>
    <w:rsid w:val="00917302"/>
    <w:rsid w:val="0092172B"/>
    <w:rsid w:val="00921A77"/>
    <w:rsid w:val="00922E9D"/>
    <w:rsid w:val="009233A6"/>
    <w:rsid w:val="0092382B"/>
    <w:rsid w:val="00923A3F"/>
    <w:rsid w:val="009262F4"/>
    <w:rsid w:val="009308B3"/>
    <w:rsid w:val="0094216E"/>
    <w:rsid w:val="00942A5B"/>
    <w:rsid w:val="00946D60"/>
    <w:rsid w:val="00951DD0"/>
    <w:rsid w:val="00952912"/>
    <w:rsid w:val="00954449"/>
    <w:rsid w:val="00956D40"/>
    <w:rsid w:val="00960A12"/>
    <w:rsid w:val="00964536"/>
    <w:rsid w:val="0096538A"/>
    <w:rsid w:val="0096648C"/>
    <w:rsid w:val="00966F75"/>
    <w:rsid w:val="00967FF0"/>
    <w:rsid w:val="0097196F"/>
    <w:rsid w:val="00972243"/>
    <w:rsid w:val="00974BF5"/>
    <w:rsid w:val="009778F6"/>
    <w:rsid w:val="00984277"/>
    <w:rsid w:val="009849D1"/>
    <w:rsid w:val="00984CF2"/>
    <w:rsid w:val="00991998"/>
    <w:rsid w:val="00996348"/>
    <w:rsid w:val="009968D9"/>
    <w:rsid w:val="009973F6"/>
    <w:rsid w:val="009A105F"/>
    <w:rsid w:val="009A4835"/>
    <w:rsid w:val="009C0743"/>
    <w:rsid w:val="009C5803"/>
    <w:rsid w:val="009C6BF6"/>
    <w:rsid w:val="009C79AC"/>
    <w:rsid w:val="009D02ED"/>
    <w:rsid w:val="009D02F6"/>
    <w:rsid w:val="009D0B0E"/>
    <w:rsid w:val="009D2B20"/>
    <w:rsid w:val="009D4DE4"/>
    <w:rsid w:val="009D504E"/>
    <w:rsid w:val="009E01DC"/>
    <w:rsid w:val="009E3D2D"/>
    <w:rsid w:val="009E6B54"/>
    <w:rsid w:val="00A002DB"/>
    <w:rsid w:val="00A017D0"/>
    <w:rsid w:val="00A05122"/>
    <w:rsid w:val="00A1612D"/>
    <w:rsid w:val="00A30786"/>
    <w:rsid w:val="00A31CE8"/>
    <w:rsid w:val="00A33DE7"/>
    <w:rsid w:val="00A34E63"/>
    <w:rsid w:val="00A363EC"/>
    <w:rsid w:val="00A37B86"/>
    <w:rsid w:val="00A40B94"/>
    <w:rsid w:val="00A40C35"/>
    <w:rsid w:val="00A4195E"/>
    <w:rsid w:val="00A4296F"/>
    <w:rsid w:val="00A42AB0"/>
    <w:rsid w:val="00A510CD"/>
    <w:rsid w:val="00A57DD7"/>
    <w:rsid w:val="00A60027"/>
    <w:rsid w:val="00A621C4"/>
    <w:rsid w:val="00A65461"/>
    <w:rsid w:val="00A65F8B"/>
    <w:rsid w:val="00A7133D"/>
    <w:rsid w:val="00A72EFF"/>
    <w:rsid w:val="00A74FB5"/>
    <w:rsid w:val="00A77016"/>
    <w:rsid w:val="00A82E58"/>
    <w:rsid w:val="00A848AF"/>
    <w:rsid w:val="00A87F0A"/>
    <w:rsid w:val="00A90C65"/>
    <w:rsid w:val="00A91BC7"/>
    <w:rsid w:val="00A92147"/>
    <w:rsid w:val="00A96EAB"/>
    <w:rsid w:val="00AA0F76"/>
    <w:rsid w:val="00AA19CC"/>
    <w:rsid w:val="00AA42E1"/>
    <w:rsid w:val="00AA60CD"/>
    <w:rsid w:val="00AA6464"/>
    <w:rsid w:val="00AB0C68"/>
    <w:rsid w:val="00AB1A62"/>
    <w:rsid w:val="00AB2F22"/>
    <w:rsid w:val="00AB53FB"/>
    <w:rsid w:val="00AB5CE2"/>
    <w:rsid w:val="00AB7163"/>
    <w:rsid w:val="00AC06D2"/>
    <w:rsid w:val="00AC0D5A"/>
    <w:rsid w:val="00AD05F8"/>
    <w:rsid w:val="00AD16CA"/>
    <w:rsid w:val="00AD1CAC"/>
    <w:rsid w:val="00AD26E9"/>
    <w:rsid w:val="00AD70E3"/>
    <w:rsid w:val="00AE0CFD"/>
    <w:rsid w:val="00AE49FC"/>
    <w:rsid w:val="00AE5F3A"/>
    <w:rsid w:val="00AF1A0A"/>
    <w:rsid w:val="00AF650E"/>
    <w:rsid w:val="00AF74AE"/>
    <w:rsid w:val="00AF7C57"/>
    <w:rsid w:val="00B038E1"/>
    <w:rsid w:val="00B04461"/>
    <w:rsid w:val="00B10253"/>
    <w:rsid w:val="00B10D9C"/>
    <w:rsid w:val="00B12FF6"/>
    <w:rsid w:val="00B139B5"/>
    <w:rsid w:val="00B164DE"/>
    <w:rsid w:val="00B22431"/>
    <w:rsid w:val="00B22CB2"/>
    <w:rsid w:val="00B23150"/>
    <w:rsid w:val="00B23533"/>
    <w:rsid w:val="00B33DDA"/>
    <w:rsid w:val="00B34994"/>
    <w:rsid w:val="00B34E2B"/>
    <w:rsid w:val="00B352D0"/>
    <w:rsid w:val="00B37CBE"/>
    <w:rsid w:val="00B37F78"/>
    <w:rsid w:val="00B508DB"/>
    <w:rsid w:val="00B60897"/>
    <w:rsid w:val="00B66E79"/>
    <w:rsid w:val="00B71A91"/>
    <w:rsid w:val="00B72072"/>
    <w:rsid w:val="00B721CA"/>
    <w:rsid w:val="00B80F9E"/>
    <w:rsid w:val="00B81093"/>
    <w:rsid w:val="00B824D4"/>
    <w:rsid w:val="00B83D5D"/>
    <w:rsid w:val="00B94E0E"/>
    <w:rsid w:val="00BA202D"/>
    <w:rsid w:val="00BA5656"/>
    <w:rsid w:val="00BB0955"/>
    <w:rsid w:val="00BB0E6A"/>
    <w:rsid w:val="00BB205F"/>
    <w:rsid w:val="00BB5A30"/>
    <w:rsid w:val="00BC0C77"/>
    <w:rsid w:val="00BC5B27"/>
    <w:rsid w:val="00BD0ADC"/>
    <w:rsid w:val="00BD1221"/>
    <w:rsid w:val="00BD27EA"/>
    <w:rsid w:val="00BD430A"/>
    <w:rsid w:val="00BE2E93"/>
    <w:rsid w:val="00BE4060"/>
    <w:rsid w:val="00BE4BD3"/>
    <w:rsid w:val="00BF03CD"/>
    <w:rsid w:val="00BF0D04"/>
    <w:rsid w:val="00BF19E1"/>
    <w:rsid w:val="00BF272B"/>
    <w:rsid w:val="00BF50FE"/>
    <w:rsid w:val="00BF5B75"/>
    <w:rsid w:val="00BF6B49"/>
    <w:rsid w:val="00BF7F5E"/>
    <w:rsid w:val="00C0239D"/>
    <w:rsid w:val="00C0494A"/>
    <w:rsid w:val="00C064FA"/>
    <w:rsid w:val="00C06D95"/>
    <w:rsid w:val="00C075C8"/>
    <w:rsid w:val="00C1000C"/>
    <w:rsid w:val="00C117F9"/>
    <w:rsid w:val="00C1394F"/>
    <w:rsid w:val="00C14EAC"/>
    <w:rsid w:val="00C16006"/>
    <w:rsid w:val="00C1688D"/>
    <w:rsid w:val="00C21177"/>
    <w:rsid w:val="00C213F6"/>
    <w:rsid w:val="00C2395D"/>
    <w:rsid w:val="00C344D0"/>
    <w:rsid w:val="00C36A31"/>
    <w:rsid w:val="00C3790D"/>
    <w:rsid w:val="00C42332"/>
    <w:rsid w:val="00C4377C"/>
    <w:rsid w:val="00C4707E"/>
    <w:rsid w:val="00C477D8"/>
    <w:rsid w:val="00C54B3B"/>
    <w:rsid w:val="00C559D9"/>
    <w:rsid w:val="00C60B8C"/>
    <w:rsid w:val="00C62402"/>
    <w:rsid w:val="00C624CF"/>
    <w:rsid w:val="00C6437F"/>
    <w:rsid w:val="00C65628"/>
    <w:rsid w:val="00C67C0F"/>
    <w:rsid w:val="00C70D0F"/>
    <w:rsid w:val="00C7480C"/>
    <w:rsid w:val="00C7657F"/>
    <w:rsid w:val="00C7751E"/>
    <w:rsid w:val="00C80B3F"/>
    <w:rsid w:val="00C86FF3"/>
    <w:rsid w:val="00C90486"/>
    <w:rsid w:val="00C93C6D"/>
    <w:rsid w:val="00C93CC4"/>
    <w:rsid w:val="00C940BF"/>
    <w:rsid w:val="00C977B0"/>
    <w:rsid w:val="00CA4ECE"/>
    <w:rsid w:val="00CA53E2"/>
    <w:rsid w:val="00CA6406"/>
    <w:rsid w:val="00CB0A83"/>
    <w:rsid w:val="00CB1694"/>
    <w:rsid w:val="00CB1D3A"/>
    <w:rsid w:val="00CB3765"/>
    <w:rsid w:val="00CB452A"/>
    <w:rsid w:val="00CB69B5"/>
    <w:rsid w:val="00CB753F"/>
    <w:rsid w:val="00CB7FEE"/>
    <w:rsid w:val="00CC33B1"/>
    <w:rsid w:val="00CC4081"/>
    <w:rsid w:val="00CC6C79"/>
    <w:rsid w:val="00CD2F78"/>
    <w:rsid w:val="00CD59E7"/>
    <w:rsid w:val="00CD73C5"/>
    <w:rsid w:val="00CE1B3C"/>
    <w:rsid w:val="00CE692D"/>
    <w:rsid w:val="00CE6F8D"/>
    <w:rsid w:val="00CE7B6C"/>
    <w:rsid w:val="00CE7C31"/>
    <w:rsid w:val="00CF2B77"/>
    <w:rsid w:val="00CF3631"/>
    <w:rsid w:val="00CF4235"/>
    <w:rsid w:val="00CF47DA"/>
    <w:rsid w:val="00CF5682"/>
    <w:rsid w:val="00CF7993"/>
    <w:rsid w:val="00D01962"/>
    <w:rsid w:val="00D01E1A"/>
    <w:rsid w:val="00D0346D"/>
    <w:rsid w:val="00D04408"/>
    <w:rsid w:val="00D04829"/>
    <w:rsid w:val="00D07A75"/>
    <w:rsid w:val="00D07DE4"/>
    <w:rsid w:val="00D111C8"/>
    <w:rsid w:val="00D11985"/>
    <w:rsid w:val="00D1526B"/>
    <w:rsid w:val="00D157C4"/>
    <w:rsid w:val="00D1664F"/>
    <w:rsid w:val="00D212E6"/>
    <w:rsid w:val="00D3329E"/>
    <w:rsid w:val="00D40A7B"/>
    <w:rsid w:val="00D42302"/>
    <w:rsid w:val="00D502FC"/>
    <w:rsid w:val="00D56416"/>
    <w:rsid w:val="00D6179E"/>
    <w:rsid w:val="00D64029"/>
    <w:rsid w:val="00D66071"/>
    <w:rsid w:val="00D71E40"/>
    <w:rsid w:val="00D724C1"/>
    <w:rsid w:val="00D83754"/>
    <w:rsid w:val="00D85C79"/>
    <w:rsid w:val="00D908A9"/>
    <w:rsid w:val="00D91A46"/>
    <w:rsid w:val="00D9484E"/>
    <w:rsid w:val="00D9612F"/>
    <w:rsid w:val="00DA77B4"/>
    <w:rsid w:val="00DB3B26"/>
    <w:rsid w:val="00DB575E"/>
    <w:rsid w:val="00DB7C33"/>
    <w:rsid w:val="00DC3946"/>
    <w:rsid w:val="00DC489B"/>
    <w:rsid w:val="00DC490B"/>
    <w:rsid w:val="00DD3321"/>
    <w:rsid w:val="00DD719D"/>
    <w:rsid w:val="00DE02D5"/>
    <w:rsid w:val="00DF0CF8"/>
    <w:rsid w:val="00DF5074"/>
    <w:rsid w:val="00E0042B"/>
    <w:rsid w:val="00E014CE"/>
    <w:rsid w:val="00E02D32"/>
    <w:rsid w:val="00E05D5F"/>
    <w:rsid w:val="00E05D93"/>
    <w:rsid w:val="00E15CE9"/>
    <w:rsid w:val="00E15E86"/>
    <w:rsid w:val="00E178E3"/>
    <w:rsid w:val="00E2585D"/>
    <w:rsid w:val="00E26322"/>
    <w:rsid w:val="00E30596"/>
    <w:rsid w:val="00E30888"/>
    <w:rsid w:val="00E34654"/>
    <w:rsid w:val="00E417CD"/>
    <w:rsid w:val="00E42B67"/>
    <w:rsid w:val="00E45B46"/>
    <w:rsid w:val="00E46956"/>
    <w:rsid w:val="00E4786A"/>
    <w:rsid w:val="00E52CC8"/>
    <w:rsid w:val="00E52F4D"/>
    <w:rsid w:val="00E540E9"/>
    <w:rsid w:val="00E54283"/>
    <w:rsid w:val="00E55436"/>
    <w:rsid w:val="00E557B2"/>
    <w:rsid w:val="00E55843"/>
    <w:rsid w:val="00E561FF"/>
    <w:rsid w:val="00E56CB0"/>
    <w:rsid w:val="00E57A2C"/>
    <w:rsid w:val="00E61433"/>
    <w:rsid w:val="00E62383"/>
    <w:rsid w:val="00E67023"/>
    <w:rsid w:val="00E71E7C"/>
    <w:rsid w:val="00E83CBC"/>
    <w:rsid w:val="00E84CE9"/>
    <w:rsid w:val="00E86079"/>
    <w:rsid w:val="00E86B80"/>
    <w:rsid w:val="00E959E9"/>
    <w:rsid w:val="00E95D92"/>
    <w:rsid w:val="00E96945"/>
    <w:rsid w:val="00E97A27"/>
    <w:rsid w:val="00EA073B"/>
    <w:rsid w:val="00EA2AA4"/>
    <w:rsid w:val="00EA2BAD"/>
    <w:rsid w:val="00EA47EA"/>
    <w:rsid w:val="00EB1517"/>
    <w:rsid w:val="00EB1F15"/>
    <w:rsid w:val="00EB5350"/>
    <w:rsid w:val="00EB77EC"/>
    <w:rsid w:val="00EC0211"/>
    <w:rsid w:val="00EC1C88"/>
    <w:rsid w:val="00EC2ED5"/>
    <w:rsid w:val="00EC3221"/>
    <w:rsid w:val="00EC4ECB"/>
    <w:rsid w:val="00ED457E"/>
    <w:rsid w:val="00ED6283"/>
    <w:rsid w:val="00ED62CD"/>
    <w:rsid w:val="00EE012B"/>
    <w:rsid w:val="00EE0363"/>
    <w:rsid w:val="00EE08D4"/>
    <w:rsid w:val="00EE28AF"/>
    <w:rsid w:val="00EF25F5"/>
    <w:rsid w:val="00EF2F47"/>
    <w:rsid w:val="00EF3406"/>
    <w:rsid w:val="00EF4316"/>
    <w:rsid w:val="00F033EB"/>
    <w:rsid w:val="00F058A6"/>
    <w:rsid w:val="00F063D3"/>
    <w:rsid w:val="00F15573"/>
    <w:rsid w:val="00F208A4"/>
    <w:rsid w:val="00F20ABE"/>
    <w:rsid w:val="00F20D21"/>
    <w:rsid w:val="00F21E36"/>
    <w:rsid w:val="00F34CD5"/>
    <w:rsid w:val="00F35FEF"/>
    <w:rsid w:val="00F4437C"/>
    <w:rsid w:val="00F51EC3"/>
    <w:rsid w:val="00F52229"/>
    <w:rsid w:val="00F5468F"/>
    <w:rsid w:val="00F571CD"/>
    <w:rsid w:val="00F60669"/>
    <w:rsid w:val="00F628E8"/>
    <w:rsid w:val="00F62ABF"/>
    <w:rsid w:val="00F63E11"/>
    <w:rsid w:val="00F648DA"/>
    <w:rsid w:val="00F65008"/>
    <w:rsid w:val="00F6553D"/>
    <w:rsid w:val="00F6645B"/>
    <w:rsid w:val="00F71B08"/>
    <w:rsid w:val="00F72244"/>
    <w:rsid w:val="00F80085"/>
    <w:rsid w:val="00F82547"/>
    <w:rsid w:val="00F84657"/>
    <w:rsid w:val="00F860DB"/>
    <w:rsid w:val="00F86675"/>
    <w:rsid w:val="00F87FAE"/>
    <w:rsid w:val="00F92010"/>
    <w:rsid w:val="00F92881"/>
    <w:rsid w:val="00F939C1"/>
    <w:rsid w:val="00F9558A"/>
    <w:rsid w:val="00F96097"/>
    <w:rsid w:val="00F97E51"/>
    <w:rsid w:val="00FA0EDE"/>
    <w:rsid w:val="00FA3AE3"/>
    <w:rsid w:val="00FA4B3C"/>
    <w:rsid w:val="00FA74F4"/>
    <w:rsid w:val="00FB2C05"/>
    <w:rsid w:val="00FB3222"/>
    <w:rsid w:val="00FB56C2"/>
    <w:rsid w:val="00FC2679"/>
    <w:rsid w:val="00FC4B5C"/>
    <w:rsid w:val="00FD161E"/>
    <w:rsid w:val="00FD1A7A"/>
    <w:rsid w:val="00FD1B94"/>
    <w:rsid w:val="00FE4E50"/>
    <w:rsid w:val="00FE5FEF"/>
    <w:rsid w:val="00FE6530"/>
    <w:rsid w:val="00FE6E94"/>
    <w:rsid w:val="00FF2746"/>
    <w:rsid w:val="00FF6ADE"/>
    <w:rsid w:val="01207B92"/>
    <w:rsid w:val="0198633D"/>
    <w:rsid w:val="01FE27D6"/>
    <w:rsid w:val="02067788"/>
    <w:rsid w:val="021D1A75"/>
    <w:rsid w:val="02322FD7"/>
    <w:rsid w:val="02327082"/>
    <w:rsid w:val="025E3062"/>
    <w:rsid w:val="027912F6"/>
    <w:rsid w:val="028C48E0"/>
    <w:rsid w:val="02AC2F04"/>
    <w:rsid w:val="02E55454"/>
    <w:rsid w:val="02E5748C"/>
    <w:rsid w:val="02F529D0"/>
    <w:rsid w:val="02F90328"/>
    <w:rsid w:val="035D2D8E"/>
    <w:rsid w:val="035D5BD4"/>
    <w:rsid w:val="041C3461"/>
    <w:rsid w:val="041C4EC3"/>
    <w:rsid w:val="04435E54"/>
    <w:rsid w:val="04440784"/>
    <w:rsid w:val="04A14FD6"/>
    <w:rsid w:val="04DD5986"/>
    <w:rsid w:val="04F86937"/>
    <w:rsid w:val="0530098B"/>
    <w:rsid w:val="05350F80"/>
    <w:rsid w:val="053F0E74"/>
    <w:rsid w:val="054970D8"/>
    <w:rsid w:val="05E14144"/>
    <w:rsid w:val="068C1C6C"/>
    <w:rsid w:val="069421F8"/>
    <w:rsid w:val="069D43DE"/>
    <w:rsid w:val="06AC0F44"/>
    <w:rsid w:val="06AF13FE"/>
    <w:rsid w:val="06EF2B80"/>
    <w:rsid w:val="07303BC1"/>
    <w:rsid w:val="073753DA"/>
    <w:rsid w:val="07541C48"/>
    <w:rsid w:val="07643549"/>
    <w:rsid w:val="077B463C"/>
    <w:rsid w:val="07811844"/>
    <w:rsid w:val="07922625"/>
    <w:rsid w:val="07B914B9"/>
    <w:rsid w:val="07BB3D11"/>
    <w:rsid w:val="07DD7EA7"/>
    <w:rsid w:val="07F93653"/>
    <w:rsid w:val="08115191"/>
    <w:rsid w:val="08165441"/>
    <w:rsid w:val="086A6951"/>
    <w:rsid w:val="08D856CB"/>
    <w:rsid w:val="09266724"/>
    <w:rsid w:val="09A01F3B"/>
    <w:rsid w:val="09BC2971"/>
    <w:rsid w:val="0A081B55"/>
    <w:rsid w:val="0A14354E"/>
    <w:rsid w:val="0A432AB6"/>
    <w:rsid w:val="0A4518A6"/>
    <w:rsid w:val="0AA47AFA"/>
    <w:rsid w:val="0AAC1804"/>
    <w:rsid w:val="0AC1723B"/>
    <w:rsid w:val="0ADE06BB"/>
    <w:rsid w:val="0B256550"/>
    <w:rsid w:val="0B6B7EFB"/>
    <w:rsid w:val="0B72595F"/>
    <w:rsid w:val="0BE33E3E"/>
    <w:rsid w:val="0C004B39"/>
    <w:rsid w:val="0C28338C"/>
    <w:rsid w:val="0CA14615"/>
    <w:rsid w:val="0CAA4645"/>
    <w:rsid w:val="0CB038C1"/>
    <w:rsid w:val="0CB86F1D"/>
    <w:rsid w:val="0CE36B2E"/>
    <w:rsid w:val="0D51195F"/>
    <w:rsid w:val="0D69140E"/>
    <w:rsid w:val="0D992A67"/>
    <w:rsid w:val="0D9F6EBC"/>
    <w:rsid w:val="0DA5755F"/>
    <w:rsid w:val="0DB42891"/>
    <w:rsid w:val="0E18606A"/>
    <w:rsid w:val="0E2A5319"/>
    <w:rsid w:val="0E2B729B"/>
    <w:rsid w:val="0E496215"/>
    <w:rsid w:val="0E5E58A7"/>
    <w:rsid w:val="0E5E681A"/>
    <w:rsid w:val="0EA33C4D"/>
    <w:rsid w:val="0EC25ECB"/>
    <w:rsid w:val="0ECF080B"/>
    <w:rsid w:val="0EEE5489"/>
    <w:rsid w:val="0EF26855"/>
    <w:rsid w:val="0F1916B3"/>
    <w:rsid w:val="0F627782"/>
    <w:rsid w:val="0F6653C1"/>
    <w:rsid w:val="0F881C44"/>
    <w:rsid w:val="0F9F7C37"/>
    <w:rsid w:val="0FA50CB8"/>
    <w:rsid w:val="0FBB4E78"/>
    <w:rsid w:val="0FBB59B9"/>
    <w:rsid w:val="0FC700E0"/>
    <w:rsid w:val="0FD26872"/>
    <w:rsid w:val="0FFD2874"/>
    <w:rsid w:val="109B3EDE"/>
    <w:rsid w:val="10B54964"/>
    <w:rsid w:val="111C5988"/>
    <w:rsid w:val="111E57B3"/>
    <w:rsid w:val="112622F6"/>
    <w:rsid w:val="118D6E4D"/>
    <w:rsid w:val="11D511A4"/>
    <w:rsid w:val="124931F9"/>
    <w:rsid w:val="12750847"/>
    <w:rsid w:val="127B1B9E"/>
    <w:rsid w:val="12836019"/>
    <w:rsid w:val="129F0395"/>
    <w:rsid w:val="12A73BD1"/>
    <w:rsid w:val="12BC73EF"/>
    <w:rsid w:val="12C84171"/>
    <w:rsid w:val="132E21E6"/>
    <w:rsid w:val="13336972"/>
    <w:rsid w:val="13622CCE"/>
    <w:rsid w:val="137C6855"/>
    <w:rsid w:val="138863BE"/>
    <w:rsid w:val="13C64967"/>
    <w:rsid w:val="13FD62A9"/>
    <w:rsid w:val="1463200B"/>
    <w:rsid w:val="14844DFE"/>
    <w:rsid w:val="14A9640B"/>
    <w:rsid w:val="1527357A"/>
    <w:rsid w:val="153048AB"/>
    <w:rsid w:val="1546508D"/>
    <w:rsid w:val="157A157A"/>
    <w:rsid w:val="157C156C"/>
    <w:rsid w:val="159E78E7"/>
    <w:rsid w:val="15A07B63"/>
    <w:rsid w:val="15B872C9"/>
    <w:rsid w:val="15C14525"/>
    <w:rsid w:val="15D25C4D"/>
    <w:rsid w:val="15D90513"/>
    <w:rsid w:val="161328D1"/>
    <w:rsid w:val="162D3A01"/>
    <w:rsid w:val="166242F2"/>
    <w:rsid w:val="166766E6"/>
    <w:rsid w:val="16A56C8F"/>
    <w:rsid w:val="16AC334D"/>
    <w:rsid w:val="16DC7EC2"/>
    <w:rsid w:val="16E242B6"/>
    <w:rsid w:val="16F830AD"/>
    <w:rsid w:val="16FD31F4"/>
    <w:rsid w:val="17187444"/>
    <w:rsid w:val="17196AD5"/>
    <w:rsid w:val="175653DE"/>
    <w:rsid w:val="175B45D6"/>
    <w:rsid w:val="176C7F5F"/>
    <w:rsid w:val="17B65522"/>
    <w:rsid w:val="17E13D60"/>
    <w:rsid w:val="17E146CD"/>
    <w:rsid w:val="18B0797D"/>
    <w:rsid w:val="18B53055"/>
    <w:rsid w:val="18C82F63"/>
    <w:rsid w:val="190F46D9"/>
    <w:rsid w:val="191A03E6"/>
    <w:rsid w:val="197B1B83"/>
    <w:rsid w:val="1A2A7E8A"/>
    <w:rsid w:val="1A550CC0"/>
    <w:rsid w:val="1A562859"/>
    <w:rsid w:val="1A7A4E02"/>
    <w:rsid w:val="1A7C3F99"/>
    <w:rsid w:val="1A857953"/>
    <w:rsid w:val="1AA67B23"/>
    <w:rsid w:val="1AD81FEA"/>
    <w:rsid w:val="1AED62A9"/>
    <w:rsid w:val="1BB36D52"/>
    <w:rsid w:val="1BB954B0"/>
    <w:rsid w:val="1BF504BD"/>
    <w:rsid w:val="1CCA672A"/>
    <w:rsid w:val="1CE30171"/>
    <w:rsid w:val="1CE3647F"/>
    <w:rsid w:val="1D0F1173"/>
    <w:rsid w:val="1D11218E"/>
    <w:rsid w:val="1D3B6334"/>
    <w:rsid w:val="1D4E4BDB"/>
    <w:rsid w:val="1DA77BE5"/>
    <w:rsid w:val="1DCD0C33"/>
    <w:rsid w:val="1E2753BF"/>
    <w:rsid w:val="1E3C60F5"/>
    <w:rsid w:val="1ED752EE"/>
    <w:rsid w:val="1F7B245F"/>
    <w:rsid w:val="1FE3201C"/>
    <w:rsid w:val="1FE571B4"/>
    <w:rsid w:val="20011439"/>
    <w:rsid w:val="202F76FA"/>
    <w:rsid w:val="203604C7"/>
    <w:rsid w:val="205613B0"/>
    <w:rsid w:val="20DD3CA1"/>
    <w:rsid w:val="20EC08C9"/>
    <w:rsid w:val="211558A4"/>
    <w:rsid w:val="211E79D4"/>
    <w:rsid w:val="212C4F4D"/>
    <w:rsid w:val="2132341A"/>
    <w:rsid w:val="214D1D48"/>
    <w:rsid w:val="214F0CF3"/>
    <w:rsid w:val="218F6458"/>
    <w:rsid w:val="218F7DD2"/>
    <w:rsid w:val="219035E7"/>
    <w:rsid w:val="21E62107"/>
    <w:rsid w:val="22180745"/>
    <w:rsid w:val="226B38A0"/>
    <w:rsid w:val="226D237B"/>
    <w:rsid w:val="229A502B"/>
    <w:rsid w:val="22E17069"/>
    <w:rsid w:val="2329133D"/>
    <w:rsid w:val="232B1721"/>
    <w:rsid w:val="233A1002"/>
    <w:rsid w:val="235F747C"/>
    <w:rsid w:val="23955020"/>
    <w:rsid w:val="23A375B9"/>
    <w:rsid w:val="23BE1E2B"/>
    <w:rsid w:val="24192FB6"/>
    <w:rsid w:val="24293694"/>
    <w:rsid w:val="243C0F1C"/>
    <w:rsid w:val="24450363"/>
    <w:rsid w:val="244E6D9F"/>
    <w:rsid w:val="24516613"/>
    <w:rsid w:val="245A7831"/>
    <w:rsid w:val="2479058E"/>
    <w:rsid w:val="247B2910"/>
    <w:rsid w:val="24995158"/>
    <w:rsid w:val="249A48AB"/>
    <w:rsid w:val="24FA30E4"/>
    <w:rsid w:val="24FF0351"/>
    <w:rsid w:val="251008CB"/>
    <w:rsid w:val="251C441C"/>
    <w:rsid w:val="25537628"/>
    <w:rsid w:val="25625F59"/>
    <w:rsid w:val="25724BED"/>
    <w:rsid w:val="258B323D"/>
    <w:rsid w:val="25AF6BAF"/>
    <w:rsid w:val="26265DC8"/>
    <w:rsid w:val="263F22F0"/>
    <w:rsid w:val="26AF5E36"/>
    <w:rsid w:val="26D27E0D"/>
    <w:rsid w:val="26DC3AD3"/>
    <w:rsid w:val="270155AA"/>
    <w:rsid w:val="2724413D"/>
    <w:rsid w:val="272E3667"/>
    <w:rsid w:val="27312C23"/>
    <w:rsid w:val="27427432"/>
    <w:rsid w:val="2788589B"/>
    <w:rsid w:val="278E05D0"/>
    <w:rsid w:val="27F75F73"/>
    <w:rsid w:val="27FA399A"/>
    <w:rsid w:val="28777E78"/>
    <w:rsid w:val="28CA3EF0"/>
    <w:rsid w:val="28EF7D4E"/>
    <w:rsid w:val="294E4894"/>
    <w:rsid w:val="29860240"/>
    <w:rsid w:val="2A095487"/>
    <w:rsid w:val="2A3B4D75"/>
    <w:rsid w:val="2A554883"/>
    <w:rsid w:val="2A9E23BE"/>
    <w:rsid w:val="2AD03E8C"/>
    <w:rsid w:val="2B3E7868"/>
    <w:rsid w:val="2B3F486B"/>
    <w:rsid w:val="2B52298A"/>
    <w:rsid w:val="2BA16E60"/>
    <w:rsid w:val="2BE44107"/>
    <w:rsid w:val="2C181932"/>
    <w:rsid w:val="2C650848"/>
    <w:rsid w:val="2C9A39F6"/>
    <w:rsid w:val="2CD31A25"/>
    <w:rsid w:val="2D3D4D5A"/>
    <w:rsid w:val="2D741E75"/>
    <w:rsid w:val="2DB2294D"/>
    <w:rsid w:val="2DDA77EA"/>
    <w:rsid w:val="2DEF53B3"/>
    <w:rsid w:val="2DF94095"/>
    <w:rsid w:val="2DF97130"/>
    <w:rsid w:val="2E5031B4"/>
    <w:rsid w:val="2E8B0DE6"/>
    <w:rsid w:val="2E8C048E"/>
    <w:rsid w:val="2EE17349"/>
    <w:rsid w:val="2F1A38FE"/>
    <w:rsid w:val="2F295A82"/>
    <w:rsid w:val="2F66727A"/>
    <w:rsid w:val="2FAF5B84"/>
    <w:rsid w:val="30267B14"/>
    <w:rsid w:val="302779D8"/>
    <w:rsid w:val="30820844"/>
    <w:rsid w:val="310957BE"/>
    <w:rsid w:val="31202523"/>
    <w:rsid w:val="3147327C"/>
    <w:rsid w:val="31F46588"/>
    <w:rsid w:val="322B0828"/>
    <w:rsid w:val="32567264"/>
    <w:rsid w:val="325A397F"/>
    <w:rsid w:val="32A43A7B"/>
    <w:rsid w:val="32A442A4"/>
    <w:rsid w:val="32A96A41"/>
    <w:rsid w:val="32D63C60"/>
    <w:rsid w:val="32F57EFE"/>
    <w:rsid w:val="330C6708"/>
    <w:rsid w:val="336B0706"/>
    <w:rsid w:val="339F307B"/>
    <w:rsid w:val="33C93138"/>
    <w:rsid w:val="33FC2647"/>
    <w:rsid w:val="342E06E7"/>
    <w:rsid w:val="34386C8A"/>
    <w:rsid w:val="34693D17"/>
    <w:rsid w:val="348D59C6"/>
    <w:rsid w:val="349770DC"/>
    <w:rsid w:val="34FB11FE"/>
    <w:rsid w:val="351B1C15"/>
    <w:rsid w:val="35360688"/>
    <w:rsid w:val="35423895"/>
    <w:rsid w:val="356E48D3"/>
    <w:rsid w:val="35B84E1F"/>
    <w:rsid w:val="35BF2CBC"/>
    <w:rsid w:val="366B2BCB"/>
    <w:rsid w:val="36887926"/>
    <w:rsid w:val="368E192F"/>
    <w:rsid w:val="36911AF4"/>
    <w:rsid w:val="36960FD4"/>
    <w:rsid w:val="36F81A76"/>
    <w:rsid w:val="373F6A78"/>
    <w:rsid w:val="376E20F5"/>
    <w:rsid w:val="377947F4"/>
    <w:rsid w:val="37945919"/>
    <w:rsid w:val="37D21B58"/>
    <w:rsid w:val="37E555F6"/>
    <w:rsid w:val="385D41C2"/>
    <w:rsid w:val="38C90B32"/>
    <w:rsid w:val="38DB3D66"/>
    <w:rsid w:val="38E102BA"/>
    <w:rsid w:val="393773B3"/>
    <w:rsid w:val="39421802"/>
    <w:rsid w:val="39914B6E"/>
    <w:rsid w:val="39D04C6F"/>
    <w:rsid w:val="39E10EF9"/>
    <w:rsid w:val="39F4412F"/>
    <w:rsid w:val="3A187494"/>
    <w:rsid w:val="3A492C8C"/>
    <w:rsid w:val="3A6339C1"/>
    <w:rsid w:val="3A6613DE"/>
    <w:rsid w:val="3A666D21"/>
    <w:rsid w:val="3A6E2DA6"/>
    <w:rsid w:val="3A932245"/>
    <w:rsid w:val="3ABE40CD"/>
    <w:rsid w:val="3AC8488A"/>
    <w:rsid w:val="3B026555"/>
    <w:rsid w:val="3B0512C5"/>
    <w:rsid w:val="3B2822E4"/>
    <w:rsid w:val="3B4B092C"/>
    <w:rsid w:val="3B4F6CB7"/>
    <w:rsid w:val="3B6E6BAC"/>
    <w:rsid w:val="3BC75084"/>
    <w:rsid w:val="3BC95496"/>
    <w:rsid w:val="3BDF11EE"/>
    <w:rsid w:val="3C494CE7"/>
    <w:rsid w:val="3C727C27"/>
    <w:rsid w:val="3C994304"/>
    <w:rsid w:val="3CA03132"/>
    <w:rsid w:val="3CE55E84"/>
    <w:rsid w:val="3D005F35"/>
    <w:rsid w:val="3D006421"/>
    <w:rsid w:val="3D4B3CDA"/>
    <w:rsid w:val="3D82519E"/>
    <w:rsid w:val="3DA73F72"/>
    <w:rsid w:val="3E3B2566"/>
    <w:rsid w:val="3E4E7591"/>
    <w:rsid w:val="3E60352A"/>
    <w:rsid w:val="3E753878"/>
    <w:rsid w:val="3EE1193A"/>
    <w:rsid w:val="3F1E03BD"/>
    <w:rsid w:val="3F6A3F8B"/>
    <w:rsid w:val="3F962B90"/>
    <w:rsid w:val="40364B71"/>
    <w:rsid w:val="403A2561"/>
    <w:rsid w:val="40456C89"/>
    <w:rsid w:val="40512181"/>
    <w:rsid w:val="40AB1898"/>
    <w:rsid w:val="40C43412"/>
    <w:rsid w:val="40DE7226"/>
    <w:rsid w:val="414004C5"/>
    <w:rsid w:val="41611E2E"/>
    <w:rsid w:val="41B17F3B"/>
    <w:rsid w:val="41B81A58"/>
    <w:rsid w:val="41C4246F"/>
    <w:rsid w:val="41CE6BFC"/>
    <w:rsid w:val="4253712A"/>
    <w:rsid w:val="429D2302"/>
    <w:rsid w:val="42E07645"/>
    <w:rsid w:val="42F95631"/>
    <w:rsid w:val="43080E57"/>
    <w:rsid w:val="431A5EF1"/>
    <w:rsid w:val="43466C4F"/>
    <w:rsid w:val="43683268"/>
    <w:rsid w:val="43821AE9"/>
    <w:rsid w:val="43902EE7"/>
    <w:rsid w:val="43D977E9"/>
    <w:rsid w:val="43F82D4E"/>
    <w:rsid w:val="440F2451"/>
    <w:rsid w:val="44441CEC"/>
    <w:rsid w:val="44470D8A"/>
    <w:rsid w:val="4487598A"/>
    <w:rsid w:val="44E06FA5"/>
    <w:rsid w:val="454744CA"/>
    <w:rsid w:val="454F2A4C"/>
    <w:rsid w:val="4598102C"/>
    <w:rsid w:val="45B10B7B"/>
    <w:rsid w:val="45B75006"/>
    <w:rsid w:val="4640060F"/>
    <w:rsid w:val="464446C9"/>
    <w:rsid w:val="4652630A"/>
    <w:rsid w:val="46E353A1"/>
    <w:rsid w:val="472D18B9"/>
    <w:rsid w:val="477F590E"/>
    <w:rsid w:val="47A67DB0"/>
    <w:rsid w:val="47B23B21"/>
    <w:rsid w:val="47B84DD7"/>
    <w:rsid w:val="480F69B0"/>
    <w:rsid w:val="4816708F"/>
    <w:rsid w:val="482C3CA3"/>
    <w:rsid w:val="484874FA"/>
    <w:rsid w:val="48794E64"/>
    <w:rsid w:val="488019CF"/>
    <w:rsid w:val="48990AE8"/>
    <w:rsid w:val="48C32391"/>
    <w:rsid w:val="48E907F7"/>
    <w:rsid w:val="48F54BAA"/>
    <w:rsid w:val="48FC331F"/>
    <w:rsid w:val="49462D11"/>
    <w:rsid w:val="49C61361"/>
    <w:rsid w:val="4A162588"/>
    <w:rsid w:val="4A347927"/>
    <w:rsid w:val="4A5B1BF7"/>
    <w:rsid w:val="4A916D0C"/>
    <w:rsid w:val="4A992089"/>
    <w:rsid w:val="4ABD65AF"/>
    <w:rsid w:val="4AD810E4"/>
    <w:rsid w:val="4AFA795F"/>
    <w:rsid w:val="4B0B36F2"/>
    <w:rsid w:val="4B10729A"/>
    <w:rsid w:val="4B1451EC"/>
    <w:rsid w:val="4B1F3787"/>
    <w:rsid w:val="4B1F6B95"/>
    <w:rsid w:val="4B4F4558"/>
    <w:rsid w:val="4BD80B9D"/>
    <w:rsid w:val="4BF03F8C"/>
    <w:rsid w:val="4C7A1EF6"/>
    <w:rsid w:val="4CBC5981"/>
    <w:rsid w:val="4CE56375"/>
    <w:rsid w:val="4CF26063"/>
    <w:rsid w:val="4D7C5A8F"/>
    <w:rsid w:val="4D826813"/>
    <w:rsid w:val="4DA233AE"/>
    <w:rsid w:val="4DA53ADF"/>
    <w:rsid w:val="4E023429"/>
    <w:rsid w:val="4E282F44"/>
    <w:rsid w:val="4E2D446A"/>
    <w:rsid w:val="4E4840A5"/>
    <w:rsid w:val="4EA96345"/>
    <w:rsid w:val="4EC87D0C"/>
    <w:rsid w:val="4EF23E69"/>
    <w:rsid w:val="4F0B787E"/>
    <w:rsid w:val="4F443C08"/>
    <w:rsid w:val="4F4B506C"/>
    <w:rsid w:val="5005000D"/>
    <w:rsid w:val="50411011"/>
    <w:rsid w:val="50546314"/>
    <w:rsid w:val="50557E15"/>
    <w:rsid w:val="505E1CBA"/>
    <w:rsid w:val="505E353F"/>
    <w:rsid w:val="505E6B9C"/>
    <w:rsid w:val="506361EA"/>
    <w:rsid w:val="51227A48"/>
    <w:rsid w:val="52240F05"/>
    <w:rsid w:val="52727246"/>
    <w:rsid w:val="52813BFF"/>
    <w:rsid w:val="529D35F6"/>
    <w:rsid w:val="52BD1FFE"/>
    <w:rsid w:val="52CE1E65"/>
    <w:rsid w:val="53046E3C"/>
    <w:rsid w:val="533137DE"/>
    <w:rsid w:val="53DF1885"/>
    <w:rsid w:val="53E05A8A"/>
    <w:rsid w:val="54844154"/>
    <w:rsid w:val="54E13854"/>
    <w:rsid w:val="55B425DB"/>
    <w:rsid w:val="55C8773B"/>
    <w:rsid w:val="55CF5051"/>
    <w:rsid w:val="564D2680"/>
    <w:rsid w:val="56716EB2"/>
    <w:rsid w:val="56746EFD"/>
    <w:rsid w:val="567C42C1"/>
    <w:rsid w:val="567D62C0"/>
    <w:rsid w:val="56B87A36"/>
    <w:rsid w:val="56CC6097"/>
    <w:rsid w:val="56DE6B36"/>
    <w:rsid w:val="5707237B"/>
    <w:rsid w:val="574918AD"/>
    <w:rsid w:val="578B5F3C"/>
    <w:rsid w:val="57F9799B"/>
    <w:rsid w:val="57FD6671"/>
    <w:rsid w:val="582917CC"/>
    <w:rsid w:val="5842015D"/>
    <w:rsid w:val="58705179"/>
    <w:rsid w:val="58765D2A"/>
    <w:rsid w:val="58BC7D93"/>
    <w:rsid w:val="58CE2748"/>
    <w:rsid w:val="58E82C94"/>
    <w:rsid w:val="58FD7829"/>
    <w:rsid w:val="59A73BD5"/>
    <w:rsid w:val="5A2F2308"/>
    <w:rsid w:val="5A437D6C"/>
    <w:rsid w:val="5A571B0B"/>
    <w:rsid w:val="5A666B5F"/>
    <w:rsid w:val="5AAC5071"/>
    <w:rsid w:val="5B073B27"/>
    <w:rsid w:val="5B7D53DF"/>
    <w:rsid w:val="5B8069D8"/>
    <w:rsid w:val="5B814626"/>
    <w:rsid w:val="5B8C4814"/>
    <w:rsid w:val="5BDB4262"/>
    <w:rsid w:val="5BE23D77"/>
    <w:rsid w:val="5BF446AF"/>
    <w:rsid w:val="5C290FFE"/>
    <w:rsid w:val="5CD936A9"/>
    <w:rsid w:val="5CE3064B"/>
    <w:rsid w:val="5CF37FC3"/>
    <w:rsid w:val="5D125AF8"/>
    <w:rsid w:val="5D7F46A3"/>
    <w:rsid w:val="5DA2790D"/>
    <w:rsid w:val="5DB223F9"/>
    <w:rsid w:val="5DDD77AE"/>
    <w:rsid w:val="5DF4617D"/>
    <w:rsid w:val="5E027336"/>
    <w:rsid w:val="5E1F163E"/>
    <w:rsid w:val="5E226400"/>
    <w:rsid w:val="5E8D0EEB"/>
    <w:rsid w:val="5EA75594"/>
    <w:rsid w:val="5F18688F"/>
    <w:rsid w:val="5F4D1CAD"/>
    <w:rsid w:val="5F4F59CA"/>
    <w:rsid w:val="5F806B94"/>
    <w:rsid w:val="5FDD232B"/>
    <w:rsid w:val="6003740D"/>
    <w:rsid w:val="60324199"/>
    <w:rsid w:val="608E1565"/>
    <w:rsid w:val="610E4BBC"/>
    <w:rsid w:val="613170D5"/>
    <w:rsid w:val="614A214D"/>
    <w:rsid w:val="61503265"/>
    <w:rsid w:val="61A2478B"/>
    <w:rsid w:val="61B0668A"/>
    <w:rsid w:val="61C0762D"/>
    <w:rsid w:val="61EF706E"/>
    <w:rsid w:val="62395547"/>
    <w:rsid w:val="62436A3A"/>
    <w:rsid w:val="62501DC0"/>
    <w:rsid w:val="6297375E"/>
    <w:rsid w:val="62A82536"/>
    <w:rsid w:val="62BE7A38"/>
    <w:rsid w:val="62D94ADE"/>
    <w:rsid w:val="62EF7FBD"/>
    <w:rsid w:val="636B780C"/>
    <w:rsid w:val="63A0721D"/>
    <w:rsid w:val="63B60F80"/>
    <w:rsid w:val="63E66277"/>
    <w:rsid w:val="63F634F7"/>
    <w:rsid w:val="641B29BC"/>
    <w:rsid w:val="643D19DF"/>
    <w:rsid w:val="64553D2F"/>
    <w:rsid w:val="6497561B"/>
    <w:rsid w:val="64A3390F"/>
    <w:rsid w:val="64BE560B"/>
    <w:rsid w:val="64F1564A"/>
    <w:rsid w:val="652432CE"/>
    <w:rsid w:val="65247330"/>
    <w:rsid w:val="65253D4D"/>
    <w:rsid w:val="6535083B"/>
    <w:rsid w:val="654426D0"/>
    <w:rsid w:val="654504C5"/>
    <w:rsid w:val="657B5063"/>
    <w:rsid w:val="657D191C"/>
    <w:rsid w:val="659F37AD"/>
    <w:rsid w:val="65A57876"/>
    <w:rsid w:val="660A0495"/>
    <w:rsid w:val="66422F0E"/>
    <w:rsid w:val="665E4BCE"/>
    <w:rsid w:val="66791B4C"/>
    <w:rsid w:val="66B3264F"/>
    <w:rsid w:val="66B3423B"/>
    <w:rsid w:val="66CC3862"/>
    <w:rsid w:val="67043159"/>
    <w:rsid w:val="6706212E"/>
    <w:rsid w:val="67386301"/>
    <w:rsid w:val="674C32DF"/>
    <w:rsid w:val="67522BE2"/>
    <w:rsid w:val="67A70A3A"/>
    <w:rsid w:val="67F71FBA"/>
    <w:rsid w:val="68587AFE"/>
    <w:rsid w:val="6860460B"/>
    <w:rsid w:val="68787A5E"/>
    <w:rsid w:val="68E44450"/>
    <w:rsid w:val="69185F83"/>
    <w:rsid w:val="696D13A6"/>
    <w:rsid w:val="697B695C"/>
    <w:rsid w:val="697C505F"/>
    <w:rsid w:val="69820137"/>
    <w:rsid w:val="69D46926"/>
    <w:rsid w:val="69DB237E"/>
    <w:rsid w:val="6A050BB6"/>
    <w:rsid w:val="6A1325E1"/>
    <w:rsid w:val="6A1426E9"/>
    <w:rsid w:val="6A5522A6"/>
    <w:rsid w:val="6A5C1F61"/>
    <w:rsid w:val="6AA42642"/>
    <w:rsid w:val="6ABB701B"/>
    <w:rsid w:val="6AD51830"/>
    <w:rsid w:val="6AFC5B96"/>
    <w:rsid w:val="6B126BE0"/>
    <w:rsid w:val="6B1E73A4"/>
    <w:rsid w:val="6B637975"/>
    <w:rsid w:val="6B9131DF"/>
    <w:rsid w:val="6BD80F03"/>
    <w:rsid w:val="6C372E07"/>
    <w:rsid w:val="6C457439"/>
    <w:rsid w:val="6C5D7033"/>
    <w:rsid w:val="6C640867"/>
    <w:rsid w:val="6CCC4BD2"/>
    <w:rsid w:val="6D503EEB"/>
    <w:rsid w:val="6D687B1E"/>
    <w:rsid w:val="6D71297C"/>
    <w:rsid w:val="6D973485"/>
    <w:rsid w:val="6E2C026D"/>
    <w:rsid w:val="6E2C63E9"/>
    <w:rsid w:val="6E5A4B4F"/>
    <w:rsid w:val="6E60018C"/>
    <w:rsid w:val="6E6D3B67"/>
    <w:rsid w:val="6EA35B00"/>
    <w:rsid w:val="6EE4780F"/>
    <w:rsid w:val="6F252E93"/>
    <w:rsid w:val="6F33192F"/>
    <w:rsid w:val="6F781171"/>
    <w:rsid w:val="704F2E72"/>
    <w:rsid w:val="707A6727"/>
    <w:rsid w:val="70825819"/>
    <w:rsid w:val="70D07F98"/>
    <w:rsid w:val="70D12AF4"/>
    <w:rsid w:val="710D4703"/>
    <w:rsid w:val="71421EA1"/>
    <w:rsid w:val="7159405B"/>
    <w:rsid w:val="715C391E"/>
    <w:rsid w:val="716F03DA"/>
    <w:rsid w:val="7194728D"/>
    <w:rsid w:val="71DD69E8"/>
    <w:rsid w:val="71EE1AAA"/>
    <w:rsid w:val="71EF6B09"/>
    <w:rsid w:val="71F431C5"/>
    <w:rsid w:val="720671F9"/>
    <w:rsid w:val="721259A9"/>
    <w:rsid w:val="722D0605"/>
    <w:rsid w:val="72A551C6"/>
    <w:rsid w:val="72A65058"/>
    <w:rsid w:val="72B2692B"/>
    <w:rsid w:val="72FB4F91"/>
    <w:rsid w:val="735E6780"/>
    <w:rsid w:val="737D30AF"/>
    <w:rsid w:val="739102EF"/>
    <w:rsid w:val="73B21705"/>
    <w:rsid w:val="7432513B"/>
    <w:rsid w:val="745B14E4"/>
    <w:rsid w:val="746026E2"/>
    <w:rsid w:val="74C72C86"/>
    <w:rsid w:val="74EA2D22"/>
    <w:rsid w:val="751C5089"/>
    <w:rsid w:val="75256564"/>
    <w:rsid w:val="75695740"/>
    <w:rsid w:val="757F6FAE"/>
    <w:rsid w:val="759177FE"/>
    <w:rsid w:val="75C2796F"/>
    <w:rsid w:val="75E72274"/>
    <w:rsid w:val="75EF78CA"/>
    <w:rsid w:val="76144175"/>
    <w:rsid w:val="76287FC9"/>
    <w:rsid w:val="76304478"/>
    <w:rsid w:val="763C6314"/>
    <w:rsid w:val="76721798"/>
    <w:rsid w:val="767947E4"/>
    <w:rsid w:val="769B104A"/>
    <w:rsid w:val="76A85CF7"/>
    <w:rsid w:val="76DD0B30"/>
    <w:rsid w:val="76EC57F6"/>
    <w:rsid w:val="76FB727F"/>
    <w:rsid w:val="7721769D"/>
    <w:rsid w:val="7770414B"/>
    <w:rsid w:val="779D3DBC"/>
    <w:rsid w:val="77E37360"/>
    <w:rsid w:val="78072970"/>
    <w:rsid w:val="780E41AE"/>
    <w:rsid w:val="782C70A8"/>
    <w:rsid w:val="785907C3"/>
    <w:rsid w:val="785D6EAC"/>
    <w:rsid w:val="78A43B6E"/>
    <w:rsid w:val="78A73078"/>
    <w:rsid w:val="78DF10F2"/>
    <w:rsid w:val="79160462"/>
    <w:rsid w:val="794303C3"/>
    <w:rsid w:val="79756DF3"/>
    <w:rsid w:val="79900563"/>
    <w:rsid w:val="79D46F7E"/>
    <w:rsid w:val="79E85A42"/>
    <w:rsid w:val="7A1A47DB"/>
    <w:rsid w:val="7A391CEA"/>
    <w:rsid w:val="7A693C01"/>
    <w:rsid w:val="7A99612B"/>
    <w:rsid w:val="7AA32187"/>
    <w:rsid w:val="7ABE2DA6"/>
    <w:rsid w:val="7B3663BB"/>
    <w:rsid w:val="7B76036B"/>
    <w:rsid w:val="7B852BEB"/>
    <w:rsid w:val="7B982374"/>
    <w:rsid w:val="7BAC3429"/>
    <w:rsid w:val="7C057C2F"/>
    <w:rsid w:val="7C3D3C52"/>
    <w:rsid w:val="7C5825FE"/>
    <w:rsid w:val="7C755655"/>
    <w:rsid w:val="7C841245"/>
    <w:rsid w:val="7C9872CE"/>
    <w:rsid w:val="7CBB4D74"/>
    <w:rsid w:val="7D184C47"/>
    <w:rsid w:val="7D532B56"/>
    <w:rsid w:val="7D6F560D"/>
    <w:rsid w:val="7D70451E"/>
    <w:rsid w:val="7D9242B0"/>
    <w:rsid w:val="7D9E63D4"/>
    <w:rsid w:val="7DAB7BAE"/>
    <w:rsid w:val="7DE00B9D"/>
    <w:rsid w:val="7DE101E1"/>
    <w:rsid w:val="7E174296"/>
    <w:rsid w:val="7E2A29D7"/>
    <w:rsid w:val="7E6645F3"/>
    <w:rsid w:val="7E6A501C"/>
    <w:rsid w:val="7F084902"/>
    <w:rsid w:val="7F261B02"/>
    <w:rsid w:val="7F2716AA"/>
    <w:rsid w:val="7FD15C7D"/>
    <w:rsid w:val="7FF661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8E1"/>
    <w:pPr>
      <w:widowControl w:val="0"/>
      <w:jc w:val="both"/>
    </w:pPr>
    <w:rPr>
      <w:rFonts w:eastAsia="仿宋_GB2312"/>
      <w:kern w:val="2"/>
      <w:sz w:val="32"/>
    </w:rPr>
  </w:style>
  <w:style w:type="paragraph" w:styleId="1">
    <w:name w:val="heading 1"/>
    <w:basedOn w:val="a"/>
    <w:next w:val="a"/>
    <w:qFormat/>
    <w:rsid w:val="00B038E1"/>
    <w:pPr>
      <w:keepNext/>
      <w:keepLines/>
      <w:spacing w:before="340" w:after="330" w:line="578" w:lineRule="auto"/>
      <w:outlineLvl w:val="0"/>
    </w:pPr>
    <w:rPr>
      <w:b/>
      <w:bCs/>
      <w:kern w:val="44"/>
      <w:sz w:val="44"/>
      <w:szCs w:val="44"/>
    </w:rPr>
  </w:style>
  <w:style w:type="paragraph" w:styleId="2">
    <w:name w:val="heading 2"/>
    <w:basedOn w:val="a"/>
    <w:next w:val="a"/>
    <w:qFormat/>
    <w:rsid w:val="00B038E1"/>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B038E1"/>
    <w:rPr>
      <w:color w:val="666666"/>
      <w:u w:val="none"/>
    </w:rPr>
  </w:style>
  <w:style w:type="character" w:customStyle="1" w:styleId="Char">
    <w:name w:val="脚注文本 Char"/>
    <w:link w:val="a4"/>
    <w:rsid w:val="00B038E1"/>
    <w:rPr>
      <w:rFonts w:eastAsia="仿宋_GB2312"/>
      <w:kern w:val="2"/>
      <w:sz w:val="18"/>
      <w:szCs w:val="18"/>
    </w:rPr>
  </w:style>
  <w:style w:type="character" w:styleId="HTML">
    <w:name w:val="HTML Variable"/>
    <w:rsid w:val="00B038E1"/>
    <w:rPr>
      <w:i w:val="0"/>
    </w:rPr>
  </w:style>
  <w:style w:type="character" w:customStyle="1" w:styleId="cur1">
    <w:name w:val="cur1"/>
    <w:rsid w:val="00B038E1"/>
    <w:rPr>
      <w:shd w:val="clear" w:color="auto" w:fill="FFFFFF"/>
    </w:rPr>
  </w:style>
  <w:style w:type="character" w:customStyle="1" w:styleId="Char0">
    <w:name w:val="页眉 Char"/>
    <w:link w:val="a5"/>
    <w:rsid w:val="00B038E1"/>
    <w:rPr>
      <w:rFonts w:eastAsia="宋体"/>
      <w:kern w:val="2"/>
      <w:sz w:val="18"/>
      <w:szCs w:val="18"/>
      <w:lang w:val="en-US" w:eastAsia="zh-CN" w:bidi="ar-SA"/>
    </w:rPr>
  </w:style>
  <w:style w:type="character" w:customStyle="1" w:styleId="Char1">
    <w:name w:val="纯文本 Char"/>
    <w:link w:val="a6"/>
    <w:locked/>
    <w:rsid w:val="00B038E1"/>
    <w:rPr>
      <w:rFonts w:ascii="宋体" w:eastAsia="宋体" w:hAnsi="Courier New"/>
      <w:kern w:val="2"/>
      <w:sz w:val="21"/>
      <w:lang w:val="en-US" w:eastAsia="zh-CN" w:bidi="ar-SA"/>
    </w:rPr>
  </w:style>
  <w:style w:type="character" w:styleId="a7">
    <w:name w:val="footnote reference"/>
    <w:rsid w:val="00B038E1"/>
    <w:rPr>
      <w:vertAlign w:val="superscript"/>
    </w:rPr>
  </w:style>
  <w:style w:type="character" w:styleId="a8">
    <w:name w:val="Hyperlink"/>
    <w:unhideWhenUsed/>
    <w:rsid w:val="00B038E1"/>
    <w:rPr>
      <w:color w:val="0563C1"/>
      <w:u w:val="single"/>
    </w:rPr>
  </w:style>
  <w:style w:type="character" w:styleId="HTML0">
    <w:name w:val="HTML Cite"/>
    <w:rsid w:val="00B038E1"/>
    <w:rPr>
      <w:i w:val="0"/>
    </w:rPr>
  </w:style>
  <w:style w:type="character" w:styleId="a9">
    <w:name w:val="Strong"/>
    <w:qFormat/>
    <w:rsid w:val="00B038E1"/>
    <w:rPr>
      <w:b/>
      <w:i w:val="0"/>
    </w:rPr>
  </w:style>
  <w:style w:type="character" w:styleId="aa">
    <w:name w:val="page number"/>
    <w:basedOn w:val="a0"/>
    <w:rsid w:val="00B038E1"/>
  </w:style>
  <w:style w:type="character" w:styleId="ab">
    <w:name w:val="Emphasis"/>
    <w:qFormat/>
    <w:rsid w:val="00B038E1"/>
    <w:rPr>
      <w:i w:val="0"/>
    </w:rPr>
  </w:style>
  <w:style w:type="character" w:styleId="HTML1">
    <w:name w:val="HTML Definition"/>
    <w:rsid w:val="00B038E1"/>
    <w:rPr>
      <w:i w:val="0"/>
    </w:rPr>
  </w:style>
  <w:style w:type="character" w:styleId="HTML2">
    <w:name w:val="HTML Acronym"/>
    <w:basedOn w:val="a0"/>
    <w:rsid w:val="00B038E1"/>
  </w:style>
  <w:style w:type="character" w:styleId="HTML3">
    <w:name w:val="HTML Code"/>
    <w:rsid w:val="00B038E1"/>
    <w:rPr>
      <w:rFonts w:ascii="STHeiti" w:eastAsia="STHeiti" w:hAnsi="STHeiti" w:cs="STHeiti" w:hint="default"/>
      <w:i w:val="0"/>
      <w:sz w:val="21"/>
      <w:szCs w:val="21"/>
    </w:rPr>
  </w:style>
  <w:style w:type="character" w:styleId="ac">
    <w:name w:val="annotation reference"/>
    <w:semiHidden/>
    <w:rsid w:val="00B038E1"/>
    <w:rPr>
      <w:sz w:val="21"/>
      <w:szCs w:val="21"/>
    </w:rPr>
  </w:style>
  <w:style w:type="character" w:customStyle="1" w:styleId="cur">
    <w:name w:val="cur"/>
    <w:basedOn w:val="a0"/>
    <w:rsid w:val="00B038E1"/>
  </w:style>
  <w:style w:type="paragraph" w:styleId="a6">
    <w:name w:val="Plain Text"/>
    <w:basedOn w:val="a"/>
    <w:link w:val="Char1"/>
    <w:rsid w:val="00B038E1"/>
    <w:rPr>
      <w:rFonts w:ascii="宋体" w:eastAsia="宋体" w:hAnsi="Courier New"/>
      <w:sz w:val="21"/>
    </w:rPr>
  </w:style>
  <w:style w:type="paragraph" w:styleId="ad">
    <w:name w:val="annotation subject"/>
    <w:basedOn w:val="ae"/>
    <w:next w:val="ae"/>
    <w:semiHidden/>
    <w:rsid w:val="00B038E1"/>
    <w:rPr>
      <w:b/>
      <w:bCs/>
    </w:rPr>
  </w:style>
  <w:style w:type="paragraph" w:styleId="ae">
    <w:name w:val="annotation text"/>
    <w:basedOn w:val="a"/>
    <w:semiHidden/>
    <w:rsid w:val="00B038E1"/>
    <w:pPr>
      <w:jc w:val="left"/>
    </w:pPr>
  </w:style>
  <w:style w:type="paragraph" w:styleId="af">
    <w:name w:val="footer"/>
    <w:basedOn w:val="a"/>
    <w:rsid w:val="00B038E1"/>
    <w:pPr>
      <w:tabs>
        <w:tab w:val="center" w:pos="4153"/>
        <w:tab w:val="right" w:pos="8306"/>
      </w:tabs>
      <w:snapToGrid w:val="0"/>
      <w:jc w:val="left"/>
    </w:pPr>
    <w:rPr>
      <w:sz w:val="18"/>
      <w:szCs w:val="18"/>
    </w:rPr>
  </w:style>
  <w:style w:type="paragraph" w:styleId="af0">
    <w:name w:val="Balloon Text"/>
    <w:basedOn w:val="a"/>
    <w:semiHidden/>
    <w:rsid w:val="00B038E1"/>
    <w:rPr>
      <w:sz w:val="18"/>
      <w:szCs w:val="18"/>
    </w:rPr>
  </w:style>
  <w:style w:type="paragraph" w:styleId="af1">
    <w:name w:val="Date"/>
    <w:basedOn w:val="a"/>
    <w:next w:val="a"/>
    <w:rsid w:val="00B038E1"/>
    <w:pPr>
      <w:ind w:leftChars="2500" w:left="100"/>
    </w:pPr>
  </w:style>
  <w:style w:type="paragraph" w:styleId="a5">
    <w:name w:val="header"/>
    <w:basedOn w:val="a"/>
    <w:link w:val="Char0"/>
    <w:rsid w:val="00B038E1"/>
    <w:pPr>
      <w:pBdr>
        <w:bottom w:val="single" w:sz="6" w:space="1" w:color="auto"/>
      </w:pBdr>
      <w:tabs>
        <w:tab w:val="center" w:pos="4153"/>
        <w:tab w:val="right" w:pos="8306"/>
      </w:tabs>
      <w:snapToGrid w:val="0"/>
      <w:jc w:val="center"/>
    </w:pPr>
    <w:rPr>
      <w:rFonts w:eastAsia="宋体"/>
      <w:sz w:val="18"/>
      <w:szCs w:val="18"/>
    </w:rPr>
  </w:style>
  <w:style w:type="paragraph" w:styleId="10">
    <w:name w:val="toc 1"/>
    <w:basedOn w:val="a"/>
    <w:next w:val="a"/>
    <w:rsid w:val="00B038E1"/>
  </w:style>
  <w:style w:type="paragraph" w:styleId="af2">
    <w:name w:val="Subtitle"/>
    <w:basedOn w:val="a"/>
    <w:next w:val="a"/>
    <w:qFormat/>
    <w:rsid w:val="00B038E1"/>
    <w:pPr>
      <w:spacing w:line="240" w:lineRule="atLeast"/>
      <w:ind w:leftChars="200" w:left="200"/>
      <w:jc w:val="left"/>
      <w:outlineLvl w:val="1"/>
    </w:pPr>
    <w:rPr>
      <w:rFonts w:ascii="Calibri Light" w:hAnsi="Calibri Light"/>
      <w:b/>
      <w:bCs/>
      <w:kern w:val="28"/>
      <w:sz w:val="28"/>
      <w:szCs w:val="32"/>
    </w:rPr>
  </w:style>
  <w:style w:type="paragraph" w:styleId="a4">
    <w:name w:val="footnote text"/>
    <w:basedOn w:val="a"/>
    <w:link w:val="Char"/>
    <w:rsid w:val="00B038E1"/>
    <w:pPr>
      <w:snapToGrid w:val="0"/>
      <w:jc w:val="left"/>
    </w:pPr>
    <w:rPr>
      <w:sz w:val="18"/>
      <w:szCs w:val="18"/>
    </w:rPr>
  </w:style>
  <w:style w:type="paragraph" w:styleId="20">
    <w:name w:val="toc 2"/>
    <w:basedOn w:val="a"/>
    <w:next w:val="a"/>
    <w:rsid w:val="00B038E1"/>
    <w:pPr>
      <w:ind w:leftChars="200" w:left="420"/>
    </w:pPr>
  </w:style>
  <w:style w:type="paragraph" w:styleId="af3">
    <w:name w:val="Normal (Web)"/>
    <w:basedOn w:val="a"/>
    <w:rsid w:val="00B038E1"/>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rsid w:val="00B038E1"/>
    <w:pPr>
      <w:widowControl/>
    </w:pPr>
    <w:rPr>
      <w:rFonts w:ascii="Calibri" w:hAnsi="Calibri" w:cs="宋体"/>
      <w:kern w:val="0"/>
      <w:szCs w:val="21"/>
    </w:rPr>
  </w:style>
  <w:style w:type="table" w:styleId="af4">
    <w:name w:val="Table Grid"/>
    <w:basedOn w:val="a1"/>
    <w:rsid w:val="00B038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www.zuzhirenshi.com/dianzibao/2019-07-31/3/28bc07fd-ee76-4d21-8ef4-5c5c9a4ee6e2.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3023</Words>
  <Characters>17237</Characters>
  <Application>Microsoft Office Word</Application>
  <DocSecurity>0</DocSecurity>
  <PresentationFormat/>
  <Lines>143</Lines>
  <Paragraphs>40</Paragraphs>
  <Slides>0</Slides>
  <Notes>0</Notes>
  <HiddenSlides>0</HiddenSlides>
  <MMClips>0</MMClips>
  <ScaleCrop>false</ScaleCrop>
  <Company>微软中国</Company>
  <LinksUpToDate>false</LinksUpToDate>
  <CharactersWithSpaces>20220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2018年泉州市人才专项支出绩效评价报告</dc:title>
  <dc:creator>微软用户 泉州</dc:creator>
  <cp:lastModifiedBy>辜秀评/辜秀评</cp:lastModifiedBy>
  <cp:revision>11</cp:revision>
  <cp:lastPrinted>2019-10-27T05:11:00Z</cp:lastPrinted>
  <dcterms:created xsi:type="dcterms:W3CDTF">2019-12-09T09:20:00Z</dcterms:created>
  <dcterms:modified xsi:type="dcterms:W3CDTF">2019-12-11T09:41:00Z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