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1" w:rsidRPr="007913A0" w:rsidRDefault="00C7057A">
      <w:pPr>
        <w:ind w:rightChars="-844" w:right="-1772"/>
        <w:rPr>
          <w:rFonts w:ascii="仿宋_GB2312" w:eastAsia="仿宋_GB2312" w:hAnsi="仿宋" w:cs="仿宋"/>
          <w:sz w:val="32"/>
          <w:szCs w:val="32"/>
        </w:rPr>
      </w:pPr>
      <w:r w:rsidRPr="007913A0">
        <w:rPr>
          <w:rFonts w:ascii="仿宋_GB2312" w:eastAsia="仿宋_GB2312" w:hAnsi="仿宋" w:cs="仿宋" w:hint="eastAsia"/>
          <w:sz w:val="32"/>
          <w:szCs w:val="32"/>
        </w:rPr>
        <w:t>附件1</w:t>
      </w:r>
      <w:r w:rsidR="00843915">
        <w:rPr>
          <w:rFonts w:ascii="仿宋_GB2312" w:eastAsia="仿宋_GB2312" w:hAnsi="仿宋" w:cs="仿宋" w:hint="eastAsia"/>
          <w:sz w:val="32"/>
          <w:szCs w:val="32"/>
        </w:rPr>
        <w:t>3</w:t>
      </w:r>
    </w:p>
    <w:p w:rsidR="000813E1" w:rsidRPr="007913A0" w:rsidRDefault="000813E1">
      <w:pPr>
        <w:rPr>
          <w:rFonts w:ascii="仿宋_GB2312" w:eastAsia="仿宋_GB2312" w:hAnsi="仿宋" w:cs="仿宋"/>
          <w:sz w:val="32"/>
          <w:szCs w:val="32"/>
        </w:rPr>
      </w:pPr>
    </w:p>
    <w:p w:rsidR="004835A9" w:rsidRDefault="007913A0" w:rsidP="004835A9">
      <w:pPr>
        <w:snapToGrid w:val="0"/>
        <w:ind w:firstLine="420"/>
        <w:jc w:val="center"/>
        <w:rPr>
          <w:rFonts w:ascii="方正小标宋简体" w:eastAsia="方正小标宋简体" w:hAnsi="宋体" w:cs="仿宋"/>
          <w:b/>
          <w:sz w:val="44"/>
          <w:szCs w:val="44"/>
        </w:rPr>
      </w:pPr>
      <w:r w:rsidRPr="007913A0">
        <w:rPr>
          <w:rFonts w:ascii="方正小标宋简体" w:eastAsia="方正小标宋简体" w:hAnsi="宋体" w:cs="仿宋" w:hint="eastAsia"/>
          <w:b/>
          <w:sz w:val="44"/>
          <w:szCs w:val="44"/>
        </w:rPr>
        <w:t>泉州市卫计委</w:t>
      </w:r>
      <w:r w:rsidR="004835A9" w:rsidRPr="004835A9">
        <w:rPr>
          <w:rFonts w:ascii="方正小标宋简体" w:eastAsia="方正小标宋简体" w:hAnsi="宋体" w:cs="仿宋" w:hint="eastAsia"/>
          <w:b/>
          <w:sz w:val="44"/>
          <w:szCs w:val="44"/>
        </w:rPr>
        <w:t>公立医院改革专项</w:t>
      </w:r>
    </w:p>
    <w:p w:rsidR="000813E1" w:rsidRPr="007913A0" w:rsidRDefault="00C7057A" w:rsidP="004835A9">
      <w:pPr>
        <w:snapToGrid w:val="0"/>
        <w:ind w:firstLine="420"/>
        <w:jc w:val="center"/>
        <w:rPr>
          <w:rFonts w:ascii="方正小标宋简体" w:eastAsia="方正小标宋简体" w:cs="仿宋"/>
          <w:b/>
          <w:sz w:val="44"/>
          <w:szCs w:val="44"/>
        </w:rPr>
      </w:pPr>
      <w:r w:rsidRPr="007913A0">
        <w:rPr>
          <w:rFonts w:ascii="方正小标宋简体" w:eastAsia="方正小标宋简体" w:hAnsi="宋体" w:cs="仿宋" w:hint="eastAsia"/>
          <w:b/>
          <w:sz w:val="44"/>
          <w:szCs w:val="44"/>
        </w:rPr>
        <w:t>绩效评价报告</w:t>
      </w:r>
    </w:p>
    <w:p w:rsidR="007913A0" w:rsidRDefault="007913A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813E1" w:rsidRPr="007913A0" w:rsidRDefault="00C7057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13A0">
        <w:rPr>
          <w:rFonts w:ascii="仿宋_GB2312" w:eastAsia="仿宋_GB2312" w:hAnsi="仿宋" w:cs="仿宋" w:hint="eastAsia"/>
          <w:sz w:val="32"/>
          <w:szCs w:val="32"/>
        </w:rPr>
        <w:t>为提高</w:t>
      </w:r>
      <w:r w:rsidR="007913A0" w:rsidRPr="007913A0">
        <w:rPr>
          <w:rFonts w:ascii="仿宋_GB2312" w:eastAsia="仿宋_GB2312" w:hAnsi="仿宋" w:cs="仿宋" w:hint="eastAsia"/>
          <w:sz w:val="32"/>
          <w:szCs w:val="32"/>
        </w:rPr>
        <w:t>市级公立医院改革专项</w:t>
      </w:r>
      <w:r w:rsidRPr="007913A0">
        <w:rPr>
          <w:rFonts w:ascii="仿宋_GB2312" w:eastAsia="仿宋_GB2312" w:hAnsi="仿宋" w:cs="仿宋" w:hint="eastAsia"/>
          <w:sz w:val="32"/>
          <w:szCs w:val="32"/>
        </w:rPr>
        <w:t>资金使用绩效，</w:t>
      </w:r>
      <w:r w:rsidR="007913A0" w:rsidRPr="007913A0">
        <w:rPr>
          <w:rFonts w:ascii="仿宋_GB2312" w:eastAsia="仿宋_GB2312" w:hAnsi="仿宋" w:cs="仿宋" w:hint="eastAsia"/>
          <w:sz w:val="32"/>
          <w:szCs w:val="32"/>
        </w:rPr>
        <w:t>泉州市卫计委</w:t>
      </w:r>
      <w:r w:rsidRPr="007913A0">
        <w:rPr>
          <w:rFonts w:ascii="仿宋_GB2312" w:eastAsia="仿宋_GB2312" w:hAnsi="仿宋" w:cs="仿宋" w:hint="eastAsia"/>
          <w:sz w:val="32"/>
          <w:szCs w:val="32"/>
        </w:rPr>
        <w:t>组织对2017年度</w:t>
      </w:r>
      <w:r w:rsidR="007913A0" w:rsidRPr="007913A0">
        <w:rPr>
          <w:rFonts w:ascii="仿宋_GB2312" w:eastAsia="仿宋_GB2312" w:hAnsi="仿宋" w:cs="仿宋" w:hint="eastAsia"/>
          <w:sz w:val="32"/>
          <w:szCs w:val="32"/>
        </w:rPr>
        <w:t>市级公立医院改革专项</w:t>
      </w:r>
      <w:r w:rsidRPr="007913A0">
        <w:rPr>
          <w:rFonts w:ascii="仿宋_GB2312" w:eastAsia="仿宋_GB2312" w:hAnsi="仿宋" w:cs="仿宋" w:hint="eastAsia"/>
          <w:sz w:val="32"/>
          <w:szCs w:val="32"/>
        </w:rPr>
        <w:t>开展绩效评价。</w:t>
      </w:r>
    </w:p>
    <w:p w:rsidR="000813E1" w:rsidRPr="007913A0" w:rsidRDefault="00C7057A">
      <w:pPr>
        <w:ind w:firstLineChars="196" w:firstLine="627"/>
        <w:rPr>
          <w:rFonts w:ascii="仿宋_GB2312" w:eastAsia="仿宋_GB2312" w:hAnsi="宋体" w:cs="黑体"/>
          <w:sz w:val="32"/>
          <w:szCs w:val="32"/>
        </w:rPr>
      </w:pPr>
      <w:r w:rsidRPr="007913A0">
        <w:rPr>
          <w:rFonts w:ascii="仿宋_GB2312" w:eastAsia="仿宋_GB2312" w:hAnsi="宋体" w:cs="仿宋" w:hint="eastAsia"/>
          <w:kern w:val="0"/>
          <w:sz w:val="32"/>
          <w:szCs w:val="32"/>
        </w:rPr>
        <w:t>一、</w:t>
      </w:r>
      <w:r w:rsidRPr="007913A0">
        <w:rPr>
          <w:rFonts w:ascii="仿宋_GB2312" w:eastAsia="仿宋_GB2312" w:hAnsi="宋体" w:cs="黑体" w:hint="eastAsia"/>
          <w:sz w:val="32"/>
          <w:szCs w:val="32"/>
        </w:rPr>
        <w:t>工作情况及成效</w:t>
      </w:r>
    </w:p>
    <w:p w:rsidR="00E0539F" w:rsidRDefault="00C7057A" w:rsidP="007913A0">
      <w:pPr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7913A0">
        <w:rPr>
          <w:rFonts w:ascii="仿宋_GB2312" w:eastAsia="仿宋_GB2312" w:hAnsi="仿宋" w:cs="仿宋" w:hint="eastAsia"/>
          <w:b/>
          <w:sz w:val="32"/>
          <w:szCs w:val="32"/>
        </w:rPr>
        <w:t>（一）专项基本情况。</w:t>
      </w:r>
    </w:p>
    <w:p w:rsidR="000813E1" w:rsidRPr="007913A0" w:rsidRDefault="007913A0" w:rsidP="00E0539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913A0">
        <w:rPr>
          <w:rFonts w:ascii="仿宋_GB2312" w:eastAsia="仿宋_GB2312" w:hAnsi="仿宋" w:cs="仿宋" w:hint="eastAsia"/>
          <w:sz w:val="32"/>
          <w:szCs w:val="32"/>
        </w:rPr>
        <w:t>2017年度市级公立医院改革专项11600万元，包括市属公立医院药品零差率补助1600万元，公立医院化债5000万元，市级公立医院专项5000万元。</w:t>
      </w:r>
      <w:r w:rsidR="00E053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用于公立医院因</w:t>
      </w:r>
      <w:r w:rsidR="00E0539F" w:rsidRPr="005D51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全面实行药品、耗材零差率减少的收入</w:t>
      </w:r>
      <w:r w:rsidR="00E053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补助，</w:t>
      </w:r>
      <w:r w:rsidR="00E0539F" w:rsidRPr="005D51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通过医疗服务价格调整、财政补偿、医院分担三个方面进行补偿</w:t>
      </w:r>
      <w:r w:rsidR="00E053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E0539F" w:rsidRPr="005D515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其中市级公立医院实行药品零差率按10%给予财政补助</w:t>
      </w:r>
      <w:r w:rsidR="00E0539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  <w:r w:rsidR="00E0539F" w:rsidRPr="003D098C">
        <w:rPr>
          <w:rFonts w:ascii="仿宋_GB2312" w:eastAsia="仿宋_GB2312" w:hint="eastAsia"/>
          <w:sz w:val="32"/>
          <w:szCs w:val="32"/>
        </w:rPr>
        <w:t>化解我市公立医院债务，减轻医院债务负担，促进公立医院健康发展</w:t>
      </w:r>
      <w:r w:rsidR="00E0539F">
        <w:rPr>
          <w:rFonts w:ascii="仿宋_GB2312" w:eastAsia="仿宋_GB2312" w:hint="eastAsia"/>
          <w:sz w:val="32"/>
          <w:szCs w:val="32"/>
        </w:rPr>
        <w:t>；加强市直医院重点学科建设，改善市直医疗卫生单位人才待遇，设立</w:t>
      </w:r>
      <w:proofErr w:type="gramStart"/>
      <w:r w:rsidR="00E0539F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E0539F">
        <w:rPr>
          <w:rFonts w:ascii="仿宋_GB2312" w:eastAsia="仿宋_GB2312" w:hint="eastAsia"/>
          <w:sz w:val="32"/>
          <w:szCs w:val="32"/>
        </w:rPr>
        <w:t>保服务站补助等。</w:t>
      </w:r>
    </w:p>
    <w:p w:rsidR="00E0539F" w:rsidRDefault="00C7057A" w:rsidP="00E0539F">
      <w:pPr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7913A0">
        <w:rPr>
          <w:rFonts w:ascii="仿宋_GB2312" w:eastAsia="仿宋_GB2312" w:hAnsi="仿宋" w:cs="仿宋" w:hint="eastAsia"/>
          <w:b/>
          <w:sz w:val="32"/>
          <w:szCs w:val="32"/>
        </w:rPr>
        <w:t>（二）主要成效。</w:t>
      </w:r>
    </w:p>
    <w:p w:rsidR="006F064C" w:rsidRDefault="00FE3377" w:rsidP="00FE3377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B33A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推进市直公立医院基本建设和设备配置，加大公共卫生服务保障补助，加强人才培养补助，加强重点专科的设备配备和师资培训，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高水平医院建设、提升医疗服务质量，</w:t>
      </w:r>
      <w:r>
        <w:rPr>
          <w:rFonts w:ascii="仿宋_GB2312" w:eastAsia="仿宋_GB2312" w:hint="eastAsia"/>
          <w:sz w:val="32"/>
          <w:szCs w:val="32"/>
        </w:rPr>
        <w:lastRenderedPageBreak/>
        <w:t>妇产、老年等医院人才储备及建设和创建全国基层中医药先进市等</w:t>
      </w:r>
      <w:r w:rsidRPr="008B33A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改善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市直医疗卫生单位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实用型紧缺专业人才待遇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428人次，其中初级职称32人次、中级职称243人次、高级职称153人次；落实儿科、妇产科、重症、呼吸内科、精神卫生、院前急救、传染病等突发公共卫生应急处置、病理、核医学等紧缺急需专业和薄弱学科岗位补助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，补助以上专业</w:t>
      </w:r>
      <w:proofErr w:type="gramStart"/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（计）师621人次，补助护士1282人次。</w:t>
      </w:r>
      <w:r w:rsidR="006F064C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加强我市重点学科建设，建设6个重点学科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（市第一医院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心血管科、胸外科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市中医院中医妇科、中医内分泌科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市儿童医院新生儿救护中心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</w:t>
      </w:r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泉州</w:t>
      </w:r>
      <w:proofErr w:type="gramStart"/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医</w:t>
      </w:r>
      <w:proofErr w:type="gramEnd"/>
      <w:r w:rsidR="00F6784F" w:rsidRP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高专附属人民医院呼吸内科</w:t>
      </w:r>
      <w:r w:rsidR="00F6784F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）</w:t>
      </w:r>
      <w:r w:rsidR="006F064C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  <w:r w:rsidR="006F064C" w:rsidRPr="003921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化解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市直公立医院债务，包括</w:t>
      </w:r>
      <w:r w:rsidRPr="00FE33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人民医院一期医疗大楼工程欠款400万元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FE33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中医联合医院还本资金650,贴息334元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FE33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第三医院化债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30</w:t>
      </w:r>
      <w:r w:rsidRPr="00FE33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96万元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6B2FD8">
        <w:rPr>
          <w:rFonts w:ascii="仿宋_GB2312" w:eastAsia="仿宋_GB2312" w:hint="eastAsia"/>
          <w:sz w:val="32"/>
          <w:szCs w:val="32"/>
        </w:rPr>
        <w:t>第一医院银行贷款还本520万元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</w:t>
      </w:r>
      <w:r w:rsidRPr="00FE33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6F064C">
        <w:rPr>
          <w:rFonts w:ascii="仿宋_GB2312" w:eastAsia="仿宋_GB2312" w:hint="eastAsia"/>
          <w:sz w:val="32"/>
          <w:szCs w:val="32"/>
        </w:rPr>
        <w:t>下达公立医院药品零差率补助1473.5万元，其中</w:t>
      </w:r>
      <w:r w:rsidR="006F064C" w:rsidRPr="00E415F8">
        <w:rPr>
          <w:rFonts w:ascii="仿宋_GB2312" w:eastAsia="仿宋_GB2312" w:hint="eastAsia"/>
          <w:sz w:val="32"/>
          <w:szCs w:val="32"/>
        </w:rPr>
        <w:t>市第一医院</w:t>
      </w:r>
      <w:r w:rsidR="006F064C" w:rsidRPr="006F064C">
        <w:rPr>
          <w:rFonts w:ascii="仿宋_GB2312" w:eastAsia="仿宋_GB2312"/>
          <w:sz w:val="32"/>
          <w:szCs w:val="32"/>
        </w:rPr>
        <w:t>607.69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市第三医院</w:t>
      </w:r>
      <w:r w:rsidR="006F064C" w:rsidRPr="006F064C">
        <w:rPr>
          <w:rFonts w:ascii="仿宋_GB2312" w:eastAsia="仿宋_GB2312"/>
          <w:sz w:val="32"/>
          <w:szCs w:val="32"/>
        </w:rPr>
        <w:t>84.07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市儿童医院</w:t>
      </w:r>
      <w:r w:rsidR="006F064C" w:rsidRPr="006F064C">
        <w:rPr>
          <w:rFonts w:ascii="仿宋_GB2312" w:eastAsia="仿宋_GB2312"/>
          <w:sz w:val="32"/>
          <w:szCs w:val="32"/>
        </w:rPr>
        <w:t>232.8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市光前医院</w:t>
      </w:r>
      <w:r w:rsidR="006F064C" w:rsidRPr="006F064C">
        <w:rPr>
          <w:rFonts w:ascii="仿宋_GB2312" w:eastAsia="仿宋_GB2312"/>
          <w:sz w:val="32"/>
          <w:szCs w:val="32"/>
        </w:rPr>
        <w:t>97.24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市中医院</w:t>
      </w:r>
      <w:r w:rsidR="006F064C" w:rsidRPr="006F064C">
        <w:rPr>
          <w:rFonts w:ascii="仿宋_GB2312" w:eastAsia="仿宋_GB2312"/>
          <w:sz w:val="32"/>
          <w:szCs w:val="32"/>
        </w:rPr>
        <w:t>153.49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市皮肤病防治院</w:t>
      </w:r>
      <w:r w:rsidR="006F064C" w:rsidRPr="006F064C">
        <w:rPr>
          <w:rFonts w:ascii="仿宋_GB2312" w:eastAsia="仿宋_GB2312"/>
          <w:sz w:val="32"/>
          <w:szCs w:val="32"/>
        </w:rPr>
        <w:t>12</w:t>
      </w:r>
      <w:r w:rsidR="006F064C">
        <w:rPr>
          <w:rFonts w:ascii="仿宋_GB2312" w:eastAsia="仿宋_GB2312" w:hint="eastAsia"/>
          <w:sz w:val="32"/>
          <w:szCs w:val="32"/>
        </w:rPr>
        <w:t>万元，泉州</w:t>
      </w:r>
      <w:proofErr w:type="gramStart"/>
      <w:r w:rsidR="006F064C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6F064C">
        <w:rPr>
          <w:rFonts w:ascii="仿宋_GB2312" w:eastAsia="仿宋_GB2312" w:hint="eastAsia"/>
          <w:sz w:val="32"/>
          <w:szCs w:val="32"/>
        </w:rPr>
        <w:t>高专附属人民医院</w:t>
      </w:r>
      <w:r w:rsidR="006F064C" w:rsidRPr="006F064C">
        <w:rPr>
          <w:rFonts w:ascii="仿宋_GB2312" w:eastAsia="仿宋_GB2312"/>
          <w:sz w:val="32"/>
          <w:szCs w:val="32"/>
        </w:rPr>
        <w:t>86.22</w:t>
      </w:r>
      <w:r w:rsidR="006F064C">
        <w:rPr>
          <w:rFonts w:ascii="仿宋_GB2312" w:eastAsia="仿宋_GB2312" w:hint="eastAsia"/>
          <w:sz w:val="32"/>
          <w:szCs w:val="32"/>
        </w:rPr>
        <w:t>万元，</w:t>
      </w:r>
      <w:r w:rsidR="006F064C" w:rsidRPr="00E415F8">
        <w:rPr>
          <w:rFonts w:ascii="仿宋_GB2312" w:eastAsia="仿宋_GB2312" w:hint="eastAsia"/>
          <w:sz w:val="32"/>
          <w:szCs w:val="32"/>
        </w:rPr>
        <w:t>福建医科大附属第二医院</w:t>
      </w:r>
      <w:r w:rsidR="006F064C">
        <w:rPr>
          <w:rFonts w:ascii="仿宋_GB2312" w:eastAsia="仿宋_GB2312" w:hint="eastAsia"/>
          <w:sz w:val="32"/>
          <w:szCs w:val="32"/>
        </w:rPr>
        <w:t>200万元。</w:t>
      </w:r>
    </w:p>
    <w:p w:rsidR="000813E1" w:rsidRPr="007913A0" w:rsidRDefault="00C7057A" w:rsidP="00E0539F">
      <w:pPr>
        <w:ind w:firstLineChars="200" w:firstLine="640"/>
        <w:rPr>
          <w:rFonts w:ascii="仿宋_GB2312" w:eastAsia="仿宋_GB2312" w:hAnsi="宋体" w:cs="仿宋"/>
          <w:kern w:val="0"/>
          <w:sz w:val="32"/>
          <w:szCs w:val="32"/>
        </w:rPr>
      </w:pPr>
      <w:r w:rsidRPr="007913A0">
        <w:rPr>
          <w:rFonts w:ascii="仿宋_GB2312" w:eastAsia="仿宋_GB2312" w:hAnsi="宋体" w:cs="仿宋" w:hint="eastAsia"/>
          <w:kern w:val="0"/>
          <w:sz w:val="32"/>
          <w:szCs w:val="32"/>
        </w:rPr>
        <w:t>二、存在的主要问题</w:t>
      </w:r>
    </w:p>
    <w:p w:rsidR="00FE3377" w:rsidRDefault="00FE3377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（一）个别项目资金预算难免有结余。市直公立医院</w:t>
      </w:r>
      <w:r>
        <w:rPr>
          <w:rFonts w:ascii="仿宋_GB2312" w:eastAsia="仿宋_GB2312" w:hint="eastAsia"/>
          <w:sz w:val="32"/>
          <w:szCs w:val="32"/>
        </w:rPr>
        <w:t>药品零差率补助只能按上一年度预发，财政部门又要求10月31日前预算必须列支完毕，但是2017年尚未年度终了结算，</w:t>
      </w:r>
      <w:r>
        <w:rPr>
          <w:rFonts w:ascii="仿宋_GB2312" w:eastAsia="仿宋_GB2312" w:hint="eastAsia"/>
          <w:sz w:val="32"/>
          <w:szCs w:val="32"/>
        </w:rPr>
        <w:lastRenderedPageBreak/>
        <w:t>因此只能预结算，待下一年度才能按实际结算。</w:t>
      </w:r>
    </w:p>
    <w:p w:rsidR="00FE3377" w:rsidRDefault="00765C68">
      <w:pPr>
        <w:ind w:firstLineChars="196" w:firstLine="627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（二）市中医联合医院项目。</w:t>
      </w:r>
      <w:r w:rsidRPr="00765C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该院2015年已投入使用，根据银监局的有关规定，银行不能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继续</w:t>
      </w:r>
      <w:r w:rsidRPr="00765C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予以贷款，而鲤城区土地尚未出让，省审计厅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、市政府、市审计局均</w:t>
      </w:r>
      <w:r w:rsidRPr="00765C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要求抓紧竣工决算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，目前该院项目尚有</w:t>
      </w:r>
      <w:r w:rsidRPr="00765C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工程建设尾款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及银行贷款要还，而财政不能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全额保障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资金。</w:t>
      </w:r>
    </w:p>
    <w:p w:rsidR="00765C68" w:rsidRPr="004835A9" w:rsidRDefault="00765C68" w:rsidP="004835A9">
      <w:pPr>
        <w:ind w:firstLineChars="196" w:firstLine="627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835A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（三）市第三医院方面。</w:t>
      </w:r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2017年医疗收入8378万、业务支出10424万，业务亏损1939万，账面结余亏损1310万。近三年每年亏损额</w:t>
      </w:r>
      <w:r w:rsidR="004835A9" w:rsidRPr="004835A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达</w:t>
      </w:r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1300-1500万</w:t>
      </w:r>
      <w:r w:rsidR="004835A9" w:rsidRPr="004835A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截止2月未付药品款2875万（约7个月）</w:t>
      </w:r>
      <w:r w:rsidR="004835A9" w:rsidRPr="004835A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病人报销比例低职工</w:t>
      </w:r>
      <w:proofErr w:type="gramStart"/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医</w:t>
      </w:r>
      <w:proofErr w:type="gramEnd"/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保报销比例约为65%、居民报销在30%左右，远低于综合医院的报销比例，主要原因是</w:t>
      </w:r>
      <w:proofErr w:type="gramStart"/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医保范围</w:t>
      </w:r>
      <w:proofErr w:type="gramEnd"/>
      <w:r w:rsidR="004835A9" w:rsidRPr="004835A9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内的精神病收费项目少，大部分项目需自费，病人家庭难以承受当前的医疗收费。</w:t>
      </w:r>
    </w:p>
    <w:p w:rsidR="000813E1" w:rsidRPr="007913A0" w:rsidRDefault="00C7057A" w:rsidP="003405A9">
      <w:pPr>
        <w:ind w:firstLineChars="246" w:firstLine="787"/>
        <w:rPr>
          <w:rFonts w:ascii="仿宋_GB2312" w:eastAsia="仿宋_GB2312" w:hAnsi="宋体" w:cs="仿宋"/>
          <w:kern w:val="0"/>
          <w:sz w:val="32"/>
          <w:szCs w:val="32"/>
        </w:rPr>
      </w:pPr>
      <w:r w:rsidRPr="007913A0">
        <w:rPr>
          <w:rFonts w:ascii="仿宋_GB2312" w:eastAsia="仿宋_GB2312" w:hAnsi="宋体" w:cs="仿宋" w:hint="eastAsia"/>
          <w:kern w:val="0"/>
          <w:sz w:val="32"/>
          <w:szCs w:val="32"/>
        </w:rPr>
        <w:t>三、相关意见建议</w:t>
      </w:r>
    </w:p>
    <w:p w:rsidR="00765C68" w:rsidRDefault="00765C68" w:rsidP="00765C68">
      <w:pPr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1、</w:t>
      </w:r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落实政府办医责任。按照</w:t>
      </w:r>
      <w:proofErr w:type="gramStart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proofErr w:type="gramEnd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政府卫生投入增长幅度高于经常性财政支出增长幅度，政府卫生投入占经常性财政支出的比重逐步提高“的要求，积极调整财政支出结构，加大投入力度，转变投入机制，完善补偿办法。</w:t>
      </w:r>
    </w:p>
    <w:p w:rsidR="004835A9" w:rsidRDefault="00765C68" w:rsidP="00765C6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继续加大对公立医院的财政投入。进一步完善</w:t>
      </w:r>
      <w:proofErr w:type="gramStart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医改投入</w:t>
      </w:r>
      <w:proofErr w:type="gramEnd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长效机制，落实对公立医院基本建设及大型设备购置、重点学科发展、人才培养、公共卫生体系建设等政府投入政策，加大对公立医院改革政策和资金扶持。 进一步完善公</w:t>
      </w:r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立医院政府补助机制，制定完善的公立医院绩效考核办法和绩效评价指标体系，加强公立医院</w:t>
      </w:r>
      <w:proofErr w:type="gramStart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全预算</w:t>
      </w:r>
      <w:proofErr w:type="gramEnd"/>
      <w:r w:rsidRPr="00145BC2">
        <w:rPr>
          <w:rFonts w:ascii="仿宋_GB2312" w:eastAsia="仿宋_GB2312" w:hAnsi="宋体" w:hint="eastAsia"/>
          <w:color w:val="000000"/>
          <w:sz w:val="32"/>
          <w:szCs w:val="32"/>
        </w:rPr>
        <w:t>管理，控制医药费用过快增长。</w:t>
      </w:r>
    </w:p>
    <w:p w:rsidR="00765C68" w:rsidRDefault="004835A9" w:rsidP="00765C68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4、落实精神病防治专项长效机制。</w:t>
      </w:r>
      <w:proofErr w:type="gramStart"/>
      <w:r w:rsidRPr="004835A9">
        <w:rPr>
          <w:rFonts w:ascii="仿宋_GB2312" w:eastAsia="仿宋_GB2312" w:hAnsi="宋体"/>
          <w:color w:val="000000"/>
          <w:sz w:val="32"/>
          <w:szCs w:val="32"/>
        </w:rPr>
        <w:t>医</w:t>
      </w:r>
      <w:proofErr w:type="gramEnd"/>
      <w:r w:rsidRPr="004835A9">
        <w:rPr>
          <w:rFonts w:ascii="仿宋_GB2312" w:eastAsia="仿宋_GB2312" w:hAnsi="宋体"/>
          <w:color w:val="000000"/>
          <w:sz w:val="32"/>
          <w:szCs w:val="32"/>
        </w:rPr>
        <w:t>保部门能对精神病的诊疗项目进行评估，合理确定可报销的项目和比例，以解决大多数精神病人的费用支付问题。重新核定重性精神病防治经费。2017年本类病人拨款700万，直接支出940.72万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4835A9">
        <w:rPr>
          <w:rFonts w:ascii="仿宋_GB2312" w:eastAsia="仿宋_GB2312" w:hAnsi="宋体"/>
          <w:color w:val="000000"/>
          <w:sz w:val="32"/>
          <w:szCs w:val="32"/>
        </w:rPr>
        <w:t>超过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Pr="004835A9">
        <w:rPr>
          <w:rFonts w:ascii="仿宋_GB2312" w:eastAsia="仿宋_GB2312" w:hAnsi="宋体"/>
          <w:color w:val="000000"/>
          <w:sz w:val="32"/>
          <w:szCs w:val="32"/>
        </w:rPr>
        <w:t>240.72万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部分</w:t>
      </w:r>
      <w:r w:rsidRPr="004835A9">
        <w:rPr>
          <w:rFonts w:ascii="仿宋_GB2312" w:eastAsia="仿宋_GB2312" w:hAnsi="宋体"/>
          <w:color w:val="000000"/>
          <w:sz w:val="32"/>
          <w:szCs w:val="32"/>
        </w:rPr>
        <w:t>仍由医院垫支。民政救助、公检法部门送来病人费用支付渠道急需明确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，建议</w:t>
      </w:r>
      <w:r w:rsidRPr="004835A9">
        <w:rPr>
          <w:rFonts w:ascii="仿宋_GB2312" w:eastAsia="仿宋_GB2312" w:hAnsi="宋体"/>
          <w:color w:val="000000"/>
          <w:sz w:val="32"/>
          <w:szCs w:val="32"/>
        </w:rPr>
        <w:t>在</w:t>
      </w:r>
      <w:proofErr w:type="gramStart"/>
      <w:r w:rsidRPr="004835A9">
        <w:rPr>
          <w:rFonts w:ascii="仿宋_GB2312" w:eastAsia="仿宋_GB2312" w:hAnsi="宋体"/>
          <w:color w:val="000000"/>
          <w:sz w:val="32"/>
          <w:szCs w:val="32"/>
        </w:rPr>
        <w:t>医</w:t>
      </w:r>
      <w:proofErr w:type="gramEnd"/>
      <w:r w:rsidRPr="004835A9">
        <w:rPr>
          <w:rFonts w:ascii="仿宋_GB2312" w:eastAsia="仿宋_GB2312" w:hAnsi="宋体"/>
          <w:color w:val="000000"/>
          <w:sz w:val="32"/>
          <w:szCs w:val="32"/>
        </w:rPr>
        <w:t>保支付后由送治单位用专项资金来缴费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813E1" w:rsidRDefault="004835A9" w:rsidP="003405A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765C6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765C68" w:rsidRPr="00145BC2">
        <w:rPr>
          <w:rFonts w:ascii="仿宋_GB2312" w:eastAsia="仿宋_GB2312" w:hAnsi="宋体" w:hint="eastAsia"/>
          <w:color w:val="000000"/>
          <w:sz w:val="32"/>
          <w:szCs w:val="32"/>
        </w:rPr>
        <w:t>加强资金监管，完善专项资金绩效评价。进一步规范医疗卫生专项资金分配办法，建立健全资金绩效评价制度、预决算管理制度和资金监督管理制度，提高资金使用效益。</w:t>
      </w:r>
    </w:p>
    <w:p w:rsidR="0049113E" w:rsidRDefault="0049113E" w:rsidP="003405A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49113E" w:rsidRDefault="0049113E" w:rsidP="003405A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49113E" w:rsidRDefault="0049113E" w:rsidP="0049113E">
      <w:pPr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泉州市卫生和计划生育委员会</w:t>
      </w:r>
    </w:p>
    <w:p w:rsidR="0049113E" w:rsidRPr="0049113E" w:rsidRDefault="0049113E" w:rsidP="0049113E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2018年3月14日</w:t>
      </w:r>
    </w:p>
    <w:sectPr w:rsidR="0049113E" w:rsidRPr="0049113E" w:rsidSect="0008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1751C87"/>
    <w:rsid w:val="000813E1"/>
    <w:rsid w:val="000B67AF"/>
    <w:rsid w:val="000D2399"/>
    <w:rsid w:val="001D354B"/>
    <w:rsid w:val="001E5AFE"/>
    <w:rsid w:val="002C2BE0"/>
    <w:rsid w:val="002F370A"/>
    <w:rsid w:val="003405A9"/>
    <w:rsid w:val="00386AEC"/>
    <w:rsid w:val="00390DE2"/>
    <w:rsid w:val="003A1A8D"/>
    <w:rsid w:val="004835A9"/>
    <w:rsid w:val="0049113E"/>
    <w:rsid w:val="005A68D5"/>
    <w:rsid w:val="006F064C"/>
    <w:rsid w:val="00736402"/>
    <w:rsid w:val="00765C68"/>
    <w:rsid w:val="007913A0"/>
    <w:rsid w:val="007A1F95"/>
    <w:rsid w:val="00843915"/>
    <w:rsid w:val="008B4C26"/>
    <w:rsid w:val="008D4E40"/>
    <w:rsid w:val="0090648F"/>
    <w:rsid w:val="00BC63B7"/>
    <w:rsid w:val="00C7057A"/>
    <w:rsid w:val="00E0539F"/>
    <w:rsid w:val="00E30E9D"/>
    <w:rsid w:val="00F6784F"/>
    <w:rsid w:val="00F80B0F"/>
    <w:rsid w:val="00FE3377"/>
    <w:rsid w:val="01751C87"/>
    <w:rsid w:val="19B13F5C"/>
    <w:rsid w:val="29837F69"/>
    <w:rsid w:val="590D6DD3"/>
    <w:rsid w:val="71D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E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813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locked/>
    <w:rsid w:val="000813E1"/>
    <w:rPr>
      <w:rFonts w:cs="Times New Roman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439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391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278</Words>
  <Characters>1588</Characters>
  <Application>Microsoft Office Word</Application>
  <DocSecurity>0</DocSecurity>
  <Lines>13</Lines>
  <Paragraphs>3</Paragraphs>
  <ScaleCrop>false</ScaleCrop>
  <Company>微软中国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10</cp:revision>
  <cp:lastPrinted>2018-07-30T09:49:00Z</cp:lastPrinted>
  <dcterms:created xsi:type="dcterms:W3CDTF">2018-02-27T08:12:00Z</dcterms:created>
  <dcterms:modified xsi:type="dcterms:W3CDTF">2018-07-30T09:55:00Z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