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hd w:val="clear" w:color="auto" w:fill="auto"/>
        <w:adjustRightInd w:val="0"/>
        <w:snapToGrid w:val="0"/>
        <w:spacing w:line="600" w:lineRule="exact"/>
        <w:ind w:firstLine="640" w:firstLineChars="200"/>
        <w:jc w:val="left"/>
        <w:rPr>
          <w:rFonts w:hint="eastAsia" w:ascii="方正仿宋简体" w:hAnsi="宋体" w:eastAsia="方正仿宋简体" w:cs="方正仿宋简体"/>
          <w:b w:val="0"/>
          <w:bCs w:val="0"/>
          <w:snapToGrid w:val="0"/>
          <w:color w:val="000000"/>
          <w:kern w:val="0"/>
          <w:sz w:val="32"/>
          <w:szCs w:val="32"/>
          <w:lang w:val="en-US" w:eastAsia="zh-CN"/>
        </w:rPr>
      </w:pPr>
      <w:bookmarkStart w:id="0" w:name="_GoBack"/>
      <w:r>
        <w:rPr>
          <w:rFonts w:hint="eastAsia" w:ascii="方正仿宋简体" w:hAnsi="宋体" w:eastAsia="方正仿宋简体" w:cs="方正仿宋简体"/>
          <w:b w:val="0"/>
          <w:bCs w:val="0"/>
          <w:snapToGrid w:val="0"/>
          <w:color w:val="000000"/>
          <w:kern w:val="0"/>
          <w:sz w:val="32"/>
          <w:szCs w:val="32"/>
          <w:lang w:val="en-US" w:eastAsia="zh-CN"/>
        </w:rPr>
        <w:t>附件：专利预审服务领域分类号</w:t>
      </w:r>
    </w:p>
    <w:bookmarkEnd w:id="0"/>
    <w:p>
      <w:pPr>
        <w:widowControl w:val="0"/>
        <w:shd w:val="clear" w:color="auto" w:fill="auto"/>
        <w:adjustRightInd w:val="0"/>
        <w:snapToGrid w:val="0"/>
        <w:spacing w:line="600" w:lineRule="exact"/>
        <w:ind w:firstLine="640" w:firstLineChars="200"/>
        <w:jc w:val="left"/>
        <w:rPr>
          <w:rFonts w:hint="eastAsia" w:ascii="方正仿宋简体" w:hAnsi="宋体" w:eastAsia="方正仿宋简体" w:cs="方正仿宋简体"/>
          <w:b w:val="0"/>
          <w:bCs w:val="0"/>
          <w:snapToGrid w:val="0"/>
          <w:color w:val="000000"/>
          <w:kern w:val="0"/>
          <w:sz w:val="32"/>
          <w:szCs w:val="32"/>
          <w:lang w:val="en-US" w:eastAsia="zh-CN"/>
        </w:rPr>
      </w:pPr>
      <w:r>
        <w:rPr>
          <w:rFonts w:hint="eastAsia" w:ascii="方正仿宋简体" w:hAnsi="宋体" w:eastAsia="方正仿宋简体" w:cs="方正仿宋简体"/>
          <w:b w:val="0"/>
          <w:bCs w:val="0"/>
          <w:snapToGrid w:val="0"/>
          <w:color w:val="000000"/>
          <w:kern w:val="0"/>
          <w:sz w:val="32"/>
          <w:szCs w:val="32"/>
          <w:lang w:val="en-US" w:eastAsia="zh-CN"/>
        </w:rPr>
        <w:t>（1）半导体IPC分类号</w:t>
      </w:r>
    </w:p>
    <w:tbl>
      <w:tblPr>
        <w:tblStyle w:val="2"/>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60"/>
        <w:gridCol w:w="1399"/>
        <w:gridCol w:w="68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序号</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111111"/>
                <w:kern w:val="0"/>
                <w:sz w:val="24"/>
                <w:szCs w:val="24"/>
                <w:u w:val="none"/>
                <w:lang w:val="en-US" w:eastAsia="zh-CN" w:bidi="ar"/>
              </w:rPr>
            </w:pPr>
            <w:r>
              <w:rPr>
                <w:rFonts w:hint="default" w:ascii="仿宋_GB2312" w:hAnsi="宋体" w:eastAsia="仿宋_GB2312" w:cs="仿宋_GB2312"/>
                <w:i w:val="0"/>
                <w:color w:val="111111"/>
                <w:kern w:val="0"/>
                <w:sz w:val="24"/>
                <w:szCs w:val="24"/>
                <w:u w:val="none"/>
                <w:lang w:val="en-US" w:eastAsia="zh-CN" w:bidi="ar"/>
              </w:rPr>
              <w:t>IPC分类号</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（小类）</w:t>
            </w:r>
          </w:p>
        </w:tc>
        <w:tc>
          <w:tcPr>
            <w:tcW w:w="38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分类号说明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B01J</w:t>
            </w:r>
          </w:p>
        </w:tc>
        <w:tc>
          <w:tcPr>
            <w:tcW w:w="38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化学或物理方法，例如，催化作用或胶体化学；其有关设备〔2〕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B05B</w:t>
            </w:r>
          </w:p>
        </w:tc>
        <w:tc>
          <w:tcPr>
            <w:tcW w:w="38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喷射装置；雾化装置；喷嘴（有喷嘴的喷射混合机入B01F5/20；用喷射使液体或其他流体涂布于表面的方法入B05D）〔2〕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B05C</w:t>
            </w:r>
          </w:p>
        </w:tc>
        <w:tc>
          <w:tcPr>
            <w:tcW w:w="38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一般对表面涂布液体或其他流体的装置（喷射装置、雾化装置、喷嘴入B05B；把液体或其他流体涂布于物体上的静电喷射装置入B05B5/08）〔2〕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4</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B07B</w:t>
            </w:r>
          </w:p>
        </w:tc>
        <w:tc>
          <w:tcPr>
            <w:tcW w:w="38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用细筛、粗筛、筛分或用气流将固体从固体中分离；适用于散装物料的其他干式分离法，如适于像散装物料那样处理的松散物品的分离（湿式分离方法，使用像液体一样的流态物料的分选方法入B03；干式分离装置与湿式分离装置的联合入B03B；使用液体的入B03B，B03D；用磁力或静电分离方法从固体物料或液体中分离固体物料的分选，高压电场分离入B03C；用于实现物理过程所用的离心机或涡流装置入B04；人工分选，邮件分拣，根据对物品或物料样品的某些特性的检测或测量来致动开关或其他装置以进行分选入B07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B07C</w:t>
            </w:r>
          </w:p>
        </w:tc>
        <w:tc>
          <w:tcPr>
            <w:tcW w:w="38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邮件分拣；单件物品的分选，或适于一件一件地分选的散装材料的分选，如拣选（专门适用于特定用途的并已包含在其他类的，参看有关的类，如A43D33/06、B23Q7/12）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6</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B24D</w:t>
            </w:r>
          </w:p>
        </w:tc>
        <w:tc>
          <w:tcPr>
            <w:tcW w:w="38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磨削、抛光或刃磨用的工具（专门适用于滚光装置的磨料体，如磨球入B24B31/14；珩磨工具入B24B33/08；研具入B24B37/11；）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7</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B29B</w:t>
            </w:r>
          </w:p>
        </w:tc>
        <w:tc>
          <w:tcPr>
            <w:tcW w:w="38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成型材料的准备或预处理；制作颗粒或预型件；塑料或包含塑料的废料的其他成分的回收〔4〕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8</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B32B</w:t>
            </w:r>
          </w:p>
        </w:tc>
        <w:tc>
          <w:tcPr>
            <w:tcW w:w="38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层状产品，即由扁平的或非扁平的薄层，例如泡沫状的、蜂窝状的薄层构成的产品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0" w:hRule="atLeast"/>
        </w:trPr>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9</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B41J</w:t>
            </w:r>
          </w:p>
        </w:tc>
        <w:tc>
          <w:tcPr>
            <w:tcW w:w="38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打字机；选择性印刷机构，即不用印版的印刷机构；排版错误的修正（排版入B41B；特殊表面上的印刷入B41F；作洗衣标记入B41K；消字器，擦具或消字装置入B43L19/00；通过涂覆来改正排字错误的液体介质入C09D10/00；测量结果的记录入G01；数据的识别或显示，以数字方式（如用穿孔法的）标记的记录载体入G06K；免费证或票券印刷及发行设备入G07B；电键式开关一般入H01H13/70，H03K17/94；与键盘或类似装置相关的编码一般入H03M11/00；传递数字信息的接收或发送机入H04L；文件或类似物的传输或重现，例如传真传输入H04N1/00；专门适用于某些设备，如现款登记器、称量机械及能对其作业作出记录的设备的印刷机构见有关小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10</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B81B</w:t>
            </w:r>
          </w:p>
        </w:tc>
        <w:tc>
          <w:tcPr>
            <w:tcW w:w="38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微观结构的装置或系统，例如微观机械装置（压电元件、电致伸缩元件或磁致伸缩元件本身入H01L41/00）〔7〕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11</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C09D</w:t>
            </w:r>
          </w:p>
        </w:tc>
        <w:tc>
          <w:tcPr>
            <w:tcW w:w="38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涂料组合物，例如色漆、清漆或天然漆；填充浆料；化学涂料或油墨的去除剂；油墨；改正液；木材着色剂；用于着色或印刷的浆料或固体；原料为此的应用（化妆品入A61K，一般将液体或其他流动物料涂到表面上的方法入B05D；木材着色入B27K5/02；釉料或搪瓷釉入C03C；天然树脂、虫胶清漆、干性油、催干剂、松节油本身入C09F；除虫胶清漆外的抛光组合物、滑雪屐蜡入C09G；黏合剂或用作黏合剂的物质入C09J；用于接头或盖的密封或包装材料入C09K3/10；用于防止泄漏的材料入C09K3/12；电解或电泳生成镀层的方法入C25D）〔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12</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C23C</w:t>
            </w:r>
          </w:p>
        </w:tc>
        <w:tc>
          <w:tcPr>
            <w:tcW w:w="38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对金属材料的镀覆；用金属材料对材料的镀覆；表面扩散法，化学转化或置换法的金属材料表面处理；真空蒸发法、溅射法、离子注入法或化学气相沉积法的一般镀覆（挤压法制造包覆金属的产品入B21C23/22；通过将预先存在的薄层连接到制品上的方法用金属进行镀覆处理的见各有关位置，例如B21D39/00，B23K；玻璃的金属化入C03C；砂浆、混凝土、人造石、陶瓷或天然石的金属化入C04B41/00；金属的搪瓷或向金属上镀覆玻璃体层入c23D；用电解法或电泳法处理金属表面或镀覆金属入C25D；单晶膜生长入C30B；纺织品的金属化入D06M11/83；用局部金属化法装饰纺织品入D06Q1/04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13</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C25D</w:t>
            </w:r>
          </w:p>
        </w:tc>
        <w:tc>
          <w:tcPr>
            <w:tcW w:w="38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覆层的电解或电泳生产工艺方法；电铸（印刷电路的金属沉积法制造入H05K3/18）；工件的电解法接合；所用的装置（阳极或阴极保护入C23F13/00；单晶生长入C30B）〔2，6〕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14</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C30B</w:t>
            </w:r>
          </w:p>
        </w:tc>
        <w:tc>
          <w:tcPr>
            <w:tcW w:w="38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单晶生长（用超高压的，例如用于金刚石形成的入B01J3/06）；共晶材料的定向凝固或共析材料的定向分层；材料的区熔精炼（金属或合金的区熔精炼入C22B）；具有一定结构的均匀多晶材料的制备（金属铸造，按同样工艺或装置的其他物质铸造入B22D；塑料的加工入B29；改变金属或合金的物理结构入C21D、C22F）；单晶或具有一定结构的均匀多晶材料；单晶或具有一定结构的均匀多晶材料之后处理（用于半导体器件或元件生产的入H01L）；其所用的装置〔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15</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F21K</w:t>
            </w:r>
          </w:p>
        </w:tc>
        <w:tc>
          <w:tcPr>
            <w:tcW w:w="38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应用荧光的非电光源；应用场致化学发光的光源；应用充填可燃材料的光源；采用半导体器件作为发光元件的光源；不包含在其他类目中的光源〔2019.01〕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16</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F21S</w:t>
            </w:r>
          </w:p>
        </w:tc>
        <w:tc>
          <w:tcPr>
            <w:tcW w:w="38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非便携式照明装置或其系统；专门适用于车辆外部的车辆照明设备〔1，7〕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17</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F21V</w:t>
            </w:r>
          </w:p>
        </w:tc>
        <w:tc>
          <w:tcPr>
            <w:tcW w:w="38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照明装置或其系统的功能特征或零部件；不包含在其他类目中的照明装置和其他物品的结构组合物〔1，7〕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18</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G01B</w:t>
            </w:r>
          </w:p>
        </w:tc>
        <w:tc>
          <w:tcPr>
            <w:tcW w:w="38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长度、厚度或类似线性尺寸的计量；角度的计量；面积的计量；不规则的表面或轮廓的计量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19</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G01D</w:t>
            </w:r>
          </w:p>
        </w:tc>
        <w:tc>
          <w:tcPr>
            <w:tcW w:w="38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非专用于特定变量的测量；不包含在其他单独小类中的测量两个或多个变量的装置；计费设备；非专用于特定变量的传输或转换装置；未列入其他类目的测量或测试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20</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G01M</w:t>
            </w:r>
          </w:p>
        </w:tc>
        <w:tc>
          <w:tcPr>
            <w:tcW w:w="38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机器或结构部件的静或动平衡的测试；其他类目中不包括的结构部件或设备的测试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21</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G01N</w:t>
            </w:r>
          </w:p>
        </w:tc>
        <w:tc>
          <w:tcPr>
            <w:tcW w:w="38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借助于测定材料的化学或物理性质来测试或分析材料（除免疫测定法以外包括酶或微生物的测量或试验入C12M，C12Q）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22</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G01R</w:t>
            </w:r>
          </w:p>
        </w:tc>
        <w:tc>
          <w:tcPr>
            <w:tcW w:w="38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测量电变量；测量磁变量（指示谐振电路的正确调谐入H03J3/12）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23</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G01S</w:t>
            </w:r>
          </w:p>
        </w:tc>
        <w:tc>
          <w:tcPr>
            <w:tcW w:w="38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无线电定向；无线电导航；采用无线电波测距或测速；采用无线电波的反射或再辐射的定位或存在检测；采用其他波的类似装置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24</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G02B</w:t>
            </w:r>
          </w:p>
        </w:tc>
        <w:tc>
          <w:tcPr>
            <w:tcW w:w="38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光学元件、系统或仪器（G02F优先；专用于照明装置或系统的光学元件入F21V1/00至F21V13/00；测量仪器见G01类的有关小类，例如，光学测距仪入G01C；光学元件、系统或仪器的测试入G01M11/00；眼镜入G02C；摄影、放映或观看用的装置或设备入G03B；声透镜入G10K11/30；电子和离子“光学”入H01J；X射线“光学”入H01J，H05G1/00；结构上与放电管相组合的光学元件入H01J5/16，H01J29/89，H01J37/22；微波“光学”入H01Q；光学元件与电视接收机的组合入H04N5/72；彩色电视系统的光学系统或布置入H04N9/00；特别适用于透明或反射区域的加热布置入H05B3/84）〔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25</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G02F</w:t>
            </w:r>
          </w:p>
        </w:tc>
        <w:tc>
          <w:tcPr>
            <w:tcW w:w="38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用于控制光的强度、颜色、相位、偏振或方向的制造、器件或装置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26</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G03F</w:t>
            </w:r>
          </w:p>
        </w:tc>
        <w:tc>
          <w:tcPr>
            <w:tcW w:w="38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图纹面的照相制版工艺，例如，印刷工艺、半导体器件的加工工艺；其所用材料；其所用原版；其所用专用设备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27</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G05B</w:t>
            </w:r>
          </w:p>
        </w:tc>
        <w:tc>
          <w:tcPr>
            <w:tcW w:w="38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一般的控制或调节系统；这种系统的功能单元；用于这种系统或单元的监视或测试装置（应用流体作用的一般流体压力执行器或系统入F15B；阀门本身入F16K；仅按机械特征区分的入G05G；传感元件见相应小类，例如G12B，G01、H01的小类；校正单元见相应的小类，例如H02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28</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G06F</w:t>
            </w:r>
          </w:p>
        </w:tc>
        <w:tc>
          <w:tcPr>
            <w:tcW w:w="38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电数字数据处理（基于特定计算模型的计算机系统入G06N）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29</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G06K</w:t>
            </w:r>
          </w:p>
        </w:tc>
        <w:tc>
          <w:tcPr>
            <w:tcW w:w="38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数据识别；数据表示；记录载体；记录载体的处理（印刷本身入B41J）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G06T</w:t>
            </w:r>
          </w:p>
        </w:tc>
        <w:tc>
          <w:tcPr>
            <w:tcW w:w="38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一般的图像数据处理或产生〔6，2006.01〕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31</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G09F</w:t>
            </w:r>
          </w:p>
        </w:tc>
        <w:tc>
          <w:tcPr>
            <w:tcW w:w="38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显示；广告；标记；标签或铭牌；印鉴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32</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G11C</w:t>
            </w:r>
          </w:p>
        </w:tc>
        <w:tc>
          <w:tcPr>
            <w:tcW w:w="38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静态存储器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33</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H01G</w:t>
            </w:r>
          </w:p>
        </w:tc>
        <w:tc>
          <w:tcPr>
            <w:tcW w:w="38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电容器；电解型的电容器、整流器、检波器、开关器件、光敏器件或热敏器件（电介质专用材料的选择入H01B3/00；电位跃迁或表面阻挡层的电容器入H01L29/00）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34</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H01H</w:t>
            </w:r>
          </w:p>
        </w:tc>
        <w:tc>
          <w:tcPr>
            <w:tcW w:w="38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电开关；继电器；选择器；紧急保护装置（接触电缆入H01B7/10；电解式自断续器入H01G9/18；紧急保护电路装置入H02H；无触点电子开关入H03K17/00）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35</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H01L</w:t>
            </w:r>
          </w:p>
        </w:tc>
        <w:tc>
          <w:tcPr>
            <w:tcW w:w="38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半导体器件；其他类目中不包括的电固体器件（使用半导体器件的测量入G01；一般电阻器入H01C；磁体、电感器、变压器入H01F；一般电容器入H01G；电解型器件入H01G9/00；电池组、蓄电池入H01M；波导管、谐振器或波导型线路入H01P；线路连接器、汇流器入H01R；受激发射器件入H01S；机电谐振器入H03H；扬声器、送话器、留声机拾音器或类似的声机电传感器入H04R；一般电光源入H05B；印刷电路、混合电路、电设备的外壳或结构零部件、电气元件的组件的制造入H05K；在具有特殊应用的电路中使用的半导体器件见应用相关的小类）〔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36</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H01M</w:t>
            </w:r>
          </w:p>
        </w:tc>
        <w:tc>
          <w:tcPr>
            <w:tcW w:w="38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用于直接转变化学能为电能的方法或装置，例如电池组〔2〕（一般电化学的方法或装置入C25；用于转变光或热为电能的半导体或其他固态器件入H01L，例如H01L31/00，H01L35/00，H01L37/00）〔2〕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37</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H01P</w:t>
            </w:r>
          </w:p>
        </w:tc>
        <w:tc>
          <w:tcPr>
            <w:tcW w:w="38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波导;谐振器、传输线或其他波导型器件(工作在光频的入G02B;天线入H01Q;{在传输线、波导管、空腔谐振器或天线辐射场中调制电磁波入H03C7/02};含有集总阻抗元件的网络入H03H)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38</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H01Q</w:t>
            </w:r>
          </w:p>
        </w:tc>
        <w:tc>
          <w:tcPr>
            <w:tcW w:w="38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天线（微波加热用辐射器或天线入H05B6/72）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39</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H01S</w:t>
            </w:r>
          </w:p>
        </w:tc>
        <w:tc>
          <w:tcPr>
            <w:tcW w:w="38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利用辐射【激光】受激发射使用光放大过程来放大或产生光的器件；利用除光之外的波范围内的电磁辐射的受激发射器件〔2019.01〕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40</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H02J</w:t>
            </w:r>
          </w:p>
        </w:tc>
        <w:tc>
          <w:tcPr>
            <w:tcW w:w="38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供电或配电的电路装置或系统；电能存储系统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41</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H02K</w:t>
            </w:r>
          </w:p>
        </w:tc>
        <w:tc>
          <w:tcPr>
            <w:tcW w:w="38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电机（电动继电器入H01H53/00；直流或交流电力输入变换为浪涌电力输出入H02M9/00）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42</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H02M</w:t>
            </w:r>
          </w:p>
        </w:tc>
        <w:tc>
          <w:tcPr>
            <w:tcW w:w="38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用于交流和交流之间、交流和直流之间、或直流和直流之间的转换以及用于与电源或类似的供电系统一起使用的设备；直流或交流输入功率至浪涌输出功率的转换；以及它们的控制或调节（专用于没有可动部件的电子时钟的电流或者电压的变换入G04G19/02；调节电或磁变量的系统，例如用变压器、电抗器、或扼流圈及这种系统与静止变换器的组合，一般入G05F；用于数字计算机的入G06F1/00；变压器入H01F；与类似的或其他供电电源联合运行的一个变换器的连接或控制入H02J；机电变换器入H02K47/00；控制变压器、电抗器或扼流圈、电动机、发电机或机电变换器的控制调节入H02P；脉冲发生器入H03K）〔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43</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H02S</w:t>
            </w:r>
          </w:p>
        </w:tc>
        <w:tc>
          <w:tcPr>
            <w:tcW w:w="38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由红外线辐射、可见光或紫外光转换产生电能，如使用光伏(PV)模块（从放射性源获取电能入G21H1/12；无机光敏半导体器件入H01L31/00；热电器件入H01L35/00，H01L37/00；有机光敏半导体器件入H01L51/42）〔2014.01〕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44</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H03H</w:t>
            </w:r>
          </w:p>
        </w:tc>
        <w:tc>
          <w:tcPr>
            <w:tcW w:w="38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阻抗网络，例如谐振电路；谐振器（测量，试验入G01R；产生混响或回声装置入G10K15/08；由分布阻抗，例如波导型，组成的阻抗网络或谐振器入H01P；放大的控制，例如放大器的带宽控制入H03G；调谐谐振电路，例如调谐耦合谐振电路入H03J；改善通信系统频率特性的网络入H04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45</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H04L</w:t>
            </w:r>
          </w:p>
        </w:tc>
        <w:tc>
          <w:tcPr>
            <w:tcW w:w="38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数字信息的传输，例如电报通信（电报和电话通信的公用设备入H04M）〔4〕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46</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H04M</w:t>
            </w:r>
          </w:p>
        </w:tc>
        <w:tc>
          <w:tcPr>
            <w:tcW w:w="38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电话通信（通过电话电缆控制其他设备，但不包括电话交换设备的电路入G08）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47</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H04N</w:t>
            </w:r>
          </w:p>
        </w:tc>
        <w:tc>
          <w:tcPr>
            <w:tcW w:w="38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图像通信，如电视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48</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H04W</w:t>
            </w:r>
          </w:p>
        </w:tc>
        <w:tc>
          <w:tcPr>
            <w:tcW w:w="38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无线通信网络（广播通信入H04H；使用无线链路来进行非选择性通信的通信系统，如无线扩展入H04M1/72)〔2009.01〕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49</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H05B</w:t>
            </w:r>
          </w:p>
        </w:tc>
        <w:tc>
          <w:tcPr>
            <w:tcW w:w="38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电热；其他类目不包含的电照明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50</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H05K</w:t>
            </w:r>
          </w:p>
        </w:tc>
        <w:tc>
          <w:tcPr>
            <w:tcW w:w="38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印刷电路；电设备的外壳或结构零部件；电气元件组件的制造</w:t>
            </w:r>
          </w:p>
        </w:tc>
      </w:tr>
    </w:tbl>
    <w:p>
      <w:pPr>
        <w:widowControl w:val="0"/>
        <w:shd w:val="clear" w:color="auto" w:fill="auto"/>
        <w:adjustRightInd w:val="0"/>
        <w:snapToGrid w:val="0"/>
        <w:spacing w:line="600" w:lineRule="exact"/>
        <w:ind w:firstLine="640" w:firstLineChars="200"/>
        <w:jc w:val="left"/>
        <w:rPr>
          <w:rFonts w:hint="eastAsia" w:ascii="方正仿宋简体" w:hAnsi="宋体" w:eastAsia="方正仿宋简体" w:cs="方正仿宋简体"/>
          <w:b w:val="0"/>
          <w:bCs w:val="0"/>
          <w:snapToGrid w:val="0"/>
          <w:color w:val="000000"/>
          <w:kern w:val="0"/>
          <w:sz w:val="32"/>
          <w:szCs w:val="32"/>
          <w:lang w:val="en-US" w:eastAsia="zh-CN"/>
        </w:rPr>
      </w:pPr>
    </w:p>
    <w:p>
      <w:pPr>
        <w:widowControl w:val="0"/>
        <w:shd w:val="clear" w:color="auto" w:fill="auto"/>
        <w:adjustRightInd w:val="0"/>
        <w:snapToGrid w:val="0"/>
        <w:spacing w:line="600" w:lineRule="exact"/>
        <w:ind w:firstLine="640" w:firstLineChars="200"/>
        <w:jc w:val="left"/>
        <w:rPr>
          <w:rFonts w:hint="eastAsia" w:ascii="方正仿宋简体" w:hAnsi="宋体" w:eastAsia="方正仿宋简体" w:cs="方正仿宋简体"/>
          <w:b w:val="0"/>
          <w:bCs w:val="0"/>
          <w:snapToGrid w:val="0"/>
          <w:color w:val="000000"/>
          <w:kern w:val="0"/>
          <w:sz w:val="32"/>
          <w:szCs w:val="32"/>
          <w:lang w:val="en-US" w:eastAsia="zh-CN"/>
        </w:rPr>
      </w:pPr>
    </w:p>
    <w:p>
      <w:pPr>
        <w:widowControl w:val="0"/>
        <w:numPr>
          <w:ilvl w:val="0"/>
          <w:numId w:val="1"/>
        </w:numPr>
        <w:shd w:val="clear" w:color="auto" w:fill="auto"/>
        <w:adjustRightInd w:val="0"/>
        <w:snapToGrid w:val="0"/>
        <w:spacing w:line="600" w:lineRule="exact"/>
        <w:ind w:firstLine="640" w:firstLineChars="200"/>
        <w:jc w:val="left"/>
        <w:rPr>
          <w:rFonts w:hint="eastAsia" w:ascii="方正仿宋简体" w:hAnsi="宋体" w:eastAsia="方正仿宋简体" w:cs="方正仿宋简体"/>
          <w:b w:val="0"/>
          <w:bCs w:val="0"/>
          <w:snapToGrid w:val="0"/>
          <w:color w:val="000000"/>
          <w:kern w:val="0"/>
          <w:sz w:val="32"/>
          <w:szCs w:val="32"/>
          <w:lang w:val="en-US" w:eastAsia="zh-CN"/>
        </w:rPr>
      </w:pPr>
      <w:r>
        <w:rPr>
          <w:rFonts w:hint="eastAsia" w:ascii="方正仿宋简体" w:hAnsi="宋体" w:eastAsia="方正仿宋简体" w:cs="方正仿宋简体"/>
          <w:b w:val="0"/>
          <w:bCs w:val="0"/>
          <w:snapToGrid w:val="0"/>
          <w:color w:val="000000"/>
          <w:kern w:val="0"/>
          <w:sz w:val="32"/>
          <w:szCs w:val="32"/>
          <w:lang w:val="en-US" w:eastAsia="zh-CN"/>
        </w:rPr>
        <w:t>半导体IPC洛迦诺分类号</w:t>
      </w:r>
    </w:p>
    <w:tbl>
      <w:tblPr>
        <w:tblStyle w:val="2"/>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58"/>
        <w:gridCol w:w="1687"/>
        <w:gridCol w:w="66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5" w:hRule="atLeast"/>
        </w:trPr>
        <w:tc>
          <w:tcPr>
            <w:tcW w:w="419"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序号</w:t>
            </w:r>
          </w:p>
        </w:tc>
        <w:tc>
          <w:tcPr>
            <w:tcW w:w="931"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111111"/>
                <w:kern w:val="0"/>
                <w:sz w:val="24"/>
                <w:szCs w:val="24"/>
                <w:u w:val="none"/>
                <w:lang w:val="en-US" w:eastAsia="zh-CN" w:bidi="ar"/>
              </w:rPr>
            </w:pPr>
            <w:r>
              <w:rPr>
                <w:rFonts w:hint="default" w:ascii="仿宋_GB2312" w:hAnsi="宋体" w:eastAsia="仿宋_GB2312" w:cs="仿宋_GB2312"/>
                <w:i w:val="0"/>
                <w:color w:val="111111"/>
                <w:kern w:val="0"/>
                <w:sz w:val="24"/>
                <w:szCs w:val="24"/>
                <w:u w:val="none"/>
                <w:lang w:val="en-US" w:eastAsia="zh-CN" w:bidi="ar"/>
              </w:rPr>
              <w:t>洛迦诺分类号</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（小类）</w:t>
            </w:r>
          </w:p>
        </w:tc>
        <w:tc>
          <w:tcPr>
            <w:tcW w:w="3649"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分类号说明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1</w:t>
            </w:r>
          </w:p>
        </w:tc>
        <w:tc>
          <w:tcPr>
            <w:tcW w:w="9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10-01</w:t>
            </w:r>
          </w:p>
        </w:tc>
        <w:tc>
          <w:tcPr>
            <w:tcW w:w="3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钟和闹钟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2</w:t>
            </w:r>
          </w:p>
        </w:tc>
        <w:tc>
          <w:tcPr>
            <w:tcW w:w="9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10-02</w:t>
            </w:r>
          </w:p>
        </w:tc>
        <w:tc>
          <w:tcPr>
            <w:tcW w:w="3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表和手表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3</w:t>
            </w:r>
          </w:p>
        </w:tc>
        <w:tc>
          <w:tcPr>
            <w:tcW w:w="9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10-04</w:t>
            </w:r>
          </w:p>
        </w:tc>
        <w:tc>
          <w:tcPr>
            <w:tcW w:w="3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其他计量仪器、设备和装置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4</w:t>
            </w:r>
          </w:p>
        </w:tc>
        <w:tc>
          <w:tcPr>
            <w:tcW w:w="9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13-01</w:t>
            </w:r>
          </w:p>
        </w:tc>
        <w:tc>
          <w:tcPr>
            <w:tcW w:w="3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发电机和电动机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5</w:t>
            </w:r>
          </w:p>
        </w:tc>
        <w:tc>
          <w:tcPr>
            <w:tcW w:w="9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13-02</w:t>
            </w:r>
          </w:p>
        </w:tc>
        <w:tc>
          <w:tcPr>
            <w:tcW w:w="3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电力变压器、整流器、电池和蓄电池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6</w:t>
            </w:r>
          </w:p>
        </w:tc>
        <w:tc>
          <w:tcPr>
            <w:tcW w:w="9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13-03</w:t>
            </w:r>
          </w:p>
        </w:tc>
        <w:tc>
          <w:tcPr>
            <w:tcW w:w="3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配电和电力控制设备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7</w:t>
            </w:r>
          </w:p>
        </w:tc>
        <w:tc>
          <w:tcPr>
            <w:tcW w:w="9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14-01</w:t>
            </w:r>
          </w:p>
        </w:tc>
        <w:tc>
          <w:tcPr>
            <w:tcW w:w="3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声音或图像的记录或复制设备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8</w:t>
            </w:r>
          </w:p>
        </w:tc>
        <w:tc>
          <w:tcPr>
            <w:tcW w:w="9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14-02</w:t>
            </w:r>
          </w:p>
        </w:tc>
        <w:tc>
          <w:tcPr>
            <w:tcW w:w="3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数据处理设备及相关的仪器、装置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9</w:t>
            </w:r>
          </w:p>
        </w:tc>
        <w:tc>
          <w:tcPr>
            <w:tcW w:w="9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14-03</w:t>
            </w:r>
          </w:p>
        </w:tc>
        <w:tc>
          <w:tcPr>
            <w:tcW w:w="3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通讯设备和无线遥控器、无线电放大器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10</w:t>
            </w:r>
          </w:p>
        </w:tc>
        <w:tc>
          <w:tcPr>
            <w:tcW w:w="9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14-04</w:t>
            </w:r>
          </w:p>
        </w:tc>
        <w:tc>
          <w:tcPr>
            <w:tcW w:w="3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显示图像和图标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11</w:t>
            </w:r>
          </w:p>
        </w:tc>
        <w:tc>
          <w:tcPr>
            <w:tcW w:w="9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14-99</w:t>
            </w:r>
          </w:p>
        </w:tc>
        <w:tc>
          <w:tcPr>
            <w:tcW w:w="3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其他杂项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12</w:t>
            </w:r>
          </w:p>
        </w:tc>
        <w:tc>
          <w:tcPr>
            <w:tcW w:w="9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15-01</w:t>
            </w:r>
          </w:p>
        </w:tc>
        <w:tc>
          <w:tcPr>
            <w:tcW w:w="3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发动机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13</w:t>
            </w:r>
          </w:p>
        </w:tc>
        <w:tc>
          <w:tcPr>
            <w:tcW w:w="9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26-03</w:t>
            </w:r>
          </w:p>
        </w:tc>
        <w:tc>
          <w:tcPr>
            <w:tcW w:w="3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公共场所照明装置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14</w:t>
            </w:r>
          </w:p>
        </w:tc>
        <w:tc>
          <w:tcPr>
            <w:tcW w:w="9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26-04</w:t>
            </w:r>
          </w:p>
        </w:tc>
        <w:tc>
          <w:tcPr>
            <w:tcW w:w="3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光源、电或非电器具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15</w:t>
            </w:r>
          </w:p>
        </w:tc>
        <w:tc>
          <w:tcPr>
            <w:tcW w:w="9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26-05</w:t>
            </w:r>
          </w:p>
        </w:tc>
        <w:tc>
          <w:tcPr>
            <w:tcW w:w="3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仿宋_GB2312" w:hAnsi="宋体" w:eastAsia="仿宋_GB2312" w:cs="仿宋_GB2312"/>
                <w:i w:val="0"/>
                <w:color w:val="111111"/>
                <w:sz w:val="24"/>
                <w:szCs w:val="24"/>
                <w:u w:val="none"/>
              </w:rPr>
            </w:pPr>
            <w:r>
              <w:rPr>
                <w:rFonts w:hint="default" w:ascii="仿宋_GB2312" w:hAnsi="宋体" w:eastAsia="仿宋_GB2312" w:cs="仿宋_GB2312"/>
                <w:i w:val="0"/>
                <w:color w:val="111111"/>
                <w:kern w:val="0"/>
                <w:sz w:val="24"/>
                <w:szCs w:val="24"/>
                <w:u w:val="none"/>
                <w:lang w:val="en-US" w:eastAsia="zh-CN" w:bidi="ar"/>
              </w:rPr>
              <w:t>灯、落地灯、枝形吊灯、墙壁和天花板装置、灯罩、反光罩、照相和电影聚光灯</w:t>
            </w:r>
          </w:p>
        </w:tc>
      </w:tr>
    </w:tbl>
    <w:p>
      <w:pPr>
        <w:widowControl w:val="0"/>
        <w:numPr>
          <w:ilvl w:val="0"/>
          <w:numId w:val="0"/>
        </w:numPr>
        <w:shd w:val="clear" w:color="auto" w:fill="auto"/>
        <w:adjustRightInd w:val="0"/>
        <w:snapToGrid w:val="0"/>
        <w:spacing w:line="600" w:lineRule="exact"/>
        <w:jc w:val="left"/>
        <w:rPr>
          <w:rFonts w:hint="eastAsia" w:ascii="方正仿宋简体" w:hAnsi="宋体" w:eastAsia="方正仿宋简体" w:cs="方正仿宋简体"/>
          <w:b w:val="0"/>
          <w:bCs w:val="0"/>
          <w:snapToGrid w:val="0"/>
          <w:color w:val="000000"/>
          <w:kern w:val="0"/>
          <w:sz w:val="32"/>
          <w:szCs w:val="32"/>
          <w:lang w:val="en-US" w:eastAsia="zh-CN"/>
        </w:rPr>
      </w:pPr>
    </w:p>
    <w:p>
      <w:pPr>
        <w:jc w:val="center"/>
        <w:rPr>
          <w:rFonts w:hint="default"/>
          <w:lang w:val="en-US" w:eastAsia="zh-CN"/>
        </w:rPr>
      </w:pPr>
    </w:p>
    <w:sectPr>
      <w:pgSz w:w="11906" w:h="16838"/>
      <w:pgMar w:top="1701" w:right="1531" w:bottom="153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8B1A1E5D-C10E-4DCA-A28B-EAEA26EC4879}"/>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2" w:fontKey="{CAF84BE0-6B0D-4259-A249-2983A056D3D3}"/>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B859D3"/>
    <w:multiLevelType w:val="singleLevel"/>
    <w:tmpl w:val="FBB859D3"/>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hMjA1YmIxNjY1MGU0N2RhMDk5ZmU2NzExYzQ5NDMifQ=="/>
  </w:docVars>
  <w:rsids>
    <w:rsidRoot w:val="4FD11E80"/>
    <w:rsid w:val="0A9C4522"/>
    <w:rsid w:val="0EA431FE"/>
    <w:rsid w:val="1E4548D9"/>
    <w:rsid w:val="3B5ED2FB"/>
    <w:rsid w:val="4FD11E80"/>
    <w:rsid w:val="61244031"/>
    <w:rsid w:val="6BF756B7"/>
    <w:rsid w:val="76CC34DB"/>
    <w:rsid w:val="7DF666E5"/>
    <w:rsid w:val="7EFF5A7A"/>
    <w:rsid w:val="B9FF2A04"/>
    <w:rsid w:val="DFFAA292"/>
    <w:rsid w:val="DFFD99E3"/>
    <w:rsid w:val="F75E417E"/>
    <w:rsid w:val="FABE22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4667</Words>
  <Characters>5681</Characters>
  <Lines>0</Lines>
  <Paragraphs>0</Paragraphs>
  <TotalTime>9</TotalTime>
  <ScaleCrop>false</ScaleCrop>
  <LinksUpToDate>false</LinksUpToDate>
  <CharactersWithSpaces>5681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2021-11-11T17:12:00Z</dcterms:created>
  <dc:creator>Sing</dc:creator>
  <cp:lastModifiedBy>Administrator</cp:lastModifiedBy>
  <dcterms:modified xsi:type="dcterms:W3CDTF">2022-06-27T03:30:16Z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37C942D5AA0B43DF8F72AD2977E39D9D</vt:lpwstr>
  </property>
</Properties>
</file>