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0B" w:rsidRPr="00277D0B" w:rsidRDefault="00277D0B" w:rsidP="001A6199">
      <w:pPr>
        <w:pStyle w:val="a6"/>
        <w:snapToGrid w:val="0"/>
        <w:spacing w:line="580" w:lineRule="exact"/>
        <w:jc w:val="center"/>
        <w:rPr>
          <w:rFonts w:eastAsia="方正小标宋简体"/>
          <w:color w:val="000000" w:themeColor="text1"/>
          <w:sz w:val="52"/>
          <w:szCs w:val="52"/>
        </w:rPr>
      </w:pPr>
    </w:p>
    <w:p w:rsidR="00277D0B" w:rsidRPr="00277D0B" w:rsidRDefault="00277D0B" w:rsidP="001A6199">
      <w:pPr>
        <w:pStyle w:val="a6"/>
        <w:snapToGrid w:val="0"/>
        <w:spacing w:line="580" w:lineRule="exact"/>
        <w:jc w:val="center"/>
        <w:rPr>
          <w:rFonts w:asciiTheme="minorEastAsia" w:eastAsiaTheme="minorEastAsia" w:hAnsiTheme="minorEastAsia"/>
          <w:color w:val="000000" w:themeColor="text1"/>
          <w:sz w:val="52"/>
          <w:szCs w:val="52"/>
        </w:rPr>
      </w:pPr>
    </w:p>
    <w:p w:rsidR="00277D0B" w:rsidRPr="00277D0B" w:rsidRDefault="00277D0B" w:rsidP="001A6199">
      <w:pPr>
        <w:pStyle w:val="a6"/>
        <w:snapToGrid w:val="0"/>
        <w:spacing w:line="580" w:lineRule="exact"/>
        <w:jc w:val="center"/>
        <w:rPr>
          <w:rFonts w:asciiTheme="minorEastAsia" w:eastAsiaTheme="minorEastAsia" w:hAnsiTheme="minorEastAsia"/>
          <w:color w:val="000000" w:themeColor="text1"/>
          <w:sz w:val="52"/>
          <w:szCs w:val="52"/>
        </w:rPr>
      </w:pPr>
    </w:p>
    <w:p w:rsidR="00277D0B" w:rsidRPr="00277D0B" w:rsidRDefault="00277D0B" w:rsidP="001A6199">
      <w:pPr>
        <w:pStyle w:val="a6"/>
        <w:snapToGrid w:val="0"/>
        <w:spacing w:line="580" w:lineRule="exact"/>
        <w:jc w:val="center"/>
        <w:rPr>
          <w:rFonts w:eastAsia="方正小标宋简体"/>
          <w:color w:val="000000" w:themeColor="text1"/>
          <w:sz w:val="52"/>
          <w:szCs w:val="52"/>
        </w:rPr>
      </w:pPr>
    </w:p>
    <w:p w:rsidR="00277D0B" w:rsidRPr="00277D0B" w:rsidRDefault="001A6199" w:rsidP="001A6199">
      <w:pPr>
        <w:pStyle w:val="a6"/>
        <w:snapToGrid w:val="0"/>
        <w:spacing w:line="580" w:lineRule="exact"/>
        <w:jc w:val="center"/>
        <w:rPr>
          <w:rFonts w:eastAsia="方正小标宋简体"/>
          <w:color w:val="000000" w:themeColor="text1"/>
          <w:sz w:val="52"/>
          <w:szCs w:val="52"/>
        </w:rPr>
      </w:pPr>
      <w:r w:rsidRPr="00277D0B">
        <w:rPr>
          <w:rFonts w:eastAsia="方正小标宋简体" w:hint="eastAsia"/>
          <w:color w:val="000000" w:themeColor="text1"/>
          <w:sz w:val="52"/>
          <w:szCs w:val="52"/>
        </w:rPr>
        <w:t>泉州市</w:t>
      </w:r>
      <w:r w:rsidRPr="00277D0B">
        <w:rPr>
          <w:rFonts w:ascii="方正小标宋简体" w:eastAsia="方正小标宋简体" w:hAnsi="方正小标宋简体" w:cs="方正小标宋简体" w:hint="eastAsia"/>
          <w:color w:val="000000" w:themeColor="text1"/>
          <w:sz w:val="52"/>
          <w:szCs w:val="52"/>
        </w:rPr>
        <w:t>“十四五”金</w:t>
      </w:r>
      <w:r w:rsidRPr="00277D0B">
        <w:rPr>
          <w:rFonts w:eastAsia="方正小标宋简体" w:hint="eastAsia"/>
          <w:color w:val="000000" w:themeColor="text1"/>
          <w:sz w:val="52"/>
          <w:szCs w:val="52"/>
        </w:rPr>
        <w:t>融业</w:t>
      </w:r>
    </w:p>
    <w:p w:rsidR="001A6199" w:rsidRPr="00277D0B" w:rsidRDefault="001A6199" w:rsidP="001A6199">
      <w:pPr>
        <w:pStyle w:val="a6"/>
        <w:snapToGrid w:val="0"/>
        <w:spacing w:line="580" w:lineRule="exact"/>
        <w:jc w:val="center"/>
        <w:rPr>
          <w:rFonts w:eastAsia="方正小标宋简体"/>
          <w:color w:val="000000" w:themeColor="text1"/>
          <w:sz w:val="52"/>
          <w:szCs w:val="52"/>
        </w:rPr>
      </w:pPr>
      <w:r w:rsidRPr="00277D0B">
        <w:rPr>
          <w:rFonts w:eastAsia="方正小标宋简体" w:hint="eastAsia"/>
          <w:color w:val="000000" w:themeColor="text1"/>
          <w:sz w:val="52"/>
          <w:szCs w:val="52"/>
        </w:rPr>
        <w:t>发展专项规划</w:t>
      </w:r>
    </w:p>
    <w:p w:rsidR="001A6199" w:rsidRPr="00277D0B" w:rsidRDefault="001A6199" w:rsidP="001A6199">
      <w:pPr>
        <w:pStyle w:val="a6"/>
        <w:snapToGrid w:val="0"/>
        <w:spacing w:line="580" w:lineRule="exact"/>
        <w:jc w:val="center"/>
        <w:rPr>
          <w:rFonts w:eastAsia="方正楷体简体"/>
          <w:b/>
          <w:bCs/>
          <w:color w:val="000000" w:themeColor="text1"/>
          <w:sz w:val="44"/>
          <w:szCs w:val="44"/>
        </w:rPr>
      </w:pPr>
    </w:p>
    <w:p w:rsidR="001A6199" w:rsidRPr="00277D0B" w:rsidRDefault="001A6199" w:rsidP="001A6199">
      <w:pPr>
        <w:pStyle w:val="a6"/>
        <w:snapToGrid w:val="0"/>
        <w:spacing w:line="580" w:lineRule="exact"/>
        <w:jc w:val="center"/>
        <w:rPr>
          <w:rFonts w:ascii="楷体" w:eastAsia="楷体" w:hAnsi="楷体"/>
          <w:bCs/>
          <w:color w:val="000000" w:themeColor="text1"/>
          <w:sz w:val="44"/>
          <w:szCs w:val="44"/>
        </w:rPr>
      </w:pPr>
    </w:p>
    <w:p w:rsidR="00277D0B" w:rsidRPr="00277D0B" w:rsidRDefault="00277D0B" w:rsidP="001A6199">
      <w:pPr>
        <w:spacing w:line="580" w:lineRule="exact"/>
        <w:rPr>
          <w:color w:val="000000" w:themeColor="text1"/>
        </w:rPr>
        <w:sectPr w:rsidR="00277D0B" w:rsidRPr="00277D0B" w:rsidSect="00277D0B">
          <w:footerReference w:type="even" r:id="rId6"/>
          <w:pgSz w:w="11910" w:h="16840" w:code="9"/>
          <w:pgMar w:top="1418" w:right="1474" w:bottom="1418" w:left="1588" w:header="720" w:footer="992" w:gutter="0"/>
          <w:pgNumType w:start="1"/>
          <w:cols w:space="720"/>
        </w:sectPr>
      </w:pPr>
    </w:p>
    <w:p w:rsidR="001A6199" w:rsidRPr="00277D0B" w:rsidRDefault="001A6199" w:rsidP="00277D0B">
      <w:pPr>
        <w:pStyle w:val="11"/>
        <w:snapToGrid w:val="0"/>
        <w:spacing w:line="600" w:lineRule="exact"/>
        <w:ind w:left="0"/>
        <w:jc w:val="center"/>
        <w:outlineLvl w:val="9"/>
        <w:rPr>
          <w:rFonts w:ascii="方正小标宋简体" w:eastAsia="方正小标宋简体"/>
          <w:b w:val="0"/>
          <w:color w:val="000000" w:themeColor="text1"/>
          <w:sz w:val="44"/>
          <w:szCs w:val="44"/>
        </w:rPr>
      </w:pPr>
      <w:r w:rsidRPr="00277D0B">
        <w:rPr>
          <w:rFonts w:ascii="方正小标宋简体" w:eastAsia="方正小标宋简体" w:hint="eastAsia"/>
          <w:b w:val="0"/>
          <w:color w:val="000000" w:themeColor="text1"/>
          <w:sz w:val="44"/>
          <w:szCs w:val="44"/>
        </w:rPr>
        <w:lastRenderedPageBreak/>
        <w:t xml:space="preserve">目  </w:t>
      </w:r>
      <w:r w:rsidRPr="00277D0B">
        <w:rPr>
          <w:rFonts w:ascii="方正小标宋简体" w:eastAsia="方正小标宋简体" w:hAnsiTheme="minorEastAsia" w:hint="eastAsia"/>
          <w:b w:val="0"/>
          <w:color w:val="000000" w:themeColor="text1"/>
          <w:sz w:val="44"/>
          <w:szCs w:val="44"/>
        </w:rPr>
        <w:t>录</w:t>
      </w:r>
    </w:p>
    <w:p w:rsidR="001A6199" w:rsidRPr="00277D0B" w:rsidRDefault="001A6199" w:rsidP="00277D0B">
      <w:pPr>
        <w:pStyle w:val="11"/>
        <w:snapToGrid w:val="0"/>
        <w:spacing w:line="600" w:lineRule="exact"/>
        <w:ind w:left="0"/>
        <w:jc w:val="center"/>
        <w:outlineLvl w:val="9"/>
        <w:rPr>
          <w:rFonts w:eastAsia="方正小标宋简体"/>
          <w:b w:val="0"/>
          <w:color w:val="000000" w:themeColor="text1"/>
          <w:sz w:val="44"/>
          <w:szCs w:val="44"/>
        </w:rPr>
      </w:pPr>
    </w:p>
    <w:p w:rsidR="001A6199" w:rsidRPr="00277D0B" w:rsidRDefault="001A6199" w:rsidP="00277D0B">
      <w:pPr>
        <w:pStyle w:val="1"/>
        <w:spacing w:after="0" w:line="600" w:lineRule="exact"/>
        <w:rPr>
          <w:color w:val="000000" w:themeColor="text1"/>
        </w:rPr>
      </w:pPr>
      <w:r w:rsidRPr="00277D0B">
        <w:rPr>
          <w:rFonts w:hint="eastAsia"/>
          <w:color w:val="000000" w:themeColor="text1"/>
        </w:rPr>
        <w:t>前  言</w:t>
      </w:r>
      <w:r w:rsidRPr="00277D0B">
        <w:rPr>
          <w:rFonts w:hint="eastAsia"/>
          <w:color w:val="000000" w:themeColor="text1"/>
        </w:rPr>
        <w:tab/>
      </w:r>
      <w:r w:rsidR="001E15DF">
        <w:rPr>
          <w:rFonts w:hint="eastAsia"/>
          <w:color w:val="000000" w:themeColor="text1"/>
        </w:rPr>
        <w:t>1</w:t>
      </w:r>
    </w:p>
    <w:p w:rsidR="001A6199" w:rsidRPr="00277D0B" w:rsidRDefault="001A6199" w:rsidP="00277D0B">
      <w:pPr>
        <w:pStyle w:val="1"/>
        <w:spacing w:after="0" w:line="600" w:lineRule="exact"/>
        <w:rPr>
          <w:color w:val="000000" w:themeColor="text1"/>
        </w:rPr>
      </w:pPr>
      <w:r w:rsidRPr="00277D0B">
        <w:rPr>
          <w:rFonts w:hint="eastAsia"/>
          <w:color w:val="000000" w:themeColor="text1"/>
        </w:rPr>
        <w:t>第一章 泉州市金融业发展基础</w:t>
      </w:r>
      <w:r w:rsidRPr="00277D0B">
        <w:rPr>
          <w:rFonts w:hint="eastAsia"/>
          <w:color w:val="000000" w:themeColor="text1"/>
        </w:rPr>
        <w:tab/>
      </w:r>
      <w:r w:rsidR="001E15DF">
        <w:rPr>
          <w:rFonts w:hint="eastAsia"/>
          <w:color w:val="000000" w:themeColor="text1"/>
        </w:rPr>
        <w:t>2</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一、金融业综合实力显著增强，区域金融影响力提升</w:t>
      </w:r>
      <w:r w:rsidRPr="00277D0B">
        <w:rPr>
          <w:rFonts w:ascii="Times New Roman" w:eastAsia="仿宋"/>
          <w:color w:val="000000" w:themeColor="text1"/>
          <w:sz w:val="28"/>
          <w:szCs w:val="28"/>
          <w:lang w:val="en-US"/>
        </w:rPr>
        <w:tab/>
      </w:r>
      <w:r w:rsidR="001E15DF">
        <w:rPr>
          <w:rFonts w:ascii="Times New Roman" w:eastAsia="仿宋" w:hint="eastAsia"/>
          <w:color w:val="000000" w:themeColor="text1"/>
          <w:sz w:val="28"/>
          <w:szCs w:val="28"/>
          <w:lang w:val="en-US"/>
        </w:rPr>
        <w:t>2</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二、泉州金改持续深化，创新金融实践向纵深推进</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3</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三、融资体系多元发展，金融支撑保障能力增强</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5</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四、金融风险防控机制健全，金融生态环境不断优化</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5</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五、推进对外金融合作，服务两岸发展及“一带一路”战略</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6</w:t>
      </w:r>
    </w:p>
    <w:p w:rsidR="001A6199" w:rsidRPr="00277D0B" w:rsidRDefault="001A6199" w:rsidP="00277D0B">
      <w:pPr>
        <w:pStyle w:val="1"/>
        <w:spacing w:after="0" w:line="600" w:lineRule="exact"/>
        <w:rPr>
          <w:color w:val="000000" w:themeColor="text1"/>
        </w:rPr>
      </w:pPr>
      <w:r w:rsidRPr="00277D0B">
        <w:rPr>
          <w:rFonts w:hint="eastAsia"/>
          <w:color w:val="000000" w:themeColor="text1"/>
        </w:rPr>
        <w:t>第二章 泉州市金融业面临的机遇和挑战</w:t>
      </w:r>
      <w:r w:rsidRPr="00277D0B">
        <w:rPr>
          <w:rFonts w:hint="eastAsia"/>
          <w:color w:val="000000" w:themeColor="text1"/>
        </w:rPr>
        <w:tab/>
      </w:r>
      <w:r w:rsidR="001E15DF">
        <w:rPr>
          <w:rFonts w:hint="eastAsia"/>
          <w:color w:val="000000" w:themeColor="text1"/>
        </w:rPr>
        <w:t>7</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一、面临的机遇</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7</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二、面临的挑战</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8</w:t>
      </w:r>
    </w:p>
    <w:p w:rsidR="001A6199" w:rsidRPr="00277D0B" w:rsidRDefault="001A6199" w:rsidP="00277D0B">
      <w:pPr>
        <w:pStyle w:val="1"/>
        <w:spacing w:after="0" w:line="600" w:lineRule="exact"/>
        <w:rPr>
          <w:color w:val="000000" w:themeColor="text1"/>
        </w:rPr>
      </w:pPr>
      <w:r w:rsidRPr="00277D0B">
        <w:rPr>
          <w:rFonts w:hint="eastAsia"/>
          <w:color w:val="000000" w:themeColor="text1"/>
        </w:rPr>
        <w:t>第三章</w:t>
      </w:r>
      <w:r w:rsidRPr="00277D0B">
        <w:rPr>
          <w:color w:val="000000" w:themeColor="text1"/>
        </w:rPr>
        <w:t xml:space="preserve"> </w:t>
      </w:r>
      <w:r w:rsidRPr="00277D0B">
        <w:rPr>
          <w:rFonts w:hint="eastAsia"/>
          <w:color w:val="000000" w:themeColor="text1"/>
        </w:rPr>
        <w:t>指导思想、基本原则和目标定位</w:t>
      </w:r>
      <w:r w:rsidRPr="00277D0B">
        <w:rPr>
          <w:color w:val="000000" w:themeColor="text1"/>
        </w:rPr>
        <w:tab/>
        <w:t>1</w:t>
      </w:r>
      <w:r w:rsidR="001E15DF">
        <w:rPr>
          <w:rFonts w:hint="eastAsia"/>
          <w:color w:val="000000" w:themeColor="text1"/>
        </w:rPr>
        <w:t>0</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一、指导思想</w:t>
      </w:r>
      <w:r w:rsidRPr="00277D0B">
        <w:rPr>
          <w:rFonts w:ascii="Times New Roman" w:eastAsia="仿宋"/>
          <w:color w:val="000000" w:themeColor="text1"/>
          <w:sz w:val="28"/>
          <w:szCs w:val="28"/>
        </w:rPr>
        <w:tab/>
      </w:r>
      <w:r w:rsidRPr="00277D0B">
        <w:rPr>
          <w:rFonts w:ascii="Times New Roman" w:eastAsia="仿宋"/>
          <w:color w:val="000000" w:themeColor="text1"/>
          <w:sz w:val="28"/>
          <w:szCs w:val="28"/>
          <w:lang w:val="en-US"/>
        </w:rPr>
        <w:t>1</w:t>
      </w:r>
      <w:r w:rsidR="001E15DF">
        <w:rPr>
          <w:rFonts w:ascii="Times New Roman" w:eastAsia="仿宋" w:hint="eastAsia"/>
          <w:color w:val="000000" w:themeColor="text1"/>
          <w:sz w:val="28"/>
          <w:szCs w:val="28"/>
          <w:lang w:val="en-US"/>
        </w:rPr>
        <w:t>0</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二、基本原则</w:t>
      </w:r>
      <w:r w:rsidRPr="00277D0B">
        <w:rPr>
          <w:rFonts w:ascii="Times New Roman" w:eastAsia="仿宋"/>
          <w:color w:val="000000" w:themeColor="text1"/>
          <w:sz w:val="28"/>
          <w:szCs w:val="28"/>
        </w:rPr>
        <w:tab/>
        <w:t>1</w:t>
      </w:r>
      <w:r w:rsidR="001E15DF">
        <w:rPr>
          <w:rFonts w:ascii="Times New Roman" w:eastAsia="仿宋" w:hint="eastAsia"/>
          <w:color w:val="000000" w:themeColor="text1"/>
          <w:sz w:val="28"/>
          <w:szCs w:val="28"/>
          <w:lang w:val="en-US"/>
        </w:rPr>
        <w:t>0</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三、目标定位</w:t>
      </w:r>
      <w:r w:rsidRPr="00277D0B">
        <w:rPr>
          <w:rFonts w:ascii="Times New Roman" w:eastAsia="仿宋"/>
          <w:color w:val="000000" w:themeColor="text1"/>
          <w:sz w:val="28"/>
          <w:szCs w:val="28"/>
        </w:rPr>
        <w:tab/>
        <w:t>1</w:t>
      </w:r>
      <w:r w:rsidR="001E15DF">
        <w:rPr>
          <w:rFonts w:ascii="Times New Roman" w:eastAsia="仿宋" w:hint="eastAsia"/>
          <w:color w:val="000000" w:themeColor="text1"/>
          <w:sz w:val="28"/>
          <w:szCs w:val="28"/>
          <w:lang w:val="en-US"/>
        </w:rPr>
        <w:t>1</w:t>
      </w:r>
    </w:p>
    <w:p w:rsidR="001A6199" w:rsidRPr="00277D0B" w:rsidRDefault="001A6199" w:rsidP="00277D0B">
      <w:pPr>
        <w:pStyle w:val="1"/>
        <w:spacing w:after="0" w:line="600" w:lineRule="exact"/>
        <w:rPr>
          <w:color w:val="000000" w:themeColor="text1"/>
        </w:rPr>
      </w:pPr>
      <w:r w:rsidRPr="00277D0B">
        <w:rPr>
          <w:rFonts w:hint="eastAsia"/>
          <w:color w:val="000000" w:themeColor="text1"/>
        </w:rPr>
        <w:t>第四章</w:t>
      </w:r>
      <w:r w:rsidRPr="00277D0B">
        <w:rPr>
          <w:color w:val="000000" w:themeColor="text1"/>
        </w:rPr>
        <w:t xml:space="preserve"> </w:t>
      </w:r>
      <w:r w:rsidRPr="00277D0B">
        <w:rPr>
          <w:rFonts w:hint="eastAsia"/>
          <w:color w:val="000000" w:themeColor="text1"/>
        </w:rPr>
        <w:t>主要任务</w:t>
      </w:r>
      <w:r w:rsidRPr="00277D0B">
        <w:rPr>
          <w:color w:val="000000" w:themeColor="text1"/>
        </w:rPr>
        <w:tab/>
        <w:t>1</w:t>
      </w:r>
      <w:r w:rsidR="001E15DF">
        <w:rPr>
          <w:rFonts w:hint="eastAsia"/>
          <w:color w:val="000000" w:themeColor="text1"/>
        </w:rPr>
        <w:t>4</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一、金融资源集聚工程</w:t>
      </w:r>
      <w:r w:rsidRPr="00277D0B">
        <w:rPr>
          <w:rFonts w:ascii="Times New Roman" w:eastAsia="仿宋"/>
          <w:color w:val="000000" w:themeColor="text1"/>
          <w:sz w:val="28"/>
          <w:szCs w:val="28"/>
        </w:rPr>
        <w:tab/>
        <w:t>1</w:t>
      </w:r>
      <w:r w:rsidR="001E15DF">
        <w:rPr>
          <w:rFonts w:ascii="Times New Roman" w:eastAsia="仿宋" w:hint="eastAsia"/>
          <w:color w:val="000000" w:themeColor="text1"/>
          <w:sz w:val="28"/>
          <w:szCs w:val="28"/>
          <w:lang w:val="en-US"/>
        </w:rPr>
        <w:t>4</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二、助力产城融合工程</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19</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三、金融科技创新工程</w:t>
      </w:r>
      <w:r w:rsidRPr="00277D0B">
        <w:rPr>
          <w:rFonts w:ascii="Times New Roman" w:eastAsia="仿宋"/>
          <w:color w:val="000000" w:themeColor="text1"/>
          <w:sz w:val="28"/>
          <w:szCs w:val="28"/>
        </w:rPr>
        <w:tab/>
        <w:t>2</w:t>
      </w:r>
      <w:r w:rsidR="001E15DF">
        <w:rPr>
          <w:rFonts w:ascii="Times New Roman" w:eastAsia="仿宋" w:hint="eastAsia"/>
          <w:color w:val="000000" w:themeColor="text1"/>
          <w:sz w:val="28"/>
          <w:szCs w:val="28"/>
          <w:lang w:val="en-US"/>
        </w:rPr>
        <w:t>2</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四、资本市场提升工程</w:t>
      </w:r>
      <w:r w:rsidRPr="00277D0B">
        <w:rPr>
          <w:rFonts w:ascii="Times New Roman" w:eastAsia="仿宋"/>
          <w:color w:val="000000" w:themeColor="text1"/>
          <w:sz w:val="28"/>
          <w:szCs w:val="28"/>
        </w:rPr>
        <w:tab/>
        <w:t>2</w:t>
      </w:r>
      <w:r w:rsidR="001E15DF">
        <w:rPr>
          <w:rFonts w:ascii="Times New Roman" w:eastAsia="仿宋" w:hint="eastAsia"/>
          <w:color w:val="000000" w:themeColor="text1"/>
          <w:sz w:val="28"/>
          <w:szCs w:val="28"/>
          <w:lang w:val="en-US"/>
        </w:rPr>
        <w:t>4</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rPr>
      </w:pPr>
      <w:r w:rsidRPr="00277D0B">
        <w:rPr>
          <w:rFonts w:ascii="Times New Roman" w:eastAsia="仿宋" w:hint="eastAsia"/>
          <w:color w:val="000000" w:themeColor="text1"/>
          <w:sz w:val="28"/>
          <w:szCs w:val="28"/>
        </w:rPr>
        <w:t>五、特色金融壮大工程</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29</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六、金融生态示范工程</w:t>
      </w:r>
      <w:r w:rsidRPr="00277D0B">
        <w:rPr>
          <w:rFonts w:ascii="Times New Roman" w:eastAsia="仿宋"/>
          <w:color w:val="000000" w:themeColor="text1"/>
          <w:sz w:val="28"/>
          <w:szCs w:val="28"/>
        </w:rPr>
        <w:tab/>
      </w:r>
      <w:r w:rsidRPr="00277D0B">
        <w:rPr>
          <w:rFonts w:ascii="Times New Roman" w:eastAsia="仿宋"/>
          <w:color w:val="000000" w:themeColor="text1"/>
          <w:sz w:val="28"/>
          <w:szCs w:val="28"/>
          <w:lang w:val="en-US"/>
        </w:rPr>
        <w:t>3</w:t>
      </w:r>
      <w:r w:rsidR="001E15DF">
        <w:rPr>
          <w:rFonts w:ascii="Times New Roman" w:eastAsia="仿宋" w:hint="eastAsia"/>
          <w:color w:val="000000" w:themeColor="text1"/>
          <w:sz w:val="28"/>
          <w:szCs w:val="28"/>
          <w:lang w:val="en-US"/>
        </w:rPr>
        <w:t>5</w:t>
      </w:r>
    </w:p>
    <w:p w:rsidR="001A6199" w:rsidRPr="00277D0B" w:rsidRDefault="001A6199" w:rsidP="00277D0B">
      <w:pPr>
        <w:pStyle w:val="1"/>
        <w:spacing w:after="0" w:line="600" w:lineRule="exact"/>
        <w:rPr>
          <w:color w:val="000000" w:themeColor="text1"/>
        </w:rPr>
      </w:pPr>
      <w:r w:rsidRPr="00277D0B">
        <w:rPr>
          <w:rFonts w:hint="eastAsia"/>
          <w:color w:val="000000" w:themeColor="text1"/>
        </w:rPr>
        <w:lastRenderedPageBreak/>
        <w:t>第五章</w:t>
      </w:r>
      <w:r w:rsidRPr="00277D0B">
        <w:rPr>
          <w:color w:val="000000" w:themeColor="text1"/>
        </w:rPr>
        <w:t xml:space="preserve"> </w:t>
      </w:r>
      <w:r w:rsidRPr="00277D0B">
        <w:rPr>
          <w:rFonts w:hint="eastAsia"/>
          <w:color w:val="000000" w:themeColor="text1"/>
        </w:rPr>
        <w:t>保障措施</w:t>
      </w:r>
      <w:r w:rsidRPr="00277D0B">
        <w:rPr>
          <w:color w:val="000000" w:themeColor="text1"/>
        </w:rPr>
        <w:tab/>
      </w:r>
      <w:r w:rsidR="001E15DF">
        <w:rPr>
          <w:rFonts w:hint="eastAsia"/>
          <w:color w:val="000000" w:themeColor="text1"/>
        </w:rPr>
        <w:t>39</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一、加强组织领导</w:t>
      </w:r>
      <w:r w:rsidRPr="00277D0B">
        <w:rPr>
          <w:rFonts w:ascii="Times New Roman" w:eastAsia="仿宋"/>
          <w:color w:val="000000" w:themeColor="text1"/>
          <w:sz w:val="28"/>
          <w:szCs w:val="28"/>
        </w:rPr>
        <w:tab/>
      </w:r>
      <w:r w:rsidR="001E15DF">
        <w:rPr>
          <w:rFonts w:ascii="Times New Roman" w:eastAsia="仿宋" w:hint="eastAsia"/>
          <w:color w:val="000000" w:themeColor="text1"/>
          <w:sz w:val="28"/>
          <w:szCs w:val="28"/>
          <w:lang w:val="en-US"/>
        </w:rPr>
        <w:t>39</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二、加大政策支持</w:t>
      </w:r>
      <w:r w:rsidRPr="00277D0B">
        <w:rPr>
          <w:rFonts w:ascii="Times New Roman" w:eastAsia="仿宋"/>
          <w:color w:val="000000" w:themeColor="text1"/>
          <w:sz w:val="28"/>
          <w:szCs w:val="28"/>
          <w:lang w:val="en-US"/>
        </w:rPr>
        <w:tab/>
      </w:r>
      <w:r w:rsidR="001E15DF">
        <w:rPr>
          <w:rFonts w:ascii="Times New Roman" w:eastAsia="仿宋" w:hint="eastAsia"/>
          <w:color w:val="000000" w:themeColor="text1"/>
          <w:sz w:val="28"/>
          <w:szCs w:val="28"/>
          <w:lang w:val="en-US"/>
        </w:rPr>
        <w:t>39</w:t>
      </w:r>
    </w:p>
    <w:p w:rsidR="001A6199" w:rsidRPr="00277D0B" w:rsidRDefault="001A6199" w:rsidP="00277D0B">
      <w:pPr>
        <w:pStyle w:val="2"/>
        <w:spacing w:after="0" w:line="600" w:lineRule="exact"/>
        <w:ind w:left="0" w:firstLineChars="200" w:firstLine="560"/>
        <w:rPr>
          <w:rFonts w:ascii="Times New Roman" w:eastAsia="仿宋"/>
          <w:color w:val="000000" w:themeColor="text1"/>
          <w:sz w:val="28"/>
          <w:szCs w:val="28"/>
          <w:lang w:val="en-US"/>
        </w:rPr>
      </w:pPr>
      <w:r w:rsidRPr="00277D0B">
        <w:rPr>
          <w:rFonts w:ascii="Times New Roman" w:eastAsia="仿宋" w:hint="eastAsia"/>
          <w:color w:val="000000" w:themeColor="text1"/>
          <w:sz w:val="28"/>
          <w:szCs w:val="28"/>
        </w:rPr>
        <w:t>三、健全工作机制</w:t>
      </w:r>
      <w:r w:rsidRPr="00277D0B">
        <w:rPr>
          <w:rFonts w:ascii="Times New Roman" w:eastAsia="仿宋"/>
          <w:color w:val="000000" w:themeColor="text1"/>
          <w:sz w:val="28"/>
          <w:szCs w:val="28"/>
          <w:lang w:val="en-US"/>
        </w:rPr>
        <w:tab/>
      </w:r>
      <w:r w:rsidR="001E15DF">
        <w:rPr>
          <w:rFonts w:ascii="Times New Roman" w:eastAsia="仿宋" w:hint="eastAsia"/>
          <w:color w:val="000000" w:themeColor="text1"/>
          <w:sz w:val="28"/>
          <w:szCs w:val="28"/>
          <w:lang w:val="en-US"/>
        </w:rPr>
        <w:t>39</w:t>
      </w:r>
    </w:p>
    <w:p w:rsidR="001A6199" w:rsidRPr="00277D0B" w:rsidRDefault="001A6199" w:rsidP="00277D0B">
      <w:pPr>
        <w:pStyle w:val="2"/>
        <w:spacing w:after="0" w:line="600" w:lineRule="exact"/>
        <w:ind w:left="0" w:firstLineChars="200" w:firstLine="560"/>
        <w:rPr>
          <w:rFonts w:ascii="Times New Roman" w:eastAsia="楷体"/>
          <w:color w:val="000000" w:themeColor="text1"/>
          <w:lang w:val="en-US"/>
        </w:rPr>
      </w:pPr>
      <w:r w:rsidRPr="00277D0B">
        <w:rPr>
          <w:rFonts w:ascii="Times New Roman" w:eastAsia="仿宋" w:hint="eastAsia"/>
          <w:color w:val="000000" w:themeColor="text1"/>
          <w:sz w:val="28"/>
          <w:szCs w:val="28"/>
        </w:rPr>
        <w:t>四、完善考评机制</w:t>
      </w:r>
      <w:r w:rsidRPr="00277D0B">
        <w:rPr>
          <w:rFonts w:ascii="Times New Roman" w:eastAsia="仿宋"/>
          <w:color w:val="000000" w:themeColor="text1"/>
          <w:sz w:val="28"/>
          <w:szCs w:val="28"/>
        </w:rPr>
        <w:tab/>
      </w:r>
      <w:r w:rsidRPr="00277D0B">
        <w:rPr>
          <w:rFonts w:ascii="Times New Roman" w:eastAsia="仿宋"/>
          <w:color w:val="000000" w:themeColor="text1"/>
          <w:sz w:val="28"/>
          <w:szCs w:val="28"/>
          <w:lang w:val="en-US"/>
        </w:rPr>
        <w:t>4</w:t>
      </w:r>
      <w:r w:rsidR="001E15DF">
        <w:rPr>
          <w:rFonts w:ascii="Times New Roman" w:eastAsia="仿宋" w:hint="eastAsia"/>
          <w:color w:val="000000" w:themeColor="text1"/>
          <w:sz w:val="28"/>
          <w:szCs w:val="28"/>
          <w:lang w:val="en-US"/>
        </w:rPr>
        <w:t>0</w:t>
      </w:r>
    </w:p>
    <w:p w:rsidR="00277D0B" w:rsidRPr="00277D0B" w:rsidRDefault="00277D0B" w:rsidP="001A6199">
      <w:pPr>
        <w:pStyle w:val="11"/>
        <w:tabs>
          <w:tab w:val="left" w:pos="7935"/>
        </w:tabs>
        <w:snapToGrid w:val="0"/>
        <w:spacing w:line="580" w:lineRule="exact"/>
        <w:ind w:left="0"/>
        <w:outlineLvl w:val="9"/>
        <w:rPr>
          <w:color w:val="000000" w:themeColor="text1"/>
          <w:sz w:val="32"/>
          <w:szCs w:val="32"/>
        </w:rPr>
        <w:sectPr w:rsidR="00277D0B" w:rsidRPr="00277D0B" w:rsidSect="00277D0B">
          <w:footerReference w:type="default" r:id="rId7"/>
          <w:pgSz w:w="11907" w:h="16839"/>
          <w:pgMar w:top="1417" w:right="1474" w:bottom="1417" w:left="1587" w:header="851" w:footer="992" w:gutter="0"/>
          <w:pgNumType w:start="1"/>
          <w:cols w:space="720"/>
          <w:docGrid w:type="lines" w:linePitch="435"/>
        </w:sectPr>
      </w:pPr>
    </w:p>
    <w:p w:rsidR="001A6199" w:rsidRPr="00277D0B" w:rsidRDefault="001A6199" w:rsidP="001A6199">
      <w:pPr>
        <w:pStyle w:val="a6"/>
        <w:snapToGrid w:val="0"/>
        <w:spacing w:line="580" w:lineRule="exact"/>
        <w:jc w:val="center"/>
        <w:rPr>
          <w:rFonts w:eastAsia="方正小标宋简体"/>
          <w:bCs/>
          <w:color w:val="000000" w:themeColor="text1"/>
          <w:sz w:val="44"/>
          <w:szCs w:val="44"/>
        </w:rPr>
      </w:pPr>
      <w:r w:rsidRPr="00277D0B">
        <w:rPr>
          <w:rFonts w:eastAsia="方正小标宋简体" w:hint="eastAsia"/>
          <w:bCs/>
          <w:color w:val="000000" w:themeColor="text1"/>
          <w:sz w:val="44"/>
          <w:szCs w:val="44"/>
        </w:rPr>
        <w:lastRenderedPageBreak/>
        <w:t>前</w:t>
      </w:r>
      <w:r w:rsidRPr="00277D0B">
        <w:rPr>
          <w:rFonts w:eastAsia="方正小标宋简体"/>
          <w:bCs/>
          <w:color w:val="000000" w:themeColor="text1"/>
          <w:sz w:val="44"/>
          <w:szCs w:val="44"/>
        </w:rPr>
        <w:t xml:space="preserve">  </w:t>
      </w:r>
      <w:r w:rsidRPr="00277D0B">
        <w:rPr>
          <w:rFonts w:eastAsia="方正小标宋简体" w:hint="eastAsia"/>
          <w:bCs/>
          <w:color w:val="000000" w:themeColor="text1"/>
          <w:sz w:val="44"/>
          <w:szCs w:val="44"/>
        </w:rPr>
        <w:t>言</w:t>
      </w:r>
    </w:p>
    <w:p w:rsidR="001A6199" w:rsidRPr="00277D0B" w:rsidRDefault="001A6199" w:rsidP="001A6199">
      <w:pPr>
        <w:pStyle w:val="a6"/>
        <w:snapToGrid w:val="0"/>
        <w:spacing w:line="580" w:lineRule="exact"/>
        <w:jc w:val="center"/>
        <w:rPr>
          <w:rFonts w:eastAsia="方正小标宋简体"/>
          <w:bCs/>
          <w:color w:val="000000" w:themeColor="text1"/>
          <w:sz w:val="36"/>
          <w:szCs w:val="36"/>
        </w:rPr>
      </w:pPr>
    </w:p>
    <w:p w:rsidR="003D68D9" w:rsidRDefault="001A6199" w:rsidP="001A6199">
      <w:pPr>
        <w:pStyle w:val="a6"/>
        <w:snapToGrid w:val="0"/>
        <w:spacing w:line="580" w:lineRule="exact"/>
        <w:ind w:firstLineChars="200" w:firstLine="640"/>
        <w:rPr>
          <w:rFonts w:eastAsia="仿宋"/>
          <w:color w:val="000000" w:themeColor="text1"/>
          <w:sz w:val="32"/>
          <w:szCs w:val="32"/>
        </w:rPr>
      </w:pPr>
      <w:r w:rsidRPr="00277D0B">
        <w:rPr>
          <w:rFonts w:ascii="仿宋" w:eastAsia="仿宋" w:hAnsi="仿宋" w:hint="eastAsia"/>
          <w:color w:val="000000" w:themeColor="text1"/>
          <w:sz w:val="32"/>
          <w:szCs w:val="32"/>
        </w:rPr>
        <w:t>“十四五”时期</w:t>
      </w:r>
      <w:r w:rsidRPr="00277D0B">
        <w:rPr>
          <w:rFonts w:eastAsia="仿宋" w:hint="eastAsia"/>
          <w:color w:val="000000" w:themeColor="text1"/>
          <w:sz w:val="32"/>
          <w:szCs w:val="32"/>
        </w:rPr>
        <w:t>，是泉州市在新的起点上全面推进高质量发展、开启社会主义现代化新征程的关键时期。金融是现代经济的核心，是资源配置的枢纽，也是推动经济社会科学发展的重要支撑。科学编制和实</w:t>
      </w:r>
      <w:r w:rsidRPr="00277D0B">
        <w:rPr>
          <w:rFonts w:ascii="仿宋" w:eastAsia="仿宋" w:hAnsi="仿宋" w:hint="eastAsia"/>
          <w:color w:val="000000" w:themeColor="text1"/>
          <w:sz w:val="32"/>
          <w:szCs w:val="32"/>
        </w:rPr>
        <w:t>施“十四五”金融业发展专项规划，是泉州金融业实现跨越式发展不可或缺的一项重要工作。为促进全市金融业实现高质量发展，根据《福建省“十四五”金融</w:t>
      </w:r>
      <w:r w:rsidRPr="00277D0B">
        <w:rPr>
          <w:rFonts w:eastAsia="仿宋" w:hint="eastAsia"/>
          <w:color w:val="000000" w:themeColor="text1"/>
          <w:sz w:val="32"/>
          <w:szCs w:val="32"/>
        </w:rPr>
        <w:t>业发展专项规划》《泉州市国民经济和社会发展第十四个五年规划和二〇三五年远景目标纲要》等文件精神，制定本规划。本规划基期为</w:t>
      </w:r>
      <w:r w:rsidRPr="00277D0B">
        <w:rPr>
          <w:rFonts w:eastAsia="仿宋"/>
          <w:color w:val="000000" w:themeColor="text1"/>
          <w:sz w:val="32"/>
          <w:szCs w:val="32"/>
        </w:rPr>
        <w:t>2020</w:t>
      </w:r>
      <w:r w:rsidRPr="00277D0B">
        <w:rPr>
          <w:rFonts w:eastAsia="仿宋" w:hint="eastAsia"/>
          <w:color w:val="000000" w:themeColor="text1"/>
          <w:sz w:val="32"/>
          <w:szCs w:val="32"/>
        </w:rPr>
        <w:t>年，规划期为</w:t>
      </w:r>
      <w:r w:rsidRPr="00277D0B">
        <w:rPr>
          <w:rFonts w:eastAsia="仿宋"/>
          <w:color w:val="000000" w:themeColor="text1"/>
          <w:sz w:val="32"/>
          <w:szCs w:val="32"/>
        </w:rPr>
        <w:t>2021</w:t>
      </w:r>
      <w:r w:rsidRPr="00277D0B">
        <w:rPr>
          <w:rFonts w:ascii="仿宋" w:eastAsia="仿宋" w:hAnsi="仿宋" w:hint="eastAsia"/>
          <w:color w:val="000000" w:themeColor="text1"/>
          <w:sz w:val="32"/>
          <w:szCs w:val="32"/>
        </w:rPr>
        <w:t>—</w:t>
      </w:r>
      <w:r w:rsidRPr="00277D0B">
        <w:rPr>
          <w:rFonts w:eastAsia="仿宋"/>
          <w:color w:val="000000" w:themeColor="text1"/>
          <w:sz w:val="32"/>
          <w:szCs w:val="32"/>
        </w:rPr>
        <w:t>2025</w:t>
      </w:r>
      <w:r w:rsidRPr="00277D0B">
        <w:rPr>
          <w:rFonts w:eastAsia="仿宋" w:hint="eastAsia"/>
          <w:color w:val="000000" w:themeColor="text1"/>
          <w:sz w:val="32"/>
          <w:szCs w:val="32"/>
        </w:rPr>
        <w:t>年。</w:t>
      </w:r>
    </w:p>
    <w:p w:rsidR="003D68D9" w:rsidRDefault="003D68D9">
      <w:pPr>
        <w:widowControl/>
        <w:jc w:val="left"/>
        <w:rPr>
          <w:rFonts w:eastAsia="仿宋"/>
          <w:color w:val="000000" w:themeColor="text1"/>
          <w:szCs w:val="32"/>
        </w:rPr>
      </w:pPr>
      <w:r>
        <w:rPr>
          <w:rFonts w:eastAsia="仿宋"/>
          <w:color w:val="000000" w:themeColor="text1"/>
          <w:szCs w:val="32"/>
        </w:rPr>
        <w:br w:type="page"/>
      </w:r>
    </w:p>
    <w:p w:rsidR="001A6199" w:rsidRPr="00277D0B" w:rsidRDefault="001A6199" w:rsidP="00E30C84">
      <w:pPr>
        <w:pStyle w:val="a6"/>
        <w:snapToGrid w:val="0"/>
        <w:spacing w:line="540" w:lineRule="exact"/>
        <w:jc w:val="center"/>
        <w:rPr>
          <w:rFonts w:ascii="方正小标宋简体" w:eastAsia="方正小标宋简体"/>
          <w:bCs/>
          <w:color w:val="000000" w:themeColor="text1"/>
          <w:sz w:val="44"/>
          <w:szCs w:val="44"/>
        </w:rPr>
      </w:pPr>
      <w:r w:rsidRPr="00277D0B">
        <w:rPr>
          <w:rFonts w:ascii="方正小标宋简体" w:eastAsia="方正小标宋简体" w:hint="eastAsia"/>
          <w:bCs/>
          <w:color w:val="000000" w:themeColor="text1"/>
          <w:sz w:val="44"/>
          <w:szCs w:val="44"/>
        </w:rPr>
        <w:lastRenderedPageBreak/>
        <w:t>第一章  泉州市金融业发展基础</w:t>
      </w:r>
    </w:p>
    <w:p w:rsidR="001A6199" w:rsidRPr="00277D0B" w:rsidRDefault="001A6199" w:rsidP="00E30C84">
      <w:pPr>
        <w:pStyle w:val="a6"/>
        <w:snapToGrid w:val="0"/>
        <w:spacing w:line="540" w:lineRule="exact"/>
        <w:jc w:val="center"/>
        <w:rPr>
          <w:rFonts w:eastAsia="仿宋"/>
          <w:bCs/>
          <w:color w:val="000000" w:themeColor="text1"/>
          <w:sz w:val="32"/>
          <w:szCs w:val="32"/>
        </w:rPr>
      </w:pPr>
    </w:p>
    <w:p w:rsidR="001A6199" w:rsidRPr="00277D0B" w:rsidRDefault="001A6199" w:rsidP="00E30C84">
      <w:pPr>
        <w:pStyle w:val="a6"/>
        <w:snapToGrid w:val="0"/>
        <w:spacing w:line="540" w:lineRule="exact"/>
        <w:ind w:firstLineChars="200" w:firstLine="640"/>
        <w:rPr>
          <w:rFonts w:eastAsia="仿宋"/>
          <w:color w:val="000000" w:themeColor="text1"/>
          <w:sz w:val="32"/>
          <w:szCs w:val="32"/>
        </w:rPr>
      </w:pPr>
      <w:r w:rsidRPr="00277D0B">
        <w:rPr>
          <w:rFonts w:ascii="黑体" w:eastAsia="黑体" w:hint="eastAsia"/>
          <w:color w:val="000000" w:themeColor="text1"/>
          <w:sz w:val="32"/>
          <w:szCs w:val="32"/>
        </w:rPr>
        <w:t>一、金融业综合实力显著增强，区域金融影响力提升</w:t>
      </w:r>
      <w:r w:rsidRPr="00277D0B">
        <w:rPr>
          <w:rFonts w:ascii="黑体" w:eastAsia="黑体" w:hint="eastAsia"/>
          <w:b/>
          <w:bCs/>
          <w:color w:val="000000" w:themeColor="text1"/>
          <w:sz w:val="32"/>
          <w:szCs w:val="32"/>
        </w:rPr>
        <w:t>。</w:t>
      </w:r>
      <w:r w:rsidRPr="00277D0B">
        <w:rPr>
          <w:rFonts w:ascii="仿宋" w:eastAsia="仿宋" w:hAnsi="仿宋" w:hint="eastAsia"/>
          <w:color w:val="000000" w:themeColor="text1"/>
          <w:sz w:val="32"/>
          <w:szCs w:val="32"/>
        </w:rPr>
        <w:t>“十三五”期间，泉州坚持以金融服务实体经济为主线，通过金融改革，打通金融资本进入实体经济和民间资本进入金融领域“两个通道”，制定并推动落实金融支持泉州市产业转型升级、加强</w:t>
      </w:r>
      <w:r w:rsidRPr="00277D0B">
        <w:rPr>
          <w:rFonts w:eastAsia="仿宋" w:hint="eastAsia"/>
          <w:color w:val="000000" w:themeColor="text1"/>
          <w:sz w:val="32"/>
          <w:szCs w:val="32"/>
        </w:rPr>
        <w:t>和改进金融服务支持泉州实体经济发展等</w:t>
      </w:r>
      <w:r w:rsidRPr="00277D0B">
        <w:rPr>
          <w:rFonts w:eastAsia="仿宋"/>
          <w:color w:val="000000" w:themeColor="text1"/>
          <w:sz w:val="32"/>
          <w:szCs w:val="32"/>
        </w:rPr>
        <w:t>20</w:t>
      </w:r>
      <w:r w:rsidRPr="00277D0B">
        <w:rPr>
          <w:rFonts w:eastAsia="仿宋" w:hint="eastAsia"/>
          <w:color w:val="000000" w:themeColor="text1"/>
          <w:sz w:val="32"/>
          <w:szCs w:val="32"/>
        </w:rPr>
        <w:t>余份文件，引导辖内各金融机构着力提升小微企业、民营经济、产业转型升级、城镇化、乡村振兴、生态文明建设等的信贷支持力度和金融服务水平，有力促进了泉州金融与实体经济的融合发展。</w:t>
      </w:r>
      <w:r w:rsidRPr="00277D0B">
        <w:rPr>
          <w:rFonts w:eastAsia="仿宋"/>
          <w:color w:val="000000" w:themeColor="text1"/>
          <w:sz w:val="32"/>
          <w:szCs w:val="32"/>
        </w:rPr>
        <w:t>2020</w:t>
      </w:r>
      <w:r w:rsidRPr="00277D0B">
        <w:rPr>
          <w:rFonts w:eastAsia="仿宋" w:hint="eastAsia"/>
          <w:color w:val="000000" w:themeColor="text1"/>
          <w:sz w:val="32"/>
          <w:szCs w:val="32"/>
        </w:rPr>
        <w:t>年，泉州实现金融业增加值</w:t>
      </w:r>
      <w:r w:rsidRPr="00277D0B">
        <w:rPr>
          <w:rFonts w:eastAsia="仿宋"/>
          <w:color w:val="000000" w:themeColor="text1"/>
          <w:sz w:val="32"/>
          <w:szCs w:val="32"/>
        </w:rPr>
        <w:t>486.19</w:t>
      </w:r>
      <w:r w:rsidRPr="00277D0B">
        <w:rPr>
          <w:rFonts w:eastAsia="仿宋" w:hint="eastAsia"/>
          <w:color w:val="000000" w:themeColor="text1"/>
          <w:sz w:val="32"/>
          <w:szCs w:val="32"/>
        </w:rPr>
        <w:t>亿元，比</w:t>
      </w:r>
      <w:r w:rsidRPr="00277D0B">
        <w:rPr>
          <w:rFonts w:eastAsia="仿宋"/>
          <w:color w:val="000000" w:themeColor="text1"/>
          <w:sz w:val="32"/>
          <w:szCs w:val="32"/>
        </w:rPr>
        <w:t>2015</w:t>
      </w:r>
      <w:r w:rsidRPr="00277D0B">
        <w:rPr>
          <w:rFonts w:eastAsia="仿宋" w:hint="eastAsia"/>
          <w:color w:val="000000" w:themeColor="text1"/>
          <w:sz w:val="32"/>
          <w:szCs w:val="32"/>
        </w:rPr>
        <w:t>年增长</w:t>
      </w:r>
      <w:r w:rsidRPr="00277D0B">
        <w:rPr>
          <w:rFonts w:eastAsia="仿宋"/>
          <w:color w:val="000000" w:themeColor="text1"/>
          <w:sz w:val="32"/>
          <w:szCs w:val="32"/>
        </w:rPr>
        <w:t>46.5%</w:t>
      </w:r>
      <w:r w:rsidRPr="00277D0B">
        <w:rPr>
          <w:rFonts w:eastAsia="仿宋" w:hint="eastAsia"/>
          <w:color w:val="000000" w:themeColor="text1"/>
          <w:sz w:val="32"/>
          <w:szCs w:val="32"/>
        </w:rPr>
        <w:t>，金融业增加值占</w:t>
      </w:r>
      <w:r w:rsidRPr="00277D0B">
        <w:rPr>
          <w:rFonts w:eastAsia="仿宋"/>
          <w:color w:val="000000" w:themeColor="text1"/>
          <w:sz w:val="32"/>
          <w:szCs w:val="32"/>
        </w:rPr>
        <w:t>GDP</w:t>
      </w:r>
      <w:r w:rsidRPr="00277D0B">
        <w:rPr>
          <w:rFonts w:eastAsia="仿宋" w:hint="eastAsia"/>
          <w:color w:val="000000" w:themeColor="text1"/>
          <w:sz w:val="32"/>
          <w:szCs w:val="32"/>
        </w:rPr>
        <w:t>比重为</w:t>
      </w:r>
      <w:r w:rsidRPr="00277D0B">
        <w:rPr>
          <w:rFonts w:eastAsia="仿宋"/>
          <w:color w:val="000000" w:themeColor="text1"/>
          <w:sz w:val="32"/>
          <w:szCs w:val="32"/>
        </w:rPr>
        <w:t>4.79%</w:t>
      </w:r>
      <w:r w:rsidRPr="00277D0B">
        <w:rPr>
          <w:rFonts w:eastAsia="仿宋" w:hint="eastAsia"/>
          <w:color w:val="000000" w:themeColor="text1"/>
          <w:sz w:val="32"/>
          <w:szCs w:val="32"/>
        </w:rPr>
        <w:t>（见图</w:t>
      </w:r>
      <w:r w:rsidRPr="00277D0B">
        <w:rPr>
          <w:rFonts w:eastAsia="仿宋"/>
          <w:color w:val="000000" w:themeColor="text1"/>
          <w:sz w:val="32"/>
          <w:szCs w:val="32"/>
        </w:rPr>
        <w:t>1</w:t>
      </w:r>
      <w:r w:rsidRPr="00277D0B">
        <w:rPr>
          <w:rFonts w:eastAsia="仿宋" w:hint="eastAsia"/>
          <w:color w:val="000000" w:themeColor="text1"/>
          <w:sz w:val="32"/>
          <w:szCs w:val="32"/>
        </w:rPr>
        <w:t>），占第三产业增加值的比重为</w:t>
      </w:r>
      <w:r w:rsidRPr="00277D0B">
        <w:rPr>
          <w:rFonts w:eastAsia="仿宋"/>
          <w:color w:val="000000" w:themeColor="text1"/>
          <w:sz w:val="32"/>
          <w:szCs w:val="32"/>
        </w:rPr>
        <w:t>11.8%</w:t>
      </w:r>
      <w:r w:rsidRPr="00277D0B">
        <w:rPr>
          <w:rFonts w:eastAsia="仿宋" w:hint="eastAsia"/>
          <w:color w:val="000000" w:themeColor="text1"/>
          <w:sz w:val="32"/>
          <w:szCs w:val="32"/>
        </w:rPr>
        <w:t>。截至</w:t>
      </w:r>
      <w:r w:rsidRPr="00277D0B">
        <w:rPr>
          <w:rFonts w:eastAsia="仿宋"/>
          <w:color w:val="000000" w:themeColor="text1"/>
          <w:sz w:val="32"/>
          <w:szCs w:val="32"/>
        </w:rPr>
        <w:t>2020</w:t>
      </w:r>
      <w:r w:rsidRPr="00277D0B">
        <w:rPr>
          <w:rFonts w:eastAsia="仿宋" w:hint="eastAsia"/>
          <w:color w:val="000000" w:themeColor="text1"/>
          <w:sz w:val="32"/>
          <w:szCs w:val="32"/>
        </w:rPr>
        <w:t>年末，全市金融机构本外币存贷款余额</w:t>
      </w:r>
      <w:r w:rsidRPr="00277D0B">
        <w:rPr>
          <w:rFonts w:eastAsia="仿宋"/>
          <w:color w:val="000000" w:themeColor="text1"/>
          <w:sz w:val="32"/>
          <w:szCs w:val="32"/>
        </w:rPr>
        <w:t>16897.99</w:t>
      </w:r>
      <w:r w:rsidRPr="00277D0B">
        <w:rPr>
          <w:rFonts w:eastAsia="仿宋" w:hint="eastAsia"/>
          <w:color w:val="000000" w:themeColor="text1"/>
          <w:sz w:val="32"/>
          <w:szCs w:val="32"/>
        </w:rPr>
        <w:t>亿元，比</w:t>
      </w:r>
      <w:r w:rsidRPr="00277D0B">
        <w:rPr>
          <w:rFonts w:eastAsia="仿宋"/>
          <w:color w:val="000000" w:themeColor="text1"/>
          <w:sz w:val="32"/>
          <w:szCs w:val="32"/>
        </w:rPr>
        <w:t>2015</w:t>
      </w:r>
      <w:r w:rsidRPr="00277D0B">
        <w:rPr>
          <w:rFonts w:eastAsia="仿宋" w:hint="eastAsia"/>
          <w:color w:val="000000" w:themeColor="text1"/>
          <w:sz w:val="32"/>
          <w:szCs w:val="32"/>
        </w:rPr>
        <w:t>年末增长</w:t>
      </w:r>
      <w:r w:rsidRPr="00277D0B">
        <w:rPr>
          <w:rFonts w:eastAsia="仿宋"/>
          <w:color w:val="000000" w:themeColor="text1"/>
          <w:sz w:val="32"/>
          <w:szCs w:val="32"/>
        </w:rPr>
        <w:t>40.33%</w:t>
      </w:r>
      <w:r w:rsidRPr="00277D0B">
        <w:rPr>
          <w:rFonts w:eastAsia="仿宋" w:hint="eastAsia"/>
          <w:color w:val="000000" w:themeColor="text1"/>
          <w:sz w:val="32"/>
          <w:szCs w:val="32"/>
        </w:rPr>
        <w:t>（见图</w:t>
      </w:r>
      <w:r w:rsidRPr="00277D0B">
        <w:rPr>
          <w:rFonts w:eastAsia="仿宋"/>
          <w:color w:val="000000" w:themeColor="text1"/>
          <w:sz w:val="32"/>
          <w:szCs w:val="32"/>
        </w:rPr>
        <w:t>2</w:t>
      </w:r>
      <w:r w:rsidRPr="00277D0B">
        <w:rPr>
          <w:rFonts w:eastAsia="仿宋" w:hint="eastAsia"/>
          <w:color w:val="000000" w:themeColor="text1"/>
          <w:sz w:val="32"/>
          <w:szCs w:val="32"/>
        </w:rPr>
        <w:t>）；全市保险业实现各项保费收入</w:t>
      </w:r>
      <w:r w:rsidRPr="00277D0B">
        <w:rPr>
          <w:rFonts w:eastAsia="仿宋"/>
          <w:color w:val="000000" w:themeColor="text1"/>
          <w:sz w:val="32"/>
          <w:szCs w:val="32"/>
        </w:rPr>
        <w:t>247.14</w:t>
      </w:r>
      <w:r w:rsidRPr="00277D0B">
        <w:rPr>
          <w:rFonts w:eastAsia="仿宋" w:hint="eastAsia"/>
          <w:color w:val="000000" w:themeColor="text1"/>
          <w:sz w:val="32"/>
          <w:szCs w:val="32"/>
        </w:rPr>
        <w:t>亿元，比</w:t>
      </w:r>
      <w:r w:rsidRPr="00277D0B">
        <w:rPr>
          <w:rFonts w:eastAsia="仿宋"/>
          <w:color w:val="000000" w:themeColor="text1"/>
          <w:sz w:val="32"/>
          <w:szCs w:val="32"/>
        </w:rPr>
        <w:t>2015</w:t>
      </w:r>
      <w:r w:rsidRPr="00277D0B">
        <w:rPr>
          <w:rFonts w:eastAsia="仿宋" w:hint="eastAsia"/>
          <w:color w:val="000000" w:themeColor="text1"/>
          <w:sz w:val="32"/>
          <w:szCs w:val="32"/>
        </w:rPr>
        <w:t>年增长</w:t>
      </w:r>
      <w:r w:rsidRPr="00277D0B">
        <w:rPr>
          <w:rFonts w:eastAsia="仿宋"/>
          <w:color w:val="000000" w:themeColor="text1"/>
          <w:sz w:val="32"/>
          <w:szCs w:val="32"/>
        </w:rPr>
        <w:t>57.41%</w:t>
      </w:r>
      <w:r w:rsidRPr="00277D0B">
        <w:rPr>
          <w:rFonts w:eastAsia="仿宋" w:hint="eastAsia"/>
          <w:color w:val="000000" w:themeColor="text1"/>
          <w:sz w:val="32"/>
          <w:szCs w:val="32"/>
        </w:rPr>
        <w:t>，保险深度为</w:t>
      </w:r>
      <w:r w:rsidRPr="00277D0B">
        <w:rPr>
          <w:rFonts w:eastAsia="仿宋"/>
          <w:color w:val="000000" w:themeColor="text1"/>
          <w:sz w:val="32"/>
          <w:szCs w:val="32"/>
        </w:rPr>
        <w:t>2.43%</w:t>
      </w:r>
      <w:r w:rsidRPr="00277D0B">
        <w:rPr>
          <w:rFonts w:eastAsia="仿宋" w:hint="eastAsia"/>
          <w:color w:val="000000" w:themeColor="text1"/>
          <w:sz w:val="32"/>
          <w:szCs w:val="32"/>
        </w:rPr>
        <w:t>，保险密度为</w:t>
      </w:r>
      <w:r w:rsidRPr="00277D0B">
        <w:rPr>
          <w:rFonts w:eastAsia="仿宋"/>
          <w:color w:val="000000" w:themeColor="text1"/>
          <w:sz w:val="32"/>
          <w:szCs w:val="32"/>
        </w:rPr>
        <w:t>2827.69</w:t>
      </w:r>
      <w:r w:rsidRPr="00277D0B">
        <w:rPr>
          <w:rFonts w:eastAsia="仿宋" w:hint="eastAsia"/>
          <w:color w:val="000000" w:themeColor="text1"/>
          <w:sz w:val="32"/>
          <w:szCs w:val="32"/>
        </w:rPr>
        <w:t>元</w:t>
      </w:r>
      <w:r w:rsidRPr="00277D0B">
        <w:rPr>
          <w:rFonts w:eastAsia="仿宋"/>
          <w:color w:val="000000" w:themeColor="text1"/>
          <w:sz w:val="32"/>
          <w:szCs w:val="32"/>
        </w:rPr>
        <w:t>/</w:t>
      </w:r>
      <w:r w:rsidRPr="00277D0B">
        <w:rPr>
          <w:rFonts w:eastAsia="仿宋" w:hint="eastAsia"/>
          <w:color w:val="000000" w:themeColor="text1"/>
          <w:sz w:val="32"/>
          <w:szCs w:val="32"/>
        </w:rPr>
        <w:t>人，比</w:t>
      </w:r>
      <w:r w:rsidRPr="00277D0B">
        <w:rPr>
          <w:rFonts w:eastAsia="仿宋"/>
          <w:color w:val="000000" w:themeColor="text1"/>
          <w:sz w:val="32"/>
          <w:szCs w:val="32"/>
        </w:rPr>
        <w:t>2015</w:t>
      </w:r>
      <w:r w:rsidRPr="00277D0B">
        <w:rPr>
          <w:rFonts w:eastAsia="仿宋" w:hint="eastAsia"/>
          <w:color w:val="000000" w:themeColor="text1"/>
          <w:sz w:val="32"/>
          <w:szCs w:val="32"/>
        </w:rPr>
        <w:t>年增长</w:t>
      </w:r>
      <w:r w:rsidRPr="00277D0B">
        <w:rPr>
          <w:rFonts w:eastAsia="仿宋"/>
          <w:color w:val="000000" w:themeColor="text1"/>
          <w:sz w:val="32"/>
          <w:szCs w:val="32"/>
        </w:rPr>
        <w:t>53.27%</w:t>
      </w:r>
      <w:r w:rsidRPr="00277D0B">
        <w:rPr>
          <w:rFonts w:eastAsia="仿宋" w:hint="eastAsia"/>
          <w:color w:val="000000" w:themeColor="text1"/>
          <w:sz w:val="32"/>
          <w:szCs w:val="32"/>
        </w:rPr>
        <w:t>（见图</w:t>
      </w:r>
      <w:r w:rsidRPr="00277D0B">
        <w:rPr>
          <w:rFonts w:eastAsia="仿宋"/>
          <w:color w:val="000000" w:themeColor="text1"/>
          <w:sz w:val="32"/>
          <w:szCs w:val="32"/>
        </w:rPr>
        <w:t>3</w:t>
      </w:r>
      <w:r w:rsidRPr="00277D0B">
        <w:rPr>
          <w:rFonts w:eastAsia="仿宋" w:hint="eastAsia"/>
          <w:color w:val="000000" w:themeColor="text1"/>
          <w:sz w:val="32"/>
          <w:szCs w:val="32"/>
        </w:rPr>
        <w:t>）；泉州市金融业增加值及其占</w:t>
      </w:r>
      <w:r w:rsidRPr="00277D0B">
        <w:rPr>
          <w:rFonts w:eastAsia="仿宋"/>
          <w:color w:val="000000" w:themeColor="text1"/>
          <w:sz w:val="32"/>
          <w:szCs w:val="32"/>
        </w:rPr>
        <w:t>GDP</w:t>
      </w:r>
      <w:r w:rsidRPr="00277D0B">
        <w:rPr>
          <w:rFonts w:eastAsia="仿宋" w:hint="eastAsia"/>
          <w:color w:val="000000" w:themeColor="text1"/>
          <w:sz w:val="32"/>
          <w:szCs w:val="32"/>
        </w:rPr>
        <w:t>比重、存贷款余额等指标均位居福建省第三位。</w:t>
      </w:r>
    </w:p>
    <w:p w:rsidR="001A6199" w:rsidRPr="00277D0B" w:rsidRDefault="001A6199" w:rsidP="00E30C84">
      <w:pPr>
        <w:pStyle w:val="a6"/>
        <w:snapToGrid w:val="0"/>
        <w:spacing w:line="540" w:lineRule="exact"/>
        <w:jc w:val="center"/>
        <w:rPr>
          <w:rFonts w:eastAsia="仿宋"/>
          <w:b/>
          <w:color w:val="000000" w:themeColor="text1"/>
          <w:sz w:val="28"/>
          <w:szCs w:val="28"/>
        </w:rPr>
      </w:pPr>
      <w:r w:rsidRPr="00277D0B">
        <w:rPr>
          <w:rFonts w:eastAsia="仿宋" w:hint="eastAsia"/>
          <w:b/>
          <w:color w:val="000000" w:themeColor="text1"/>
          <w:sz w:val="28"/>
          <w:szCs w:val="28"/>
        </w:rPr>
        <w:t>图</w:t>
      </w:r>
      <w:r w:rsidRPr="00277D0B">
        <w:rPr>
          <w:rFonts w:eastAsia="仿宋"/>
          <w:b/>
          <w:color w:val="000000" w:themeColor="text1"/>
          <w:sz w:val="28"/>
          <w:szCs w:val="28"/>
        </w:rPr>
        <w:t>1</w:t>
      </w:r>
      <w:r w:rsidRPr="00277D0B">
        <w:rPr>
          <w:rFonts w:eastAsia="仿宋" w:hint="eastAsia"/>
          <w:b/>
          <w:color w:val="000000" w:themeColor="text1"/>
          <w:sz w:val="28"/>
          <w:szCs w:val="28"/>
        </w:rPr>
        <w:t>泉州市金融业增加值变化情况（</w:t>
      </w:r>
      <w:r w:rsidRPr="00277D0B">
        <w:rPr>
          <w:rFonts w:eastAsia="仿宋"/>
          <w:b/>
          <w:color w:val="000000" w:themeColor="text1"/>
          <w:sz w:val="28"/>
          <w:szCs w:val="28"/>
        </w:rPr>
        <w:t>2015</w:t>
      </w:r>
      <w:r w:rsidRPr="00277D0B">
        <w:rPr>
          <w:rFonts w:eastAsia="仿宋" w:hint="eastAsia"/>
          <w:b/>
          <w:color w:val="000000" w:themeColor="text1"/>
          <w:sz w:val="28"/>
          <w:szCs w:val="28"/>
        </w:rPr>
        <w:t>—</w:t>
      </w:r>
      <w:r w:rsidRPr="00277D0B">
        <w:rPr>
          <w:rFonts w:eastAsia="仿宋"/>
          <w:b/>
          <w:color w:val="000000" w:themeColor="text1"/>
          <w:sz w:val="28"/>
          <w:szCs w:val="28"/>
        </w:rPr>
        <w:t>2020</w:t>
      </w:r>
      <w:r w:rsidRPr="00277D0B">
        <w:rPr>
          <w:rFonts w:eastAsia="仿宋" w:hint="eastAsia"/>
          <w:b/>
          <w:color w:val="000000" w:themeColor="text1"/>
          <w:sz w:val="28"/>
          <w:szCs w:val="28"/>
        </w:rPr>
        <w:t>年）</w:t>
      </w:r>
    </w:p>
    <w:p w:rsidR="001A6199" w:rsidRPr="00277D0B" w:rsidRDefault="009A591A" w:rsidP="001A6199">
      <w:pPr>
        <w:pStyle w:val="a6"/>
        <w:snapToGrid w:val="0"/>
        <w:spacing w:line="580" w:lineRule="exact"/>
        <w:rPr>
          <w:rFonts w:eastAsia="仿宋"/>
          <w:color w:val="000000" w:themeColor="text1"/>
          <w:sz w:val="32"/>
          <w:szCs w:val="32"/>
        </w:rPr>
      </w:pPr>
      <w:r>
        <w:rPr>
          <w:rFonts w:eastAsia="仿宋"/>
          <w:noProof/>
          <w:color w:val="000000" w:themeColor="text1"/>
          <w:sz w:val="32"/>
          <w:szCs w:val="32"/>
        </w:rPr>
        <w:drawing>
          <wp:anchor distT="0" distB="0" distL="114300" distR="114300" simplePos="0" relativeHeight="251662848" behindDoc="1" locked="0" layoutInCell="1" allowOverlap="1">
            <wp:simplePos x="0" y="0"/>
            <wp:positionH relativeFrom="column">
              <wp:posOffset>58420</wp:posOffset>
            </wp:positionH>
            <wp:positionV relativeFrom="paragraph">
              <wp:posOffset>42545</wp:posOffset>
            </wp:positionV>
            <wp:extent cx="5610225" cy="1981200"/>
            <wp:effectExtent l="19050" t="0" r="9525" b="0"/>
            <wp:wrapNone/>
            <wp:docPr id="2" name="图片 1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图片1"/>
                    <pic:cNvPicPr>
                      <a:picLocks noChangeAspect="1" noChangeArrowheads="1"/>
                    </pic:cNvPicPr>
                  </pic:nvPicPr>
                  <pic:blipFill>
                    <a:blip r:embed="rId8"/>
                    <a:srcRect/>
                    <a:stretch>
                      <a:fillRect/>
                    </a:stretch>
                  </pic:blipFill>
                  <pic:spPr bwMode="auto">
                    <a:xfrm>
                      <a:off x="0" y="0"/>
                      <a:ext cx="5610225" cy="1981200"/>
                    </a:xfrm>
                    <a:prstGeom prst="rect">
                      <a:avLst/>
                    </a:prstGeom>
                    <a:noFill/>
                    <a:ln w="9525">
                      <a:noFill/>
                      <a:miter lim="800000"/>
                      <a:headEnd/>
                      <a:tailEnd/>
                    </a:ln>
                  </pic:spPr>
                </pic:pic>
              </a:graphicData>
            </a:graphic>
          </wp:anchor>
        </w:drawing>
      </w:r>
    </w:p>
    <w:p w:rsidR="001A6199" w:rsidRPr="00277D0B" w:rsidRDefault="001A6199" w:rsidP="001A6199">
      <w:pPr>
        <w:pStyle w:val="a6"/>
        <w:snapToGrid w:val="0"/>
        <w:spacing w:line="580" w:lineRule="exact"/>
        <w:rPr>
          <w:rFonts w:eastAsia="仿宋"/>
          <w:color w:val="000000" w:themeColor="text1"/>
          <w:sz w:val="32"/>
          <w:szCs w:val="32"/>
        </w:rPr>
      </w:pPr>
    </w:p>
    <w:p w:rsidR="001A6199" w:rsidRPr="00277D0B" w:rsidRDefault="001A6199" w:rsidP="001A6199">
      <w:pPr>
        <w:pStyle w:val="a6"/>
        <w:snapToGrid w:val="0"/>
        <w:spacing w:line="580" w:lineRule="exact"/>
        <w:rPr>
          <w:rFonts w:eastAsia="仿宋"/>
          <w:color w:val="000000" w:themeColor="text1"/>
          <w:sz w:val="32"/>
          <w:szCs w:val="32"/>
        </w:rPr>
      </w:pPr>
    </w:p>
    <w:p w:rsidR="001A6199" w:rsidRPr="00277D0B" w:rsidRDefault="001A6199" w:rsidP="001A6199">
      <w:pPr>
        <w:pStyle w:val="a6"/>
        <w:snapToGrid w:val="0"/>
        <w:spacing w:line="580" w:lineRule="exact"/>
        <w:rPr>
          <w:rFonts w:eastAsia="仿宋"/>
          <w:color w:val="000000" w:themeColor="text1"/>
          <w:sz w:val="32"/>
          <w:szCs w:val="32"/>
        </w:rPr>
      </w:pPr>
    </w:p>
    <w:p w:rsidR="00F12D2B" w:rsidRDefault="00F12D2B" w:rsidP="001A6199">
      <w:pPr>
        <w:pStyle w:val="a6"/>
        <w:snapToGrid w:val="0"/>
        <w:spacing w:line="580" w:lineRule="exact"/>
        <w:jc w:val="center"/>
        <w:rPr>
          <w:rFonts w:eastAsia="仿宋"/>
          <w:b/>
          <w:color w:val="000000" w:themeColor="text1"/>
          <w:sz w:val="28"/>
          <w:szCs w:val="28"/>
        </w:rPr>
      </w:pPr>
    </w:p>
    <w:p w:rsidR="00E30C84" w:rsidRDefault="00E30C84" w:rsidP="001A6199">
      <w:pPr>
        <w:pStyle w:val="a6"/>
        <w:snapToGrid w:val="0"/>
        <w:spacing w:line="580" w:lineRule="exact"/>
        <w:jc w:val="center"/>
        <w:rPr>
          <w:rFonts w:eastAsia="仿宋"/>
          <w:b/>
          <w:color w:val="000000" w:themeColor="text1"/>
          <w:sz w:val="28"/>
          <w:szCs w:val="28"/>
        </w:rPr>
      </w:pPr>
    </w:p>
    <w:p w:rsidR="001A6199" w:rsidRPr="00277D0B" w:rsidRDefault="001A6199" w:rsidP="001A6199">
      <w:pPr>
        <w:pStyle w:val="a6"/>
        <w:snapToGrid w:val="0"/>
        <w:spacing w:line="580" w:lineRule="exact"/>
        <w:jc w:val="center"/>
        <w:rPr>
          <w:rFonts w:eastAsia="仿宋"/>
          <w:b/>
          <w:color w:val="000000" w:themeColor="text1"/>
          <w:sz w:val="28"/>
          <w:szCs w:val="28"/>
        </w:rPr>
      </w:pPr>
      <w:r w:rsidRPr="00277D0B">
        <w:rPr>
          <w:rFonts w:eastAsia="仿宋" w:hint="eastAsia"/>
          <w:b/>
          <w:color w:val="000000" w:themeColor="text1"/>
          <w:sz w:val="28"/>
          <w:szCs w:val="28"/>
        </w:rPr>
        <w:lastRenderedPageBreak/>
        <w:t>图</w:t>
      </w:r>
      <w:r w:rsidRPr="00277D0B">
        <w:rPr>
          <w:rFonts w:eastAsia="仿宋"/>
          <w:b/>
          <w:color w:val="000000" w:themeColor="text1"/>
          <w:sz w:val="28"/>
          <w:szCs w:val="28"/>
        </w:rPr>
        <w:t>2</w:t>
      </w:r>
      <w:r w:rsidRPr="00277D0B">
        <w:rPr>
          <w:rFonts w:eastAsia="仿宋" w:hint="eastAsia"/>
          <w:b/>
          <w:color w:val="000000" w:themeColor="text1"/>
          <w:sz w:val="28"/>
          <w:szCs w:val="28"/>
        </w:rPr>
        <w:t>泉州市本外币存贷款余额变化情况（</w:t>
      </w:r>
      <w:r w:rsidRPr="00277D0B">
        <w:rPr>
          <w:rFonts w:eastAsia="仿宋"/>
          <w:b/>
          <w:color w:val="000000" w:themeColor="text1"/>
          <w:sz w:val="28"/>
          <w:szCs w:val="28"/>
        </w:rPr>
        <w:t>2015</w:t>
      </w:r>
      <w:r w:rsidRPr="00277D0B">
        <w:rPr>
          <w:rFonts w:eastAsia="仿宋" w:hint="eastAsia"/>
          <w:b/>
          <w:color w:val="000000" w:themeColor="text1"/>
          <w:sz w:val="28"/>
          <w:szCs w:val="28"/>
        </w:rPr>
        <w:t>—</w:t>
      </w:r>
      <w:r w:rsidRPr="00277D0B">
        <w:rPr>
          <w:rFonts w:eastAsia="仿宋"/>
          <w:b/>
          <w:color w:val="000000" w:themeColor="text1"/>
          <w:sz w:val="28"/>
          <w:szCs w:val="28"/>
        </w:rPr>
        <w:t>2020</w:t>
      </w:r>
      <w:r w:rsidRPr="00277D0B">
        <w:rPr>
          <w:rFonts w:eastAsia="仿宋" w:hint="eastAsia"/>
          <w:b/>
          <w:color w:val="000000" w:themeColor="text1"/>
          <w:sz w:val="28"/>
          <w:szCs w:val="28"/>
        </w:rPr>
        <w:t>年）</w:t>
      </w:r>
    </w:p>
    <w:p w:rsidR="001A6199" w:rsidRPr="00277D0B" w:rsidRDefault="001C779D" w:rsidP="001C779D">
      <w:pPr>
        <w:pStyle w:val="a6"/>
        <w:snapToGrid w:val="0"/>
        <w:spacing w:line="580" w:lineRule="exact"/>
        <w:ind w:firstLineChars="200" w:firstLine="640"/>
        <w:rPr>
          <w:rFonts w:eastAsia="仿宋"/>
          <w:color w:val="000000" w:themeColor="text1"/>
          <w:sz w:val="32"/>
          <w:szCs w:val="32"/>
        </w:rPr>
      </w:pPr>
      <w:r>
        <w:rPr>
          <w:rFonts w:eastAsia="仿宋"/>
          <w:noProof/>
          <w:color w:val="000000" w:themeColor="text1"/>
          <w:sz w:val="32"/>
          <w:szCs w:val="32"/>
        </w:rPr>
        <w:drawing>
          <wp:anchor distT="0" distB="0" distL="114300" distR="114300" simplePos="0" relativeHeight="251654656" behindDoc="0" locked="0" layoutInCell="1" allowOverlap="1">
            <wp:simplePos x="0" y="0"/>
            <wp:positionH relativeFrom="column">
              <wp:posOffset>182245</wp:posOffset>
            </wp:positionH>
            <wp:positionV relativeFrom="paragraph">
              <wp:posOffset>36195</wp:posOffset>
            </wp:positionV>
            <wp:extent cx="5193665" cy="3000375"/>
            <wp:effectExtent l="19050" t="0" r="6985" b="0"/>
            <wp:wrapNone/>
            <wp:docPr id="9"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Rot="1" noChangeAspect="1" noChangeArrowheads="1"/>
                    </pic:cNvPicPr>
                  </pic:nvPicPr>
                  <pic:blipFill>
                    <a:blip r:embed="rId9"/>
                    <a:srcRect/>
                    <a:stretch>
                      <a:fillRect/>
                    </a:stretch>
                  </pic:blipFill>
                  <pic:spPr bwMode="auto">
                    <a:xfrm>
                      <a:off x="0" y="0"/>
                      <a:ext cx="5193665" cy="3000375"/>
                    </a:xfrm>
                    <a:prstGeom prst="rect">
                      <a:avLst/>
                    </a:prstGeom>
                    <a:noFill/>
                  </pic:spPr>
                </pic:pic>
              </a:graphicData>
            </a:graphic>
          </wp:anchor>
        </w:drawing>
      </w: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rPr>
          <w:rFonts w:eastAsia="仿宋"/>
          <w:color w:val="000000" w:themeColor="text1"/>
          <w:sz w:val="32"/>
          <w:szCs w:val="32"/>
        </w:rPr>
      </w:pPr>
    </w:p>
    <w:p w:rsidR="001C779D" w:rsidRDefault="001C779D" w:rsidP="001A6199">
      <w:pPr>
        <w:pStyle w:val="a6"/>
        <w:snapToGrid w:val="0"/>
        <w:spacing w:line="580" w:lineRule="exact"/>
        <w:jc w:val="center"/>
        <w:rPr>
          <w:rFonts w:eastAsia="仿宋"/>
          <w:b/>
          <w:color w:val="000000" w:themeColor="text1"/>
          <w:sz w:val="28"/>
          <w:szCs w:val="28"/>
        </w:rPr>
      </w:pPr>
    </w:p>
    <w:p w:rsidR="001A6199" w:rsidRPr="00277D0B" w:rsidRDefault="001C779D" w:rsidP="001A6199">
      <w:pPr>
        <w:pStyle w:val="a6"/>
        <w:snapToGrid w:val="0"/>
        <w:spacing w:line="580" w:lineRule="exact"/>
        <w:jc w:val="center"/>
        <w:rPr>
          <w:rFonts w:eastAsia="仿宋"/>
          <w:b/>
          <w:color w:val="000000" w:themeColor="text1"/>
          <w:sz w:val="28"/>
          <w:szCs w:val="28"/>
        </w:rPr>
      </w:pPr>
      <w:r>
        <w:rPr>
          <w:rFonts w:eastAsia="仿宋" w:hint="eastAsia"/>
          <w:b/>
          <w:noProof/>
          <w:color w:val="000000" w:themeColor="text1"/>
          <w:sz w:val="28"/>
          <w:szCs w:val="28"/>
        </w:rPr>
        <w:drawing>
          <wp:anchor distT="0" distB="0" distL="114300" distR="114300" simplePos="0" relativeHeight="251655680" behindDoc="1" locked="0" layoutInCell="1" allowOverlap="1">
            <wp:simplePos x="0" y="0"/>
            <wp:positionH relativeFrom="column">
              <wp:align>center</wp:align>
            </wp:positionH>
            <wp:positionV relativeFrom="paragraph">
              <wp:posOffset>33020</wp:posOffset>
            </wp:positionV>
            <wp:extent cx="5410200" cy="3429000"/>
            <wp:effectExtent l="0" t="0" r="0" b="0"/>
            <wp:wrapNone/>
            <wp:docPr id="15" name="图表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1A6199" w:rsidRPr="00277D0B">
        <w:rPr>
          <w:rFonts w:eastAsia="仿宋" w:hint="eastAsia"/>
          <w:b/>
          <w:color w:val="000000" w:themeColor="text1"/>
          <w:sz w:val="28"/>
          <w:szCs w:val="28"/>
        </w:rPr>
        <w:t>图</w:t>
      </w:r>
      <w:r w:rsidR="001A6199" w:rsidRPr="00277D0B">
        <w:rPr>
          <w:rFonts w:eastAsia="仿宋"/>
          <w:b/>
          <w:color w:val="000000" w:themeColor="text1"/>
          <w:sz w:val="28"/>
          <w:szCs w:val="28"/>
        </w:rPr>
        <w:t>3</w:t>
      </w:r>
      <w:r w:rsidR="001A6199" w:rsidRPr="00277D0B">
        <w:rPr>
          <w:rFonts w:eastAsia="仿宋" w:hint="eastAsia"/>
          <w:b/>
          <w:color w:val="000000" w:themeColor="text1"/>
          <w:sz w:val="28"/>
          <w:szCs w:val="28"/>
        </w:rPr>
        <w:t>泉州市保险密度和保险深度变化情况（</w:t>
      </w:r>
      <w:r w:rsidR="001A6199" w:rsidRPr="00277D0B">
        <w:rPr>
          <w:rFonts w:eastAsia="仿宋"/>
          <w:b/>
          <w:color w:val="000000" w:themeColor="text1"/>
          <w:sz w:val="28"/>
          <w:szCs w:val="28"/>
        </w:rPr>
        <w:t>2015</w:t>
      </w:r>
      <w:r w:rsidR="001A6199" w:rsidRPr="00277D0B">
        <w:rPr>
          <w:rFonts w:eastAsia="仿宋" w:hint="eastAsia"/>
          <w:b/>
          <w:color w:val="000000" w:themeColor="text1"/>
          <w:sz w:val="28"/>
          <w:szCs w:val="28"/>
        </w:rPr>
        <w:t>—</w:t>
      </w:r>
      <w:r w:rsidR="001A6199" w:rsidRPr="00277D0B">
        <w:rPr>
          <w:rFonts w:eastAsia="仿宋"/>
          <w:b/>
          <w:color w:val="000000" w:themeColor="text1"/>
          <w:sz w:val="28"/>
          <w:szCs w:val="28"/>
        </w:rPr>
        <w:t>2020</w:t>
      </w:r>
      <w:r w:rsidR="001A6199" w:rsidRPr="00277D0B">
        <w:rPr>
          <w:rFonts w:eastAsia="仿宋" w:hint="eastAsia"/>
          <w:b/>
          <w:color w:val="000000" w:themeColor="text1"/>
          <w:sz w:val="28"/>
          <w:szCs w:val="28"/>
        </w:rPr>
        <w:t>年）</w:t>
      </w:r>
    </w:p>
    <w:p w:rsidR="001A6199" w:rsidRPr="00277D0B" w:rsidRDefault="001A6199" w:rsidP="001C779D">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C779D">
      <w:pPr>
        <w:pStyle w:val="a6"/>
        <w:snapToGrid w:val="0"/>
        <w:spacing w:line="580" w:lineRule="exact"/>
        <w:ind w:firstLineChars="177" w:firstLine="569"/>
        <w:rPr>
          <w:rFonts w:eastAsia="仿宋"/>
          <w:b/>
          <w:bCs/>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ascii="黑体" w:eastAsia="黑体"/>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ascii="黑体" w:eastAsia="黑体"/>
          <w:b w:val="0"/>
          <w:bCs w:val="0"/>
          <w:color w:val="000000" w:themeColor="text1"/>
          <w:sz w:val="32"/>
          <w:szCs w:val="32"/>
        </w:rPr>
      </w:pPr>
    </w:p>
    <w:p w:rsidR="001A6199" w:rsidRPr="00277D0B" w:rsidRDefault="001A6199" w:rsidP="003D68D9">
      <w:pPr>
        <w:pStyle w:val="11"/>
        <w:snapToGrid w:val="0"/>
        <w:spacing w:line="550" w:lineRule="exact"/>
        <w:ind w:left="0" w:firstLineChars="200" w:firstLine="640"/>
        <w:outlineLvl w:val="9"/>
        <w:rPr>
          <w:rFonts w:eastAsia="仿宋"/>
          <w:b w:val="0"/>
          <w:bCs w:val="0"/>
          <w:color w:val="000000" w:themeColor="text1"/>
          <w:sz w:val="32"/>
          <w:szCs w:val="32"/>
        </w:rPr>
      </w:pPr>
      <w:r w:rsidRPr="00277D0B">
        <w:rPr>
          <w:rFonts w:ascii="黑体" w:eastAsia="黑体" w:hint="eastAsia"/>
          <w:b w:val="0"/>
          <w:bCs w:val="0"/>
          <w:color w:val="000000" w:themeColor="text1"/>
          <w:sz w:val="32"/>
          <w:szCs w:val="32"/>
        </w:rPr>
        <w:t>二、泉州金改持续深化，创新金融实践向纵深推进。</w:t>
      </w:r>
      <w:r w:rsidRPr="00277D0B">
        <w:rPr>
          <w:rFonts w:ascii="仿宋" w:eastAsia="仿宋" w:hAnsi="仿宋" w:hint="eastAsia"/>
          <w:b w:val="0"/>
          <w:bCs w:val="0"/>
          <w:color w:val="000000" w:themeColor="text1"/>
          <w:sz w:val="32"/>
          <w:szCs w:val="32"/>
        </w:rPr>
        <w:t>“十三五”期间，泉州致力推进国家级金改区建设，立足中小微企业金融服务需求，不断创新金融产品和服务方式，创新无还本续贷的“无间贷”,带动形成“年审制”“连连贷”“续贷通”等一大批在全省推广的金融创新产品；开发“云税贷”“小</w:t>
      </w:r>
      <w:r w:rsidRPr="00277D0B">
        <w:rPr>
          <w:rFonts w:eastAsia="仿宋" w:hint="eastAsia"/>
          <w:b w:val="0"/>
          <w:bCs w:val="0"/>
          <w:color w:val="000000" w:themeColor="text1"/>
          <w:sz w:val="32"/>
          <w:szCs w:val="32"/>
        </w:rPr>
        <w:t>微</w:t>
      </w:r>
      <w:r w:rsidRPr="00277D0B">
        <w:rPr>
          <w:rFonts w:eastAsia="仿宋"/>
          <w:b w:val="0"/>
          <w:bCs w:val="0"/>
          <w:color w:val="000000" w:themeColor="text1"/>
          <w:sz w:val="32"/>
          <w:szCs w:val="32"/>
        </w:rPr>
        <w:t>e</w:t>
      </w:r>
      <w:r w:rsidRPr="00277D0B">
        <w:rPr>
          <w:rFonts w:eastAsia="仿宋" w:hint="eastAsia"/>
          <w:b w:val="0"/>
          <w:bCs w:val="0"/>
          <w:color w:val="000000" w:themeColor="text1"/>
          <w:sz w:val="32"/>
          <w:szCs w:val="32"/>
        </w:rPr>
        <w:t>贷</w:t>
      </w:r>
      <w:r w:rsidRPr="00277D0B">
        <w:rPr>
          <w:rFonts w:ascii="仿宋" w:eastAsia="仿宋" w:hAnsi="仿宋" w:hint="eastAsia"/>
          <w:b w:val="0"/>
          <w:bCs w:val="0"/>
          <w:color w:val="000000" w:themeColor="text1"/>
          <w:sz w:val="32"/>
          <w:szCs w:val="32"/>
        </w:rPr>
        <w:t>”“企税宝·小微征信贷”等“银税互动”产品；发展供应链金融，创</w:t>
      </w:r>
      <w:r w:rsidRPr="00277D0B">
        <w:rPr>
          <w:rFonts w:eastAsia="仿宋" w:hint="eastAsia"/>
          <w:b w:val="0"/>
          <w:bCs w:val="0"/>
          <w:color w:val="000000" w:themeColor="text1"/>
          <w:sz w:val="32"/>
          <w:szCs w:val="32"/>
        </w:rPr>
        <w:t>新</w:t>
      </w:r>
      <w:r w:rsidRPr="00277D0B">
        <w:rPr>
          <w:rFonts w:ascii="仿宋" w:eastAsia="仿宋" w:hAnsi="仿宋" w:hint="eastAsia"/>
          <w:b w:val="0"/>
          <w:bCs w:val="0"/>
          <w:color w:val="000000" w:themeColor="text1"/>
          <w:sz w:val="32"/>
          <w:szCs w:val="32"/>
        </w:rPr>
        <w:lastRenderedPageBreak/>
        <w:t>“</w:t>
      </w:r>
      <w:r w:rsidRPr="00277D0B">
        <w:rPr>
          <w:rFonts w:eastAsia="仿宋"/>
          <w:b w:val="0"/>
          <w:bCs w:val="0"/>
          <w:color w:val="000000" w:themeColor="text1"/>
          <w:sz w:val="32"/>
          <w:szCs w:val="32"/>
        </w:rPr>
        <w:t>N+1+N</w:t>
      </w:r>
      <w:r w:rsidRPr="00277D0B">
        <w:rPr>
          <w:rFonts w:ascii="仿宋" w:eastAsia="仿宋" w:hAnsi="仿宋" w:hint="eastAsia"/>
          <w:b w:val="0"/>
          <w:bCs w:val="0"/>
          <w:color w:val="000000" w:themeColor="text1"/>
          <w:sz w:val="32"/>
          <w:szCs w:val="32"/>
        </w:rPr>
        <w:t>”供应链</w:t>
      </w:r>
      <w:r w:rsidRPr="00277D0B">
        <w:rPr>
          <w:rFonts w:eastAsia="仿宋" w:hint="eastAsia"/>
          <w:b w:val="0"/>
          <w:bCs w:val="0"/>
          <w:color w:val="000000" w:themeColor="text1"/>
          <w:sz w:val="32"/>
          <w:szCs w:val="32"/>
        </w:rPr>
        <w:t>融资模式，绘制全国</w:t>
      </w:r>
      <w:r w:rsidRPr="00277D0B">
        <w:rPr>
          <w:rFonts w:ascii="仿宋" w:eastAsia="仿宋" w:hAnsi="仿宋" w:hint="eastAsia"/>
          <w:b w:val="0"/>
          <w:bCs w:val="0"/>
          <w:color w:val="000000" w:themeColor="text1"/>
          <w:sz w:val="32"/>
          <w:szCs w:val="32"/>
        </w:rPr>
        <w:t>首张“普惠金融地图”，在全省率先建立“白名单”制度。创新“快农贷”“农</w:t>
      </w:r>
      <w:r w:rsidRPr="00277D0B">
        <w:rPr>
          <w:rFonts w:eastAsia="仿宋"/>
          <w:b w:val="0"/>
          <w:bCs w:val="0"/>
          <w:color w:val="000000" w:themeColor="text1"/>
          <w:sz w:val="32"/>
          <w:szCs w:val="32"/>
        </w:rPr>
        <w:t>e</w:t>
      </w:r>
      <w:r w:rsidRPr="00277D0B">
        <w:rPr>
          <w:rFonts w:eastAsia="仿宋" w:hint="eastAsia"/>
          <w:b w:val="0"/>
          <w:bCs w:val="0"/>
          <w:color w:val="000000" w:themeColor="text1"/>
          <w:sz w:val="32"/>
          <w:szCs w:val="32"/>
        </w:rPr>
        <w:t>贷</w:t>
      </w:r>
      <w:r w:rsidRPr="00277D0B">
        <w:rPr>
          <w:rFonts w:ascii="仿宋" w:eastAsia="仿宋" w:hAnsi="仿宋" w:hint="eastAsia"/>
          <w:b w:val="0"/>
          <w:bCs w:val="0"/>
          <w:color w:val="000000" w:themeColor="text1"/>
          <w:sz w:val="32"/>
          <w:szCs w:val="32"/>
        </w:rPr>
        <w:t>”等新型农村金融产品，创新小额林权抵押贷款模式；发展小额信贷“</w:t>
      </w:r>
      <w:r w:rsidRPr="00277D0B">
        <w:rPr>
          <w:rFonts w:eastAsia="仿宋"/>
          <w:b w:val="0"/>
          <w:bCs w:val="0"/>
          <w:color w:val="000000" w:themeColor="text1"/>
          <w:sz w:val="32"/>
          <w:szCs w:val="32"/>
        </w:rPr>
        <w:t>1+N</w:t>
      </w:r>
      <w:r w:rsidRPr="00277D0B">
        <w:rPr>
          <w:rFonts w:ascii="仿宋" w:eastAsia="仿宋" w:hAnsi="仿宋" w:hint="eastAsia"/>
          <w:b w:val="0"/>
          <w:bCs w:val="0"/>
          <w:color w:val="000000" w:themeColor="text1"/>
          <w:sz w:val="32"/>
          <w:szCs w:val="32"/>
        </w:rPr>
        <w:t>”等金融精准扶贫模式，推进农村“金融网格服务”；实现农村小额信贷保险、农房保险、农机</w:t>
      </w:r>
      <w:r w:rsidRPr="00277D0B">
        <w:rPr>
          <w:rFonts w:eastAsia="仿宋" w:hint="eastAsia"/>
          <w:b w:val="0"/>
          <w:bCs w:val="0"/>
          <w:color w:val="000000" w:themeColor="text1"/>
          <w:sz w:val="32"/>
          <w:szCs w:val="32"/>
        </w:rPr>
        <w:t>保险、农业基础设施保险全覆盖。截至</w:t>
      </w:r>
      <w:r w:rsidRPr="00277D0B">
        <w:rPr>
          <w:rFonts w:eastAsia="仿宋"/>
          <w:b w:val="0"/>
          <w:bCs w:val="0"/>
          <w:color w:val="000000" w:themeColor="text1"/>
          <w:sz w:val="32"/>
          <w:szCs w:val="32"/>
        </w:rPr>
        <w:t>2020</w:t>
      </w:r>
      <w:r w:rsidRPr="00277D0B">
        <w:rPr>
          <w:rFonts w:eastAsia="仿宋" w:hint="eastAsia"/>
          <w:b w:val="0"/>
          <w:bCs w:val="0"/>
          <w:color w:val="000000" w:themeColor="text1"/>
          <w:sz w:val="32"/>
          <w:szCs w:val="32"/>
        </w:rPr>
        <w:t>年末，泉州市小微企业贷款余额</w:t>
      </w:r>
      <w:r w:rsidRPr="00277D0B">
        <w:rPr>
          <w:rFonts w:eastAsia="仿宋"/>
          <w:b w:val="0"/>
          <w:bCs w:val="0"/>
          <w:color w:val="000000" w:themeColor="text1"/>
          <w:sz w:val="32"/>
          <w:szCs w:val="32"/>
        </w:rPr>
        <w:t>2566.51</w:t>
      </w:r>
      <w:r w:rsidRPr="00277D0B">
        <w:rPr>
          <w:rFonts w:eastAsia="仿宋" w:hint="eastAsia"/>
          <w:b w:val="0"/>
          <w:bCs w:val="0"/>
          <w:color w:val="000000" w:themeColor="text1"/>
          <w:sz w:val="32"/>
          <w:szCs w:val="32"/>
        </w:rPr>
        <w:t>亿元，涉农贷款余额</w:t>
      </w:r>
      <w:r w:rsidRPr="00277D0B">
        <w:rPr>
          <w:rFonts w:eastAsia="仿宋"/>
          <w:b w:val="0"/>
          <w:bCs w:val="0"/>
          <w:color w:val="000000" w:themeColor="text1"/>
          <w:sz w:val="32"/>
          <w:szCs w:val="32"/>
        </w:rPr>
        <w:t>4083.52</w:t>
      </w:r>
      <w:r w:rsidRPr="00277D0B">
        <w:rPr>
          <w:rFonts w:eastAsia="仿宋" w:hint="eastAsia"/>
          <w:b w:val="0"/>
          <w:bCs w:val="0"/>
          <w:color w:val="000000" w:themeColor="text1"/>
          <w:sz w:val="32"/>
          <w:szCs w:val="32"/>
        </w:rPr>
        <w:t>亿元，分别比</w:t>
      </w:r>
      <w:r w:rsidRPr="00277D0B">
        <w:rPr>
          <w:rFonts w:eastAsia="仿宋"/>
          <w:b w:val="0"/>
          <w:bCs w:val="0"/>
          <w:color w:val="000000" w:themeColor="text1"/>
          <w:sz w:val="32"/>
          <w:szCs w:val="32"/>
        </w:rPr>
        <w:t>2015</w:t>
      </w:r>
      <w:r w:rsidRPr="00277D0B">
        <w:rPr>
          <w:rFonts w:eastAsia="仿宋" w:hint="eastAsia"/>
          <w:b w:val="0"/>
          <w:bCs w:val="0"/>
          <w:color w:val="000000" w:themeColor="text1"/>
          <w:sz w:val="32"/>
          <w:szCs w:val="32"/>
        </w:rPr>
        <w:t>年末增长</w:t>
      </w:r>
      <w:r w:rsidRPr="00277D0B">
        <w:rPr>
          <w:rFonts w:eastAsia="仿宋"/>
          <w:b w:val="0"/>
          <w:bCs w:val="0"/>
          <w:color w:val="000000" w:themeColor="text1"/>
          <w:sz w:val="32"/>
          <w:szCs w:val="32"/>
        </w:rPr>
        <w:t>41.76%</w:t>
      </w:r>
      <w:r w:rsidRPr="00277D0B">
        <w:rPr>
          <w:rFonts w:eastAsia="仿宋" w:hint="eastAsia"/>
          <w:b w:val="0"/>
          <w:bCs w:val="0"/>
          <w:color w:val="000000" w:themeColor="text1"/>
          <w:sz w:val="32"/>
          <w:szCs w:val="32"/>
        </w:rPr>
        <w:t>（见图</w:t>
      </w:r>
      <w:r w:rsidRPr="00277D0B">
        <w:rPr>
          <w:rFonts w:eastAsia="仿宋"/>
          <w:b w:val="0"/>
          <w:bCs w:val="0"/>
          <w:color w:val="000000" w:themeColor="text1"/>
          <w:sz w:val="32"/>
          <w:szCs w:val="32"/>
        </w:rPr>
        <w:t>4</w:t>
      </w:r>
      <w:r w:rsidRPr="00277D0B">
        <w:rPr>
          <w:rFonts w:eastAsia="仿宋" w:hint="eastAsia"/>
          <w:b w:val="0"/>
          <w:bCs w:val="0"/>
          <w:color w:val="000000" w:themeColor="text1"/>
          <w:sz w:val="32"/>
          <w:szCs w:val="32"/>
        </w:rPr>
        <w:t>）、</w:t>
      </w:r>
      <w:r w:rsidRPr="00277D0B">
        <w:rPr>
          <w:rFonts w:eastAsia="仿宋"/>
          <w:b w:val="0"/>
          <w:bCs w:val="0"/>
          <w:color w:val="000000" w:themeColor="text1"/>
          <w:sz w:val="32"/>
          <w:szCs w:val="32"/>
        </w:rPr>
        <w:t>25.32%</w:t>
      </w:r>
      <w:r w:rsidRPr="00277D0B">
        <w:rPr>
          <w:rFonts w:eastAsia="仿宋" w:hint="eastAsia"/>
          <w:b w:val="0"/>
          <w:bCs w:val="0"/>
          <w:color w:val="000000" w:themeColor="text1"/>
          <w:sz w:val="32"/>
          <w:szCs w:val="32"/>
        </w:rPr>
        <w:t>（见图</w:t>
      </w:r>
      <w:r w:rsidRPr="00277D0B">
        <w:rPr>
          <w:rFonts w:eastAsia="仿宋"/>
          <w:b w:val="0"/>
          <w:bCs w:val="0"/>
          <w:color w:val="000000" w:themeColor="text1"/>
          <w:sz w:val="32"/>
          <w:szCs w:val="32"/>
        </w:rPr>
        <w:t>5</w:t>
      </w:r>
      <w:r w:rsidRPr="00277D0B">
        <w:rPr>
          <w:rFonts w:eastAsia="仿宋" w:hint="eastAsia"/>
          <w:b w:val="0"/>
          <w:bCs w:val="0"/>
          <w:color w:val="000000" w:themeColor="text1"/>
          <w:sz w:val="32"/>
          <w:szCs w:val="32"/>
        </w:rPr>
        <w:t>）。</w:t>
      </w:r>
    </w:p>
    <w:p w:rsidR="001A6199" w:rsidRPr="00277D0B" w:rsidRDefault="001A6199" w:rsidP="001A6199">
      <w:pPr>
        <w:pStyle w:val="111"/>
        <w:snapToGrid w:val="0"/>
        <w:spacing w:line="580" w:lineRule="exact"/>
        <w:ind w:left="0"/>
        <w:jc w:val="center"/>
        <w:outlineLvl w:val="9"/>
        <w:rPr>
          <w:rFonts w:eastAsia="仿宋"/>
          <w:bCs w:val="0"/>
          <w:color w:val="000000" w:themeColor="text1"/>
        </w:rPr>
      </w:pPr>
      <w:r w:rsidRPr="00277D0B">
        <w:rPr>
          <w:rFonts w:eastAsia="仿宋" w:hint="eastAsia"/>
          <w:bCs w:val="0"/>
          <w:color w:val="000000" w:themeColor="text1"/>
        </w:rPr>
        <w:t>图</w:t>
      </w:r>
      <w:r w:rsidRPr="00277D0B">
        <w:rPr>
          <w:rFonts w:eastAsia="仿宋"/>
          <w:bCs w:val="0"/>
          <w:color w:val="000000" w:themeColor="text1"/>
        </w:rPr>
        <w:t>4</w:t>
      </w:r>
      <w:r w:rsidRPr="00277D0B">
        <w:rPr>
          <w:rFonts w:eastAsia="仿宋" w:hint="eastAsia"/>
          <w:bCs w:val="0"/>
          <w:color w:val="000000" w:themeColor="text1"/>
        </w:rPr>
        <w:t>泉州市小微企业贷款余额变化情况（</w:t>
      </w:r>
      <w:r w:rsidRPr="00277D0B">
        <w:rPr>
          <w:rFonts w:eastAsia="仿宋"/>
          <w:bCs w:val="0"/>
          <w:color w:val="000000" w:themeColor="text1"/>
        </w:rPr>
        <w:t>2015</w:t>
      </w:r>
      <w:r w:rsidRPr="00277D0B">
        <w:rPr>
          <w:rFonts w:eastAsia="仿宋" w:hint="eastAsia"/>
          <w:bCs w:val="0"/>
          <w:color w:val="000000" w:themeColor="text1"/>
        </w:rPr>
        <w:t>—</w:t>
      </w:r>
      <w:r w:rsidRPr="00277D0B">
        <w:rPr>
          <w:rFonts w:eastAsia="仿宋"/>
          <w:bCs w:val="0"/>
          <w:color w:val="000000" w:themeColor="text1"/>
        </w:rPr>
        <w:t>2020</w:t>
      </w:r>
      <w:r w:rsidRPr="00277D0B">
        <w:rPr>
          <w:rFonts w:eastAsia="仿宋" w:hint="eastAsia"/>
          <w:bCs w:val="0"/>
          <w:color w:val="000000" w:themeColor="text1"/>
        </w:rPr>
        <w:t>年）</w:t>
      </w:r>
    </w:p>
    <w:p w:rsidR="001A6199" w:rsidRPr="00277D0B" w:rsidRDefault="001A6199" w:rsidP="001A6199">
      <w:pPr>
        <w:pStyle w:val="11"/>
        <w:snapToGrid w:val="0"/>
        <w:spacing w:line="580" w:lineRule="exact"/>
        <w:ind w:left="0" w:firstLineChars="200" w:firstLine="562"/>
        <w:outlineLvl w:val="9"/>
        <w:rPr>
          <w:rFonts w:eastAsia="仿宋"/>
          <w:b w:val="0"/>
          <w:bCs w:val="0"/>
          <w:color w:val="000000" w:themeColor="text1"/>
          <w:sz w:val="32"/>
          <w:szCs w:val="32"/>
        </w:rPr>
      </w:pPr>
      <w:r w:rsidRPr="00277D0B">
        <w:rPr>
          <w:noProof/>
          <w:color w:val="000000" w:themeColor="text1"/>
        </w:rPr>
        <w:drawing>
          <wp:anchor distT="0" distB="0" distL="114300" distR="114300" simplePos="0" relativeHeight="251656704" behindDoc="0" locked="0" layoutInCell="1" allowOverlap="1">
            <wp:simplePos x="0" y="0"/>
            <wp:positionH relativeFrom="column">
              <wp:align>center</wp:align>
            </wp:positionH>
            <wp:positionV relativeFrom="paragraph">
              <wp:posOffset>80645</wp:posOffset>
            </wp:positionV>
            <wp:extent cx="4568046" cy="2724150"/>
            <wp:effectExtent l="0" t="0" r="0" b="0"/>
            <wp:wrapNone/>
            <wp:docPr id="12" name="图表 15" descr="7b0a202020202263686172745265734964223a2022383733373030220a7d0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5" descr="7b0a202020202263686172745265734964223a2022383733373030220a7d0a"/>
                    <pic:cNvPicPr>
                      <a:picLocks noChangeArrowheads="1"/>
                    </pic:cNvPicPr>
                  </pic:nvPicPr>
                  <pic:blipFill>
                    <a:blip r:embed="rId11"/>
                    <a:srcRect/>
                    <a:stretch>
                      <a:fillRect/>
                    </a:stretch>
                  </pic:blipFill>
                  <pic:spPr bwMode="auto">
                    <a:xfrm>
                      <a:off x="0" y="0"/>
                      <a:ext cx="4572000" cy="2726508"/>
                    </a:xfrm>
                    <a:prstGeom prst="rect">
                      <a:avLst/>
                    </a:prstGeom>
                    <a:noFill/>
                  </pic:spPr>
                </pic:pic>
              </a:graphicData>
            </a:graphic>
          </wp:anchor>
        </w:drawing>
      </w:r>
    </w:p>
    <w:p w:rsidR="001A6199" w:rsidRPr="00277D0B" w:rsidRDefault="001A6199" w:rsidP="001A6199">
      <w:pPr>
        <w:pStyle w:val="11"/>
        <w:snapToGrid w:val="0"/>
        <w:spacing w:line="580" w:lineRule="exact"/>
        <w:ind w:left="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jc w:val="center"/>
        <w:outlineLvl w:val="9"/>
        <w:rPr>
          <w:rFonts w:eastAsia="仿宋"/>
          <w:bCs w:val="0"/>
          <w:color w:val="000000" w:themeColor="text1"/>
        </w:rPr>
      </w:pPr>
      <w:r w:rsidRPr="00277D0B">
        <w:rPr>
          <w:rFonts w:eastAsia="仿宋" w:hint="eastAsia"/>
          <w:bCs w:val="0"/>
          <w:color w:val="000000" w:themeColor="text1"/>
        </w:rPr>
        <w:t>图</w:t>
      </w:r>
      <w:r w:rsidRPr="00277D0B">
        <w:rPr>
          <w:rFonts w:eastAsia="仿宋"/>
          <w:bCs w:val="0"/>
          <w:color w:val="000000" w:themeColor="text1"/>
        </w:rPr>
        <w:t>5</w:t>
      </w:r>
      <w:r w:rsidRPr="00277D0B">
        <w:rPr>
          <w:rFonts w:eastAsia="仿宋" w:hint="eastAsia"/>
          <w:bCs w:val="0"/>
          <w:color w:val="000000" w:themeColor="text1"/>
        </w:rPr>
        <w:t>泉州市涉农贷款余额变化情况（</w:t>
      </w:r>
      <w:r w:rsidRPr="00277D0B">
        <w:rPr>
          <w:rFonts w:eastAsia="仿宋"/>
          <w:bCs w:val="0"/>
          <w:color w:val="000000" w:themeColor="text1"/>
        </w:rPr>
        <w:t>2015</w:t>
      </w:r>
      <w:r w:rsidRPr="00277D0B">
        <w:rPr>
          <w:rFonts w:eastAsia="仿宋" w:hint="eastAsia"/>
          <w:bCs w:val="0"/>
          <w:color w:val="000000" w:themeColor="text1"/>
        </w:rPr>
        <w:t>—</w:t>
      </w:r>
      <w:r w:rsidRPr="00277D0B">
        <w:rPr>
          <w:rFonts w:eastAsia="仿宋"/>
          <w:bCs w:val="0"/>
          <w:color w:val="000000" w:themeColor="text1"/>
        </w:rPr>
        <w:t>2020</w:t>
      </w:r>
      <w:r w:rsidRPr="00277D0B">
        <w:rPr>
          <w:rFonts w:eastAsia="仿宋" w:hint="eastAsia"/>
          <w:bCs w:val="0"/>
          <w:color w:val="000000" w:themeColor="text1"/>
        </w:rPr>
        <w:t>年）</w:t>
      </w:r>
    </w:p>
    <w:p w:rsidR="001A6199" w:rsidRPr="00277D0B" w:rsidRDefault="001A6199" w:rsidP="001A6199">
      <w:pPr>
        <w:pStyle w:val="11"/>
        <w:snapToGrid w:val="0"/>
        <w:spacing w:line="580" w:lineRule="exact"/>
        <w:ind w:left="0" w:firstLineChars="200" w:firstLine="562"/>
        <w:outlineLvl w:val="9"/>
        <w:rPr>
          <w:rFonts w:eastAsia="仿宋"/>
          <w:b w:val="0"/>
          <w:bCs w:val="0"/>
          <w:color w:val="000000" w:themeColor="text1"/>
          <w:sz w:val="32"/>
          <w:szCs w:val="32"/>
        </w:rPr>
      </w:pPr>
      <w:r w:rsidRPr="00277D0B">
        <w:rPr>
          <w:noProof/>
          <w:color w:val="000000" w:themeColor="text1"/>
        </w:rPr>
        <w:drawing>
          <wp:anchor distT="0" distB="0" distL="114300" distR="114300" simplePos="0" relativeHeight="251657728" behindDoc="0" locked="0" layoutInCell="1" allowOverlap="1">
            <wp:simplePos x="0" y="0"/>
            <wp:positionH relativeFrom="column">
              <wp:align>center</wp:align>
            </wp:positionH>
            <wp:positionV relativeFrom="paragraph">
              <wp:posOffset>4445</wp:posOffset>
            </wp:positionV>
            <wp:extent cx="4885055" cy="2346325"/>
            <wp:effectExtent l="19050" t="0" r="0" b="0"/>
            <wp:wrapNone/>
            <wp:docPr id="1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Rot="1" noChangeAspect="1" noChangeArrowheads="1"/>
                    </pic:cNvPicPr>
                  </pic:nvPicPr>
                  <pic:blipFill>
                    <a:blip r:embed="rId12"/>
                    <a:srcRect/>
                    <a:stretch>
                      <a:fillRect/>
                    </a:stretch>
                  </pic:blipFill>
                  <pic:spPr bwMode="auto">
                    <a:xfrm>
                      <a:off x="0" y="0"/>
                      <a:ext cx="4885055" cy="2346325"/>
                    </a:xfrm>
                    <a:prstGeom prst="rect">
                      <a:avLst/>
                    </a:prstGeom>
                    <a:noFill/>
                  </pic:spPr>
                </pic:pic>
              </a:graphicData>
            </a:graphic>
          </wp:anchor>
        </w:drawing>
      </w: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color w:val="000000" w:themeColor="text1"/>
          <w:sz w:val="32"/>
          <w:szCs w:val="32"/>
        </w:rPr>
      </w:pPr>
      <w:r w:rsidRPr="00277D0B">
        <w:rPr>
          <w:rFonts w:ascii="黑体" w:eastAsia="黑体" w:hint="eastAsia"/>
          <w:b w:val="0"/>
          <w:bCs w:val="0"/>
          <w:color w:val="000000" w:themeColor="text1"/>
          <w:sz w:val="32"/>
          <w:szCs w:val="32"/>
        </w:rPr>
        <w:lastRenderedPageBreak/>
        <w:t>三、融资体系多元发展，金融支撑保障能力增强</w:t>
      </w:r>
      <w:r w:rsidRPr="00277D0B">
        <w:rPr>
          <w:rFonts w:ascii="黑体" w:eastAsia="黑体" w:hAnsi="仿宋" w:hint="eastAsia"/>
          <w:b w:val="0"/>
          <w:bCs w:val="0"/>
          <w:color w:val="000000" w:themeColor="text1"/>
          <w:sz w:val="32"/>
          <w:szCs w:val="32"/>
        </w:rPr>
        <w:t>。</w:t>
      </w:r>
      <w:r w:rsidRPr="00277D0B">
        <w:rPr>
          <w:rFonts w:ascii="仿宋" w:eastAsia="仿宋" w:hAnsi="仿宋" w:hint="eastAsia"/>
          <w:b w:val="0"/>
          <w:bCs w:val="0"/>
          <w:color w:val="000000" w:themeColor="text1"/>
          <w:sz w:val="32"/>
          <w:szCs w:val="32"/>
        </w:rPr>
        <w:t>“十三五”</w:t>
      </w:r>
      <w:r w:rsidRPr="00277D0B">
        <w:rPr>
          <w:rFonts w:eastAsia="仿宋" w:hint="eastAsia"/>
          <w:b w:val="0"/>
          <w:bCs w:val="0"/>
          <w:color w:val="000000" w:themeColor="text1"/>
          <w:sz w:val="32"/>
          <w:szCs w:val="32"/>
        </w:rPr>
        <w:t>期间，泉州加快发展新兴金融业态，大力发展金融产业集群，截至</w:t>
      </w:r>
      <w:r w:rsidRPr="00277D0B">
        <w:rPr>
          <w:rFonts w:eastAsia="仿宋"/>
          <w:b w:val="0"/>
          <w:bCs w:val="0"/>
          <w:color w:val="000000" w:themeColor="text1"/>
          <w:sz w:val="32"/>
          <w:szCs w:val="32"/>
        </w:rPr>
        <w:t>2020</w:t>
      </w:r>
      <w:r w:rsidRPr="00277D0B">
        <w:rPr>
          <w:rFonts w:eastAsia="仿宋" w:hint="eastAsia"/>
          <w:b w:val="0"/>
          <w:bCs w:val="0"/>
          <w:color w:val="000000" w:themeColor="text1"/>
          <w:sz w:val="32"/>
          <w:szCs w:val="32"/>
        </w:rPr>
        <w:t>年末，泉州市拥有各类银行业机构</w:t>
      </w:r>
      <w:r w:rsidRPr="00277D0B">
        <w:rPr>
          <w:rFonts w:eastAsia="仿宋"/>
          <w:b w:val="0"/>
          <w:bCs w:val="0"/>
          <w:color w:val="000000" w:themeColor="text1"/>
          <w:sz w:val="32"/>
          <w:szCs w:val="32"/>
        </w:rPr>
        <w:t>51</w:t>
      </w:r>
      <w:r w:rsidRPr="00277D0B">
        <w:rPr>
          <w:rFonts w:eastAsia="仿宋" w:hint="eastAsia"/>
          <w:b w:val="0"/>
          <w:bCs w:val="0"/>
          <w:color w:val="000000" w:themeColor="text1"/>
          <w:sz w:val="32"/>
          <w:szCs w:val="32"/>
        </w:rPr>
        <w:t>家（包括</w:t>
      </w:r>
      <w:r w:rsidRPr="00277D0B">
        <w:rPr>
          <w:rFonts w:eastAsia="仿宋"/>
          <w:b w:val="0"/>
          <w:bCs w:val="0"/>
          <w:color w:val="000000" w:themeColor="text1"/>
          <w:sz w:val="32"/>
          <w:szCs w:val="32"/>
        </w:rPr>
        <w:t>5</w:t>
      </w:r>
      <w:r w:rsidRPr="00277D0B">
        <w:rPr>
          <w:rFonts w:eastAsia="仿宋" w:hint="eastAsia"/>
          <w:b w:val="0"/>
          <w:bCs w:val="0"/>
          <w:color w:val="000000" w:themeColor="text1"/>
          <w:sz w:val="32"/>
          <w:szCs w:val="32"/>
        </w:rPr>
        <w:t>家信用卡中心），保险机构</w:t>
      </w:r>
      <w:r w:rsidRPr="00277D0B">
        <w:rPr>
          <w:rFonts w:eastAsia="仿宋"/>
          <w:b w:val="0"/>
          <w:bCs w:val="0"/>
          <w:color w:val="000000" w:themeColor="text1"/>
          <w:sz w:val="32"/>
          <w:szCs w:val="32"/>
        </w:rPr>
        <w:t>94</w:t>
      </w:r>
      <w:r w:rsidRPr="00277D0B">
        <w:rPr>
          <w:rFonts w:eastAsia="仿宋" w:hint="eastAsia"/>
          <w:b w:val="0"/>
          <w:bCs w:val="0"/>
          <w:color w:val="000000" w:themeColor="text1"/>
          <w:sz w:val="32"/>
          <w:szCs w:val="32"/>
        </w:rPr>
        <w:t>家（其中：财产险公司</w:t>
      </w:r>
      <w:r w:rsidRPr="00277D0B">
        <w:rPr>
          <w:rFonts w:eastAsia="仿宋"/>
          <w:b w:val="0"/>
          <w:bCs w:val="0"/>
          <w:color w:val="000000" w:themeColor="text1"/>
          <w:sz w:val="32"/>
          <w:szCs w:val="32"/>
        </w:rPr>
        <w:t>26</w:t>
      </w:r>
      <w:r w:rsidRPr="00277D0B">
        <w:rPr>
          <w:rFonts w:eastAsia="仿宋" w:hint="eastAsia"/>
          <w:b w:val="0"/>
          <w:bCs w:val="0"/>
          <w:color w:val="000000" w:themeColor="text1"/>
          <w:sz w:val="32"/>
          <w:szCs w:val="32"/>
        </w:rPr>
        <w:t>家，人身险公司</w:t>
      </w:r>
      <w:r w:rsidRPr="00277D0B">
        <w:rPr>
          <w:rFonts w:eastAsia="仿宋"/>
          <w:b w:val="0"/>
          <w:bCs w:val="0"/>
          <w:color w:val="000000" w:themeColor="text1"/>
          <w:sz w:val="32"/>
          <w:szCs w:val="32"/>
        </w:rPr>
        <w:t>30</w:t>
      </w:r>
      <w:r w:rsidRPr="00277D0B">
        <w:rPr>
          <w:rFonts w:eastAsia="仿宋" w:hint="eastAsia"/>
          <w:b w:val="0"/>
          <w:bCs w:val="0"/>
          <w:color w:val="000000" w:themeColor="text1"/>
          <w:sz w:val="32"/>
          <w:szCs w:val="32"/>
        </w:rPr>
        <w:t>家，保险专业中介机构</w:t>
      </w:r>
      <w:r w:rsidRPr="00277D0B">
        <w:rPr>
          <w:rFonts w:eastAsia="仿宋"/>
          <w:b w:val="0"/>
          <w:bCs w:val="0"/>
          <w:color w:val="000000" w:themeColor="text1"/>
          <w:sz w:val="32"/>
          <w:szCs w:val="32"/>
        </w:rPr>
        <w:t>38</w:t>
      </w:r>
      <w:r w:rsidRPr="00277D0B">
        <w:rPr>
          <w:rFonts w:eastAsia="仿宋" w:hint="eastAsia"/>
          <w:b w:val="0"/>
          <w:bCs w:val="0"/>
          <w:color w:val="000000" w:themeColor="text1"/>
          <w:sz w:val="32"/>
          <w:szCs w:val="32"/>
        </w:rPr>
        <w:t>家），证券经营机构</w:t>
      </w:r>
      <w:r w:rsidRPr="00277D0B">
        <w:rPr>
          <w:rFonts w:eastAsia="仿宋"/>
          <w:b w:val="0"/>
          <w:bCs w:val="0"/>
          <w:color w:val="000000" w:themeColor="text1"/>
          <w:sz w:val="32"/>
          <w:szCs w:val="32"/>
        </w:rPr>
        <w:t>84</w:t>
      </w:r>
      <w:r w:rsidRPr="00277D0B">
        <w:rPr>
          <w:rFonts w:eastAsia="仿宋" w:hint="eastAsia"/>
          <w:b w:val="0"/>
          <w:bCs w:val="0"/>
          <w:color w:val="000000" w:themeColor="text1"/>
          <w:sz w:val="32"/>
          <w:szCs w:val="32"/>
        </w:rPr>
        <w:t>家，期货经营机构</w:t>
      </w:r>
      <w:r w:rsidRPr="00277D0B">
        <w:rPr>
          <w:rFonts w:eastAsia="仿宋"/>
          <w:b w:val="0"/>
          <w:bCs w:val="0"/>
          <w:color w:val="000000" w:themeColor="text1"/>
          <w:sz w:val="32"/>
          <w:szCs w:val="32"/>
        </w:rPr>
        <w:t>15</w:t>
      </w:r>
      <w:r w:rsidRPr="00277D0B">
        <w:rPr>
          <w:rFonts w:eastAsia="仿宋" w:hint="eastAsia"/>
          <w:b w:val="0"/>
          <w:bCs w:val="0"/>
          <w:color w:val="000000" w:themeColor="text1"/>
          <w:sz w:val="32"/>
          <w:szCs w:val="32"/>
        </w:rPr>
        <w:t>家，消费金融公司</w:t>
      </w:r>
      <w:r w:rsidRPr="00277D0B">
        <w:rPr>
          <w:rFonts w:eastAsia="仿宋"/>
          <w:b w:val="0"/>
          <w:color w:val="000000" w:themeColor="text1"/>
          <w:sz w:val="32"/>
          <w:szCs w:val="32"/>
        </w:rPr>
        <w:t>1</w:t>
      </w:r>
      <w:r w:rsidRPr="00277D0B">
        <w:rPr>
          <w:rFonts w:eastAsia="仿宋" w:hint="eastAsia"/>
          <w:b w:val="0"/>
          <w:color w:val="000000" w:themeColor="text1"/>
          <w:sz w:val="32"/>
          <w:szCs w:val="32"/>
        </w:rPr>
        <w:t>家</w:t>
      </w:r>
      <w:r w:rsidR="009137FD">
        <w:rPr>
          <w:rFonts w:eastAsia="仿宋" w:hint="eastAsia"/>
          <w:b w:val="0"/>
          <w:bCs w:val="0"/>
          <w:color w:val="000000" w:themeColor="text1"/>
          <w:sz w:val="32"/>
          <w:szCs w:val="32"/>
        </w:rPr>
        <w:t>，</w:t>
      </w:r>
      <w:r w:rsidRPr="00277D0B">
        <w:rPr>
          <w:rFonts w:eastAsia="仿宋" w:hint="eastAsia"/>
          <w:b w:val="0"/>
          <w:bCs w:val="0"/>
          <w:color w:val="000000" w:themeColor="text1"/>
          <w:sz w:val="32"/>
          <w:szCs w:val="32"/>
        </w:rPr>
        <w:t>金融租赁公司</w:t>
      </w:r>
      <w:r w:rsidRPr="00277D0B">
        <w:rPr>
          <w:rFonts w:eastAsia="仿宋"/>
          <w:b w:val="0"/>
          <w:color w:val="000000" w:themeColor="text1"/>
          <w:sz w:val="32"/>
          <w:szCs w:val="32"/>
        </w:rPr>
        <w:t>1</w:t>
      </w:r>
      <w:r w:rsidRPr="00277D0B">
        <w:rPr>
          <w:rFonts w:eastAsia="仿宋" w:hint="eastAsia"/>
          <w:b w:val="0"/>
          <w:color w:val="000000" w:themeColor="text1"/>
          <w:sz w:val="32"/>
          <w:szCs w:val="32"/>
        </w:rPr>
        <w:t>家</w:t>
      </w:r>
      <w:r w:rsidR="009137FD">
        <w:rPr>
          <w:rFonts w:eastAsia="仿宋" w:hint="eastAsia"/>
          <w:b w:val="0"/>
          <w:bCs w:val="0"/>
          <w:color w:val="000000" w:themeColor="text1"/>
          <w:sz w:val="32"/>
          <w:szCs w:val="32"/>
        </w:rPr>
        <w:t>，</w:t>
      </w:r>
      <w:r w:rsidRPr="00277D0B">
        <w:rPr>
          <w:rFonts w:eastAsia="仿宋" w:hint="eastAsia"/>
          <w:b w:val="0"/>
          <w:bCs w:val="0"/>
          <w:color w:val="000000" w:themeColor="text1"/>
          <w:sz w:val="32"/>
          <w:szCs w:val="32"/>
        </w:rPr>
        <w:t>企业集团财务公司</w:t>
      </w:r>
      <w:r w:rsidRPr="00277D0B">
        <w:rPr>
          <w:rFonts w:eastAsia="仿宋"/>
          <w:b w:val="0"/>
          <w:color w:val="000000" w:themeColor="text1"/>
          <w:sz w:val="32"/>
          <w:szCs w:val="32"/>
        </w:rPr>
        <w:t>1</w:t>
      </w:r>
      <w:r w:rsidRPr="00277D0B">
        <w:rPr>
          <w:rFonts w:eastAsia="仿宋" w:hint="eastAsia"/>
          <w:b w:val="0"/>
          <w:color w:val="000000" w:themeColor="text1"/>
          <w:sz w:val="32"/>
          <w:szCs w:val="32"/>
        </w:rPr>
        <w:t>家</w:t>
      </w:r>
      <w:r w:rsidRPr="00277D0B">
        <w:rPr>
          <w:rFonts w:eastAsia="仿宋" w:hint="eastAsia"/>
          <w:b w:val="0"/>
          <w:bCs w:val="0"/>
          <w:color w:val="000000" w:themeColor="text1"/>
          <w:sz w:val="32"/>
          <w:szCs w:val="32"/>
        </w:rPr>
        <w:t>；类金融机构</w:t>
      </w:r>
      <w:r w:rsidRPr="00277D0B">
        <w:rPr>
          <w:rFonts w:eastAsia="仿宋"/>
          <w:b w:val="0"/>
          <w:bCs w:val="0"/>
          <w:color w:val="000000" w:themeColor="text1"/>
          <w:sz w:val="32"/>
          <w:szCs w:val="32"/>
        </w:rPr>
        <w:t>120</w:t>
      </w:r>
      <w:r w:rsidRPr="00277D0B">
        <w:rPr>
          <w:rFonts w:eastAsia="仿宋" w:hint="eastAsia"/>
          <w:b w:val="0"/>
          <w:bCs w:val="0"/>
          <w:color w:val="000000" w:themeColor="text1"/>
          <w:sz w:val="32"/>
          <w:szCs w:val="32"/>
        </w:rPr>
        <w:t>家，其中：小额贷款公司</w:t>
      </w:r>
      <w:r w:rsidRPr="00277D0B">
        <w:rPr>
          <w:rFonts w:eastAsia="仿宋"/>
          <w:b w:val="0"/>
          <w:bCs w:val="0"/>
          <w:color w:val="000000" w:themeColor="text1"/>
          <w:sz w:val="32"/>
          <w:szCs w:val="32"/>
        </w:rPr>
        <w:t>30</w:t>
      </w:r>
      <w:r w:rsidRPr="00277D0B">
        <w:rPr>
          <w:rFonts w:eastAsia="仿宋" w:hint="eastAsia"/>
          <w:b w:val="0"/>
          <w:bCs w:val="0"/>
          <w:color w:val="000000" w:themeColor="text1"/>
          <w:sz w:val="32"/>
          <w:szCs w:val="32"/>
        </w:rPr>
        <w:t>家、融资担保机构</w:t>
      </w:r>
      <w:r w:rsidRPr="00277D0B">
        <w:rPr>
          <w:rFonts w:eastAsia="仿宋"/>
          <w:b w:val="0"/>
          <w:bCs w:val="0"/>
          <w:color w:val="000000" w:themeColor="text1"/>
          <w:sz w:val="32"/>
          <w:szCs w:val="32"/>
        </w:rPr>
        <w:t>21</w:t>
      </w:r>
      <w:r w:rsidRPr="00277D0B">
        <w:rPr>
          <w:rFonts w:eastAsia="仿宋" w:hint="eastAsia"/>
          <w:b w:val="0"/>
          <w:bCs w:val="0"/>
          <w:color w:val="000000" w:themeColor="text1"/>
          <w:sz w:val="32"/>
          <w:szCs w:val="32"/>
        </w:rPr>
        <w:t>家、典当行</w:t>
      </w:r>
      <w:r w:rsidRPr="00277D0B">
        <w:rPr>
          <w:rFonts w:eastAsia="仿宋"/>
          <w:b w:val="0"/>
          <w:bCs w:val="0"/>
          <w:color w:val="000000" w:themeColor="text1"/>
          <w:sz w:val="32"/>
          <w:szCs w:val="32"/>
        </w:rPr>
        <w:t>33</w:t>
      </w:r>
      <w:r w:rsidRPr="00277D0B">
        <w:rPr>
          <w:rFonts w:eastAsia="仿宋" w:hint="eastAsia"/>
          <w:b w:val="0"/>
          <w:bCs w:val="0"/>
          <w:color w:val="000000" w:themeColor="text1"/>
          <w:sz w:val="32"/>
          <w:szCs w:val="32"/>
        </w:rPr>
        <w:t>家、内资融资租赁</w:t>
      </w:r>
      <w:r w:rsidR="00384F26">
        <w:rPr>
          <w:rFonts w:eastAsia="仿宋" w:hint="eastAsia"/>
          <w:b w:val="0"/>
          <w:bCs w:val="0"/>
          <w:color w:val="000000" w:themeColor="text1"/>
          <w:sz w:val="32"/>
          <w:szCs w:val="32"/>
        </w:rPr>
        <w:t>公司</w:t>
      </w:r>
      <w:r w:rsidRPr="00277D0B">
        <w:rPr>
          <w:rFonts w:eastAsia="仿宋"/>
          <w:b w:val="0"/>
          <w:bCs w:val="0"/>
          <w:color w:val="000000" w:themeColor="text1"/>
          <w:sz w:val="32"/>
          <w:szCs w:val="32"/>
        </w:rPr>
        <w:t>1</w:t>
      </w:r>
      <w:r w:rsidRPr="00277D0B">
        <w:rPr>
          <w:rFonts w:eastAsia="仿宋" w:hint="eastAsia"/>
          <w:b w:val="0"/>
          <w:bCs w:val="0"/>
          <w:color w:val="000000" w:themeColor="text1"/>
          <w:sz w:val="32"/>
          <w:szCs w:val="32"/>
        </w:rPr>
        <w:t>家、民间资本管理公司</w:t>
      </w:r>
      <w:r w:rsidRPr="00277D0B">
        <w:rPr>
          <w:rFonts w:eastAsia="仿宋"/>
          <w:b w:val="0"/>
          <w:bCs w:val="0"/>
          <w:color w:val="000000" w:themeColor="text1"/>
          <w:sz w:val="32"/>
          <w:szCs w:val="32"/>
        </w:rPr>
        <w:t>15</w:t>
      </w:r>
      <w:r w:rsidRPr="00277D0B">
        <w:rPr>
          <w:rFonts w:eastAsia="仿宋" w:hint="eastAsia"/>
          <w:b w:val="0"/>
          <w:bCs w:val="0"/>
          <w:color w:val="000000" w:themeColor="text1"/>
          <w:sz w:val="32"/>
          <w:szCs w:val="32"/>
        </w:rPr>
        <w:t>家、金融服务公司</w:t>
      </w:r>
      <w:r w:rsidRPr="00277D0B">
        <w:rPr>
          <w:rFonts w:eastAsia="仿宋"/>
          <w:b w:val="0"/>
          <w:bCs w:val="0"/>
          <w:color w:val="000000" w:themeColor="text1"/>
          <w:sz w:val="32"/>
          <w:szCs w:val="32"/>
        </w:rPr>
        <w:t>13</w:t>
      </w:r>
      <w:r w:rsidRPr="00277D0B">
        <w:rPr>
          <w:rFonts w:eastAsia="仿宋" w:hint="eastAsia"/>
          <w:b w:val="0"/>
          <w:bCs w:val="0"/>
          <w:color w:val="000000" w:themeColor="text1"/>
          <w:sz w:val="32"/>
          <w:szCs w:val="32"/>
        </w:rPr>
        <w:t>家、中小企业票据服务公司</w:t>
      </w:r>
      <w:r w:rsidRPr="00277D0B">
        <w:rPr>
          <w:rFonts w:eastAsia="仿宋"/>
          <w:b w:val="0"/>
          <w:bCs w:val="0"/>
          <w:color w:val="000000" w:themeColor="text1"/>
          <w:sz w:val="32"/>
          <w:szCs w:val="32"/>
        </w:rPr>
        <w:t>5</w:t>
      </w:r>
      <w:r w:rsidRPr="00277D0B">
        <w:rPr>
          <w:rFonts w:eastAsia="仿宋" w:hint="eastAsia"/>
          <w:b w:val="0"/>
          <w:bCs w:val="0"/>
          <w:color w:val="000000" w:themeColor="text1"/>
          <w:sz w:val="32"/>
          <w:szCs w:val="32"/>
        </w:rPr>
        <w:t>家、民间借贷登记公司</w:t>
      </w:r>
      <w:r w:rsidRPr="00277D0B">
        <w:rPr>
          <w:rFonts w:eastAsia="仿宋"/>
          <w:b w:val="0"/>
          <w:bCs w:val="0"/>
          <w:color w:val="000000" w:themeColor="text1"/>
          <w:sz w:val="32"/>
          <w:szCs w:val="32"/>
        </w:rPr>
        <w:t>2</w:t>
      </w:r>
      <w:r w:rsidRPr="00277D0B">
        <w:rPr>
          <w:rFonts w:eastAsia="仿宋" w:hint="eastAsia"/>
          <w:b w:val="0"/>
          <w:bCs w:val="0"/>
          <w:color w:val="000000" w:themeColor="text1"/>
          <w:sz w:val="32"/>
          <w:szCs w:val="32"/>
        </w:rPr>
        <w:t>家；已备案登记私募基金管理人存续数</w:t>
      </w:r>
      <w:r w:rsidRPr="00277D0B">
        <w:rPr>
          <w:rFonts w:eastAsia="仿宋"/>
          <w:b w:val="0"/>
          <w:bCs w:val="0"/>
          <w:color w:val="000000" w:themeColor="text1"/>
          <w:sz w:val="32"/>
          <w:szCs w:val="32"/>
        </w:rPr>
        <w:t>41</w:t>
      </w:r>
      <w:r w:rsidRPr="00277D0B">
        <w:rPr>
          <w:rFonts w:eastAsia="仿宋" w:hint="eastAsia"/>
          <w:b w:val="0"/>
          <w:bCs w:val="0"/>
          <w:color w:val="000000" w:themeColor="text1"/>
          <w:sz w:val="32"/>
          <w:szCs w:val="32"/>
        </w:rPr>
        <w:t>个，注册资本</w:t>
      </w:r>
      <w:r w:rsidRPr="00277D0B">
        <w:rPr>
          <w:rFonts w:eastAsia="仿宋"/>
          <w:b w:val="0"/>
          <w:bCs w:val="0"/>
          <w:color w:val="000000" w:themeColor="text1"/>
          <w:sz w:val="32"/>
          <w:szCs w:val="32"/>
        </w:rPr>
        <w:t>8.56</w:t>
      </w:r>
      <w:r w:rsidRPr="00277D0B">
        <w:rPr>
          <w:rFonts w:eastAsia="仿宋" w:hint="eastAsia"/>
          <w:b w:val="0"/>
          <w:bCs w:val="0"/>
          <w:color w:val="000000" w:themeColor="text1"/>
          <w:sz w:val="32"/>
          <w:szCs w:val="32"/>
        </w:rPr>
        <w:t>亿元，管理基金（含在其他地区备案）</w:t>
      </w:r>
      <w:r w:rsidRPr="00277D0B">
        <w:rPr>
          <w:rFonts w:eastAsia="仿宋"/>
          <w:b w:val="0"/>
          <w:bCs w:val="0"/>
          <w:color w:val="000000" w:themeColor="text1"/>
          <w:sz w:val="32"/>
          <w:szCs w:val="32"/>
        </w:rPr>
        <w:t>143</w:t>
      </w:r>
      <w:r w:rsidRPr="00277D0B">
        <w:rPr>
          <w:rFonts w:eastAsia="仿宋" w:hint="eastAsia"/>
          <w:b w:val="0"/>
          <w:bCs w:val="0"/>
          <w:color w:val="000000" w:themeColor="text1"/>
          <w:sz w:val="32"/>
          <w:szCs w:val="32"/>
        </w:rPr>
        <w:t>只。全市境内外上市公司累计</w:t>
      </w:r>
      <w:r w:rsidRPr="00277D0B">
        <w:rPr>
          <w:rFonts w:eastAsia="仿宋"/>
          <w:b w:val="0"/>
          <w:bCs w:val="0"/>
          <w:color w:val="000000" w:themeColor="text1"/>
          <w:sz w:val="32"/>
          <w:szCs w:val="32"/>
        </w:rPr>
        <w:t>107</w:t>
      </w:r>
      <w:r w:rsidRPr="00277D0B">
        <w:rPr>
          <w:rFonts w:eastAsia="仿宋" w:hint="eastAsia"/>
          <w:b w:val="0"/>
          <w:bCs w:val="0"/>
          <w:color w:val="000000" w:themeColor="text1"/>
          <w:sz w:val="32"/>
          <w:szCs w:val="32"/>
        </w:rPr>
        <w:t>家，其中：境内上市公司累计</w:t>
      </w:r>
      <w:r w:rsidRPr="00277D0B">
        <w:rPr>
          <w:rFonts w:eastAsia="仿宋"/>
          <w:b w:val="0"/>
          <w:bCs w:val="0"/>
          <w:color w:val="000000" w:themeColor="text1"/>
          <w:sz w:val="32"/>
          <w:szCs w:val="32"/>
        </w:rPr>
        <w:t>21</w:t>
      </w:r>
      <w:r w:rsidRPr="00277D0B">
        <w:rPr>
          <w:rFonts w:eastAsia="仿宋" w:hint="eastAsia"/>
          <w:b w:val="0"/>
          <w:bCs w:val="0"/>
          <w:color w:val="000000" w:themeColor="text1"/>
          <w:sz w:val="32"/>
          <w:szCs w:val="32"/>
        </w:rPr>
        <w:t>家；新三板挂牌企业累计</w:t>
      </w:r>
      <w:r w:rsidRPr="00277D0B">
        <w:rPr>
          <w:rFonts w:eastAsia="仿宋"/>
          <w:b w:val="0"/>
          <w:bCs w:val="0"/>
          <w:color w:val="000000" w:themeColor="text1"/>
          <w:sz w:val="32"/>
          <w:szCs w:val="32"/>
        </w:rPr>
        <w:t>57</w:t>
      </w:r>
      <w:r w:rsidRPr="00277D0B">
        <w:rPr>
          <w:rFonts w:eastAsia="仿宋" w:hint="eastAsia"/>
          <w:b w:val="0"/>
          <w:bCs w:val="0"/>
          <w:color w:val="000000" w:themeColor="text1"/>
          <w:sz w:val="32"/>
          <w:szCs w:val="32"/>
        </w:rPr>
        <w:t>家；海峡股权（泉州）交易中心累计挂牌企业</w:t>
      </w:r>
      <w:r w:rsidRPr="00277D0B">
        <w:rPr>
          <w:rFonts w:eastAsia="仿宋"/>
          <w:b w:val="0"/>
          <w:bCs w:val="0"/>
          <w:color w:val="000000" w:themeColor="text1"/>
          <w:sz w:val="32"/>
          <w:szCs w:val="32"/>
        </w:rPr>
        <w:t>1174</w:t>
      </w:r>
      <w:r w:rsidRPr="00277D0B">
        <w:rPr>
          <w:rFonts w:eastAsia="仿宋" w:hint="eastAsia"/>
          <w:b w:val="0"/>
          <w:bCs w:val="0"/>
          <w:color w:val="000000" w:themeColor="text1"/>
          <w:sz w:val="32"/>
          <w:szCs w:val="32"/>
        </w:rPr>
        <w:t>家、融资</w:t>
      </w:r>
      <w:r w:rsidRPr="00277D0B">
        <w:rPr>
          <w:rFonts w:eastAsia="仿宋"/>
          <w:b w:val="0"/>
          <w:bCs w:val="0"/>
          <w:color w:val="000000" w:themeColor="text1"/>
          <w:sz w:val="32"/>
          <w:szCs w:val="32"/>
        </w:rPr>
        <w:t>49.86</w:t>
      </w:r>
      <w:r w:rsidRPr="00277D0B">
        <w:rPr>
          <w:rFonts w:eastAsia="仿宋" w:hint="eastAsia"/>
          <w:b w:val="0"/>
          <w:bCs w:val="0"/>
          <w:color w:val="000000" w:themeColor="text1"/>
          <w:sz w:val="32"/>
          <w:szCs w:val="32"/>
        </w:rPr>
        <w:t>亿元；在全省率先设</w:t>
      </w:r>
      <w:r w:rsidRPr="00277D0B">
        <w:rPr>
          <w:rFonts w:ascii="仿宋" w:eastAsia="仿宋" w:hAnsi="仿宋" w:hint="eastAsia"/>
          <w:b w:val="0"/>
          <w:bCs w:val="0"/>
          <w:color w:val="000000" w:themeColor="text1"/>
          <w:sz w:val="32"/>
          <w:szCs w:val="32"/>
        </w:rPr>
        <w:t>立“青创板”“股改板”。“十三五”期间</w:t>
      </w:r>
      <w:r w:rsidRPr="00277D0B">
        <w:rPr>
          <w:rFonts w:eastAsia="仿宋" w:hint="eastAsia"/>
          <w:b w:val="0"/>
          <w:bCs w:val="0"/>
          <w:color w:val="000000" w:themeColor="text1"/>
          <w:sz w:val="32"/>
          <w:szCs w:val="32"/>
        </w:rPr>
        <w:t>，全市非金融企业累计发行</w:t>
      </w:r>
      <w:r w:rsidRPr="00277D0B">
        <w:rPr>
          <w:rFonts w:eastAsia="仿宋"/>
          <w:b w:val="0"/>
          <w:bCs w:val="0"/>
          <w:color w:val="000000" w:themeColor="text1"/>
          <w:sz w:val="32"/>
          <w:szCs w:val="32"/>
        </w:rPr>
        <w:t>140</w:t>
      </w:r>
      <w:r w:rsidRPr="00277D0B">
        <w:rPr>
          <w:rFonts w:eastAsia="仿宋" w:hint="eastAsia"/>
          <w:b w:val="0"/>
          <w:bCs w:val="0"/>
          <w:color w:val="000000" w:themeColor="text1"/>
          <w:sz w:val="32"/>
          <w:szCs w:val="32"/>
        </w:rPr>
        <w:t>只债券，融资</w:t>
      </w:r>
      <w:r w:rsidRPr="00277D0B">
        <w:rPr>
          <w:rFonts w:eastAsia="仿宋"/>
          <w:b w:val="0"/>
          <w:bCs w:val="0"/>
          <w:color w:val="000000" w:themeColor="text1"/>
          <w:sz w:val="32"/>
          <w:szCs w:val="32"/>
        </w:rPr>
        <w:t>999</w:t>
      </w:r>
      <w:r w:rsidRPr="00277D0B">
        <w:rPr>
          <w:rFonts w:eastAsia="仿宋" w:hint="eastAsia"/>
          <w:b w:val="0"/>
          <w:bCs w:val="0"/>
          <w:color w:val="000000" w:themeColor="text1"/>
          <w:sz w:val="32"/>
          <w:szCs w:val="32"/>
        </w:rPr>
        <w:t>亿元（不含资产证券化产品）。</w:t>
      </w:r>
    </w:p>
    <w:p w:rsidR="001A6199" w:rsidRPr="00277D0B" w:rsidRDefault="001A6199" w:rsidP="003D68D9">
      <w:pPr>
        <w:pStyle w:val="11"/>
        <w:snapToGrid w:val="0"/>
        <w:spacing w:line="560" w:lineRule="exact"/>
        <w:ind w:left="0" w:firstLineChars="200" w:firstLine="640"/>
        <w:outlineLvl w:val="9"/>
        <w:rPr>
          <w:rFonts w:eastAsia="仿宋"/>
          <w:b w:val="0"/>
          <w:bCs w:val="0"/>
          <w:color w:val="000000" w:themeColor="text1"/>
          <w:sz w:val="32"/>
          <w:szCs w:val="32"/>
        </w:rPr>
      </w:pPr>
      <w:r w:rsidRPr="00277D0B">
        <w:rPr>
          <w:rFonts w:ascii="黑体" w:eastAsia="黑体" w:hint="eastAsia"/>
          <w:b w:val="0"/>
          <w:bCs w:val="0"/>
          <w:color w:val="000000" w:themeColor="text1"/>
          <w:sz w:val="32"/>
          <w:szCs w:val="32"/>
        </w:rPr>
        <w:t>四、金融风险防控机制健全，金融生态环境不断优</w:t>
      </w:r>
      <w:r w:rsidRPr="00277D0B">
        <w:rPr>
          <w:rFonts w:ascii="黑体" w:eastAsia="黑体" w:hAnsi="仿宋" w:hint="eastAsia"/>
          <w:b w:val="0"/>
          <w:bCs w:val="0"/>
          <w:color w:val="000000" w:themeColor="text1"/>
          <w:sz w:val="32"/>
          <w:szCs w:val="32"/>
        </w:rPr>
        <w:t>化。</w:t>
      </w:r>
      <w:r w:rsidRPr="00277D0B">
        <w:rPr>
          <w:rFonts w:ascii="仿宋" w:eastAsia="仿宋" w:hAnsi="仿宋" w:hint="eastAsia"/>
          <w:b w:val="0"/>
          <w:bCs w:val="0"/>
          <w:color w:val="000000" w:themeColor="text1"/>
          <w:sz w:val="32"/>
          <w:szCs w:val="32"/>
        </w:rPr>
        <w:t>“十三五”期间，泉州着力营造可持续的信用环境，金融风险防控体系不断完善，地方金融监管体系逐步健全，金融生态环境</w:t>
      </w:r>
      <w:r w:rsidRPr="00277D0B">
        <w:rPr>
          <w:rFonts w:eastAsia="仿宋" w:hint="eastAsia"/>
          <w:b w:val="0"/>
          <w:bCs w:val="0"/>
          <w:color w:val="000000" w:themeColor="text1"/>
          <w:sz w:val="32"/>
          <w:szCs w:val="32"/>
        </w:rPr>
        <w:t>持续优化。加强政府性融资担保体系建设，实现县域机构全覆盖；建立健全风险分担、代偿补偿等政策支持体系；率先在全省开展失信企业信用修复，梳理信用修复流程，举办公益性信用修复培训班，拓宽了失信企业获得信用修复的途径；严厉打击非法吸收公众存款、集资诈骗、信用卡诈骗、恶意逃废债务案件，维护全市金融</w:t>
      </w:r>
      <w:r w:rsidRPr="00277D0B">
        <w:rPr>
          <w:rFonts w:eastAsia="仿宋" w:hint="eastAsia"/>
          <w:b w:val="0"/>
          <w:bCs w:val="0"/>
          <w:color w:val="000000" w:themeColor="text1"/>
          <w:sz w:val="32"/>
          <w:szCs w:val="32"/>
        </w:rPr>
        <w:lastRenderedPageBreak/>
        <w:t>秩序稳定。成立金融风险防范工作小组，推进监测预警、情况通报、监管协调和工作联动等机制建设，形成政司银企保</w:t>
      </w:r>
      <w:r w:rsidRPr="00277D0B">
        <w:rPr>
          <w:rFonts w:ascii="仿宋" w:eastAsia="仿宋" w:hAnsi="仿宋" w:hint="eastAsia"/>
          <w:b w:val="0"/>
          <w:bCs w:val="0"/>
          <w:color w:val="000000" w:themeColor="text1"/>
          <w:sz w:val="32"/>
          <w:szCs w:val="32"/>
        </w:rPr>
        <w:t>“五位一体”、市县乡三级联动的防控化解金融风险工作格局；创新帮扶手段、优化处置手段、加强司法支持保障、突出精准帮扶和</w:t>
      </w:r>
      <w:r w:rsidRPr="00277D0B">
        <w:rPr>
          <w:rFonts w:eastAsia="仿宋" w:hint="eastAsia"/>
          <w:b w:val="0"/>
          <w:bCs w:val="0"/>
          <w:color w:val="000000" w:themeColor="text1"/>
          <w:sz w:val="32"/>
          <w:szCs w:val="32"/>
        </w:rPr>
        <w:t>化圈解套，有效控制银行不良贷款水平。截至</w:t>
      </w:r>
      <w:r w:rsidRPr="00277D0B">
        <w:rPr>
          <w:rFonts w:eastAsia="仿宋"/>
          <w:b w:val="0"/>
          <w:bCs w:val="0"/>
          <w:color w:val="000000" w:themeColor="text1"/>
          <w:sz w:val="32"/>
          <w:szCs w:val="32"/>
        </w:rPr>
        <w:t>2020</w:t>
      </w:r>
      <w:r w:rsidRPr="00277D0B">
        <w:rPr>
          <w:rFonts w:eastAsia="仿宋" w:hint="eastAsia"/>
          <w:b w:val="0"/>
          <w:bCs w:val="0"/>
          <w:color w:val="000000" w:themeColor="text1"/>
          <w:sz w:val="32"/>
          <w:szCs w:val="32"/>
        </w:rPr>
        <w:t>年末，泉州市银行业不良贷款率为</w:t>
      </w:r>
      <w:r w:rsidRPr="00277D0B">
        <w:rPr>
          <w:rFonts w:eastAsia="仿宋"/>
          <w:b w:val="0"/>
          <w:bCs w:val="0"/>
          <w:color w:val="000000" w:themeColor="text1"/>
          <w:sz w:val="32"/>
          <w:szCs w:val="32"/>
        </w:rPr>
        <w:t>1.39%</w:t>
      </w:r>
      <w:r w:rsidRPr="00277D0B">
        <w:rPr>
          <w:rFonts w:eastAsia="仿宋" w:hint="eastAsia"/>
          <w:b w:val="0"/>
          <w:bCs w:val="0"/>
          <w:color w:val="000000" w:themeColor="text1"/>
          <w:sz w:val="32"/>
          <w:szCs w:val="32"/>
        </w:rPr>
        <w:t>，比</w:t>
      </w:r>
      <w:r w:rsidRPr="00277D0B">
        <w:rPr>
          <w:rFonts w:eastAsia="仿宋"/>
          <w:b w:val="0"/>
          <w:bCs w:val="0"/>
          <w:color w:val="000000" w:themeColor="text1"/>
          <w:sz w:val="32"/>
          <w:szCs w:val="32"/>
        </w:rPr>
        <w:t>2015</w:t>
      </w:r>
      <w:r w:rsidRPr="00277D0B">
        <w:rPr>
          <w:rFonts w:eastAsia="仿宋" w:hint="eastAsia"/>
          <w:b w:val="0"/>
          <w:bCs w:val="0"/>
          <w:color w:val="000000" w:themeColor="text1"/>
          <w:sz w:val="32"/>
          <w:szCs w:val="32"/>
        </w:rPr>
        <w:t>年末（</w:t>
      </w:r>
      <w:r w:rsidRPr="00277D0B">
        <w:rPr>
          <w:rFonts w:eastAsia="仿宋"/>
          <w:b w:val="0"/>
          <w:bCs w:val="0"/>
          <w:color w:val="000000" w:themeColor="text1"/>
          <w:sz w:val="32"/>
          <w:szCs w:val="32"/>
        </w:rPr>
        <w:t>2.58%</w:t>
      </w:r>
      <w:r w:rsidRPr="00277D0B">
        <w:rPr>
          <w:rFonts w:eastAsia="仿宋" w:hint="eastAsia"/>
          <w:b w:val="0"/>
          <w:bCs w:val="0"/>
          <w:color w:val="000000" w:themeColor="text1"/>
          <w:sz w:val="32"/>
          <w:szCs w:val="32"/>
        </w:rPr>
        <w:t>）下降</w:t>
      </w:r>
      <w:r w:rsidRPr="00277D0B">
        <w:rPr>
          <w:rFonts w:eastAsia="仿宋"/>
          <w:b w:val="0"/>
          <w:bCs w:val="0"/>
          <w:color w:val="000000" w:themeColor="text1"/>
          <w:sz w:val="32"/>
          <w:szCs w:val="32"/>
        </w:rPr>
        <w:t>1.19</w:t>
      </w:r>
      <w:r w:rsidRPr="00277D0B">
        <w:rPr>
          <w:rFonts w:eastAsia="仿宋" w:hint="eastAsia"/>
          <w:b w:val="0"/>
          <w:bCs w:val="0"/>
          <w:color w:val="000000" w:themeColor="text1"/>
          <w:sz w:val="32"/>
          <w:szCs w:val="32"/>
        </w:rPr>
        <w:t>个百分点。</w:t>
      </w:r>
    </w:p>
    <w:p w:rsidR="003D68D9" w:rsidRDefault="001A6199" w:rsidP="003D68D9">
      <w:pPr>
        <w:pStyle w:val="11"/>
        <w:snapToGrid w:val="0"/>
        <w:spacing w:line="560" w:lineRule="exact"/>
        <w:ind w:left="0" w:firstLineChars="200" w:firstLine="640"/>
        <w:outlineLvl w:val="9"/>
        <w:rPr>
          <w:rFonts w:eastAsia="仿宋"/>
          <w:b w:val="0"/>
          <w:bCs w:val="0"/>
          <w:color w:val="000000" w:themeColor="text1"/>
          <w:sz w:val="32"/>
          <w:szCs w:val="32"/>
        </w:rPr>
      </w:pPr>
      <w:r w:rsidRPr="00277D0B">
        <w:rPr>
          <w:rFonts w:ascii="黑体" w:eastAsia="黑体" w:hint="eastAsia"/>
          <w:b w:val="0"/>
          <w:bCs w:val="0"/>
          <w:color w:val="000000" w:themeColor="text1"/>
          <w:sz w:val="32"/>
          <w:szCs w:val="32"/>
        </w:rPr>
        <w:t>五、推进对外金融合作，服务两岸发展及“一带一路”战略。</w:t>
      </w:r>
      <w:r w:rsidRPr="00277D0B">
        <w:rPr>
          <w:rFonts w:ascii="仿宋" w:eastAsia="仿宋" w:hAnsi="仿宋" w:hint="eastAsia"/>
          <w:b w:val="0"/>
          <w:bCs w:val="0"/>
          <w:color w:val="000000" w:themeColor="text1"/>
          <w:sz w:val="32"/>
          <w:szCs w:val="32"/>
        </w:rPr>
        <w:t>“十三五”期间，泉州市大力推进泉台港澳侨金融合作，获批开展台资企业资本项目外汇管理便利化试点，率先开展两岸民间征信合作。鼓励辖内银行与境外金融机构加强业务合作，推出外币投标保函、履约保函、预付款保函等非融资性保函产品；推出具有“全额透支、随借随还、灵活便捷”等特点的“创汇·成功卡”，助力企业客户“走出去”以汇创汇。积极打造“海丝”金融服务平台，鼓励企业在境外上市、发债并引导资金回流，通过全口径跨境融资宏观审慎管理模式借入外债，拓宽企业融资渠道；积极优化本外币跨境结算服务，促进投资贸易便利化，为企业“走出去”保驾护航。“十三五”期间，泉州跨境人民币实际收付业务涉及的境外国家和地</w:t>
      </w:r>
      <w:r w:rsidRPr="00277D0B">
        <w:rPr>
          <w:rFonts w:eastAsia="仿宋" w:hint="eastAsia"/>
          <w:b w:val="0"/>
          <w:bCs w:val="0"/>
          <w:color w:val="000000" w:themeColor="text1"/>
          <w:sz w:val="32"/>
          <w:szCs w:val="32"/>
        </w:rPr>
        <w:t>区已达</w:t>
      </w:r>
      <w:r w:rsidRPr="00277D0B">
        <w:rPr>
          <w:rFonts w:eastAsia="仿宋"/>
          <w:b w:val="0"/>
          <w:bCs w:val="0"/>
          <w:color w:val="000000" w:themeColor="text1"/>
          <w:sz w:val="32"/>
          <w:szCs w:val="32"/>
        </w:rPr>
        <w:t>170</w:t>
      </w:r>
      <w:r w:rsidRPr="00277D0B">
        <w:rPr>
          <w:rFonts w:eastAsia="仿宋" w:hint="eastAsia"/>
          <w:b w:val="0"/>
          <w:bCs w:val="0"/>
          <w:color w:val="000000" w:themeColor="text1"/>
          <w:sz w:val="32"/>
          <w:szCs w:val="32"/>
        </w:rPr>
        <w:t>个，其中：覆</w:t>
      </w:r>
      <w:r w:rsidRPr="00277D0B">
        <w:rPr>
          <w:rFonts w:ascii="仿宋" w:eastAsia="仿宋" w:hAnsi="仿宋" w:hint="eastAsia"/>
          <w:b w:val="0"/>
          <w:bCs w:val="0"/>
          <w:color w:val="000000" w:themeColor="text1"/>
          <w:sz w:val="32"/>
          <w:szCs w:val="32"/>
        </w:rPr>
        <w:t>盖“一带一路”沿线国</w:t>
      </w:r>
      <w:r w:rsidRPr="00277D0B">
        <w:rPr>
          <w:rFonts w:eastAsia="仿宋" w:hint="eastAsia"/>
          <w:b w:val="0"/>
          <w:bCs w:val="0"/>
          <w:color w:val="000000" w:themeColor="text1"/>
          <w:sz w:val="32"/>
          <w:szCs w:val="32"/>
        </w:rPr>
        <w:t>家</w:t>
      </w:r>
      <w:r w:rsidRPr="00277D0B">
        <w:rPr>
          <w:rFonts w:eastAsia="仿宋"/>
          <w:b w:val="0"/>
          <w:bCs w:val="0"/>
          <w:color w:val="000000" w:themeColor="text1"/>
          <w:sz w:val="32"/>
          <w:szCs w:val="32"/>
        </w:rPr>
        <w:t>80</w:t>
      </w:r>
      <w:r w:rsidRPr="00277D0B">
        <w:rPr>
          <w:rFonts w:eastAsia="仿宋" w:hint="eastAsia"/>
          <w:b w:val="0"/>
          <w:bCs w:val="0"/>
          <w:color w:val="000000" w:themeColor="text1"/>
          <w:sz w:val="32"/>
          <w:szCs w:val="32"/>
        </w:rPr>
        <w:t>个，实际收付超过</w:t>
      </w:r>
      <w:r w:rsidRPr="00277D0B">
        <w:rPr>
          <w:rFonts w:eastAsia="仿宋"/>
          <w:b w:val="0"/>
          <w:bCs w:val="0"/>
          <w:color w:val="000000" w:themeColor="text1"/>
          <w:sz w:val="32"/>
          <w:szCs w:val="32"/>
        </w:rPr>
        <w:t>550</w:t>
      </w:r>
      <w:r w:rsidRPr="00277D0B">
        <w:rPr>
          <w:rFonts w:eastAsia="仿宋" w:hint="eastAsia"/>
          <w:b w:val="0"/>
          <w:bCs w:val="0"/>
          <w:color w:val="000000" w:themeColor="text1"/>
          <w:sz w:val="32"/>
          <w:szCs w:val="32"/>
        </w:rPr>
        <w:t>亿元。</w:t>
      </w:r>
    </w:p>
    <w:p w:rsidR="003D68D9" w:rsidRDefault="003D68D9">
      <w:pPr>
        <w:widowControl/>
        <w:jc w:val="left"/>
        <w:rPr>
          <w:rFonts w:eastAsia="仿宋"/>
          <w:color w:val="000000" w:themeColor="text1"/>
          <w:szCs w:val="32"/>
        </w:rPr>
      </w:pPr>
      <w:r>
        <w:rPr>
          <w:rFonts w:eastAsia="仿宋"/>
          <w:b/>
          <w:bCs/>
          <w:color w:val="000000" w:themeColor="text1"/>
          <w:szCs w:val="32"/>
        </w:rPr>
        <w:br w:type="page"/>
      </w:r>
    </w:p>
    <w:p w:rsidR="001A6199" w:rsidRPr="00277D0B" w:rsidRDefault="001A6199" w:rsidP="003D68D9">
      <w:pPr>
        <w:pStyle w:val="11"/>
        <w:snapToGrid w:val="0"/>
        <w:spacing w:line="560" w:lineRule="exact"/>
        <w:ind w:left="0"/>
        <w:jc w:val="center"/>
        <w:outlineLvl w:val="9"/>
        <w:rPr>
          <w:rFonts w:ascii="方正小标宋简体" w:eastAsia="方正小标宋简体"/>
          <w:b w:val="0"/>
          <w:color w:val="000000" w:themeColor="text1"/>
          <w:sz w:val="44"/>
          <w:szCs w:val="44"/>
        </w:rPr>
      </w:pPr>
      <w:r w:rsidRPr="00277D0B">
        <w:rPr>
          <w:rFonts w:ascii="方正小标宋简体" w:eastAsia="方正小标宋简体" w:hint="eastAsia"/>
          <w:b w:val="0"/>
          <w:color w:val="000000" w:themeColor="text1"/>
          <w:sz w:val="44"/>
          <w:szCs w:val="44"/>
        </w:rPr>
        <w:lastRenderedPageBreak/>
        <w:t>第二章  泉州市金融业面临的机遇和挑战</w:t>
      </w:r>
    </w:p>
    <w:p w:rsidR="001A6199" w:rsidRPr="00277D0B" w:rsidRDefault="001A6199" w:rsidP="003D68D9">
      <w:pPr>
        <w:pStyle w:val="11"/>
        <w:snapToGrid w:val="0"/>
        <w:spacing w:line="560" w:lineRule="exact"/>
        <w:ind w:left="0"/>
        <w:jc w:val="center"/>
        <w:outlineLvl w:val="9"/>
        <w:rPr>
          <w:rFonts w:eastAsia="仿宋"/>
          <w:b w:val="0"/>
          <w:color w:val="000000" w:themeColor="text1"/>
          <w:sz w:val="32"/>
          <w:szCs w:val="32"/>
        </w:rPr>
      </w:pPr>
    </w:p>
    <w:p w:rsidR="001A6199" w:rsidRPr="00277D0B" w:rsidRDefault="001A6199" w:rsidP="003D68D9">
      <w:pPr>
        <w:pStyle w:val="a6"/>
        <w:snapToGrid w:val="0"/>
        <w:spacing w:line="560" w:lineRule="exact"/>
        <w:ind w:firstLineChars="200" w:firstLine="640"/>
        <w:rPr>
          <w:rFonts w:ascii="黑体" w:eastAsia="黑体"/>
          <w:bCs/>
          <w:color w:val="000000" w:themeColor="text1"/>
          <w:sz w:val="32"/>
          <w:szCs w:val="32"/>
        </w:rPr>
      </w:pPr>
      <w:r w:rsidRPr="00277D0B">
        <w:rPr>
          <w:rFonts w:ascii="黑体" w:eastAsia="黑体" w:hint="eastAsia"/>
          <w:bCs/>
          <w:color w:val="000000" w:themeColor="text1"/>
          <w:sz w:val="32"/>
          <w:szCs w:val="32"/>
        </w:rPr>
        <w:t>一、面临的机遇</w:t>
      </w:r>
    </w:p>
    <w:p w:rsidR="001A6199" w:rsidRPr="00277D0B" w:rsidRDefault="001A6199" w:rsidP="003D68D9">
      <w:pPr>
        <w:pStyle w:val="a6"/>
        <w:snapToGrid w:val="0"/>
        <w:spacing w:line="560" w:lineRule="exact"/>
        <w:ind w:firstLineChars="200" w:firstLine="640"/>
        <w:rPr>
          <w:rFonts w:ascii="黑体" w:eastAsia="黑体"/>
          <w:bCs/>
          <w:color w:val="000000" w:themeColor="text1"/>
          <w:sz w:val="32"/>
          <w:szCs w:val="32"/>
        </w:rPr>
      </w:pPr>
      <w:r w:rsidRPr="00277D0B">
        <w:rPr>
          <w:rFonts w:ascii="方正楷体简体" w:eastAsia="方正楷体简体" w:hint="eastAsia"/>
          <w:bCs/>
          <w:color w:val="000000" w:themeColor="text1"/>
          <w:sz w:val="32"/>
          <w:szCs w:val="32"/>
        </w:rPr>
        <w:t>（一）立</w:t>
      </w:r>
      <w:r w:rsidRPr="00277D0B">
        <w:rPr>
          <w:rFonts w:ascii="方正楷体简体" w:eastAsia="方正楷体简体" w:hAnsi="仿宋" w:hint="eastAsia"/>
          <w:bCs/>
          <w:color w:val="000000" w:themeColor="text1"/>
          <w:sz w:val="32"/>
          <w:szCs w:val="32"/>
        </w:rPr>
        <w:t>足“大循环”、促进“双循环”的新发展格局为泉州市金融业发展提供有利契机。</w:t>
      </w:r>
      <w:r w:rsidRPr="00277D0B">
        <w:rPr>
          <w:rFonts w:ascii="仿宋" w:eastAsia="仿宋" w:hAnsi="仿宋" w:hint="eastAsia"/>
          <w:color w:val="000000" w:themeColor="text1"/>
          <w:sz w:val="32"/>
          <w:szCs w:val="32"/>
        </w:rPr>
        <w:t>泉州市作为</w:t>
      </w:r>
      <w:r w:rsidRPr="00277D0B">
        <w:rPr>
          <w:rFonts w:eastAsia="仿宋" w:hint="eastAsia"/>
          <w:color w:val="000000" w:themeColor="text1"/>
          <w:sz w:val="32"/>
          <w:szCs w:val="32"/>
        </w:rPr>
        <w:t>福建省乃至全国发展最快、最具活力的地区之一，具有规模较大的工业体系、强大的生产能力、完善的配套能力，在满足国内超大规模内需方面大有可为，通过融入以国内大循环为主体、国内国际双循环相互促进的新发展格局，将进一步促进金融资源优化配置，提升金融对经济高质量发展的支持度、贡献度，促进金融与经济良性循环、健康发展。</w:t>
      </w:r>
    </w:p>
    <w:p w:rsidR="001A6199" w:rsidRPr="00277D0B" w:rsidRDefault="001A6199" w:rsidP="003D68D9">
      <w:pPr>
        <w:pStyle w:val="a6"/>
        <w:snapToGrid w:val="0"/>
        <w:spacing w:line="560" w:lineRule="exact"/>
        <w:ind w:firstLineChars="200" w:firstLine="640"/>
        <w:rPr>
          <w:rFonts w:ascii="黑体" w:eastAsia="黑体"/>
          <w:bCs/>
          <w:color w:val="000000" w:themeColor="text1"/>
          <w:sz w:val="32"/>
          <w:szCs w:val="32"/>
        </w:rPr>
      </w:pPr>
      <w:r w:rsidRPr="00277D0B">
        <w:rPr>
          <w:rFonts w:ascii="方正楷体简体" w:eastAsia="方正楷体简体" w:hint="eastAsia"/>
          <w:bCs/>
          <w:color w:val="000000" w:themeColor="text1"/>
          <w:sz w:val="32"/>
          <w:szCs w:val="32"/>
        </w:rPr>
        <w:t>（二）坚持供给侧结构性改革，融入区域建设，赋予泉州市金融业发展新使命。</w:t>
      </w:r>
      <w:r w:rsidRPr="00277D0B">
        <w:rPr>
          <w:rFonts w:eastAsia="仿宋" w:hint="eastAsia"/>
          <w:color w:val="000000" w:themeColor="text1"/>
          <w:sz w:val="32"/>
          <w:szCs w:val="32"/>
        </w:rPr>
        <w:t>近年来，泉州综合实力不断跃升，产业结构持续优化，人民生活水平不断提高，为金融业发展奠定了坚实的物质基础、市场基础和体制基础。随着金融供给侧结构性改革持续推进，</w:t>
      </w:r>
      <w:r w:rsidRPr="00277D0B">
        <w:rPr>
          <w:rFonts w:eastAsia="仿宋" w:hint="eastAsia"/>
          <w:bCs/>
          <w:color w:val="000000" w:themeColor="text1"/>
          <w:sz w:val="32"/>
          <w:szCs w:val="32"/>
        </w:rPr>
        <w:t>泉</w:t>
      </w:r>
      <w:r w:rsidRPr="00277D0B">
        <w:rPr>
          <w:rFonts w:ascii="仿宋" w:eastAsia="仿宋" w:hAnsi="仿宋" w:hint="eastAsia"/>
          <w:bCs/>
          <w:color w:val="000000" w:themeColor="text1"/>
          <w:sz w:val="32"/>
          <w:szCs w:val="32"/>
        </w:rPr>
        <w:t>州市</w:t>
      </w:r>
      <w:r w:rsidRPr="00277D0B">
        <w:rPr>
          <w:rFonts w:ascii="仿宋" w:eastAsia="仿宋" w:hAnsi="仿宋" w:hint="eastAsia"/>
          <w:color w:val="000000" w:themeColor="text1"/>
          <w:sz w:val="32"/>
          <w:szCs w:val="32"/>
        </w:rPr>
        <w:t>“金融+实体”产业双创新</w:t>
      </w:r>
      <w:r w:rsidRPr="00277D0B">
        <w:rPr>
          <w:rFonts w:eastAsia="仿宋" w:hint="eastAsia"/>
          <w:color w:val="000000" w:themeColor="text1"/>
          <w:sz w:val="32"/>
          <w:szCs w:val="32"/>
        </w:rPr>
        <w:t>作用将更加显著，更有能力在建设现代金融体系、提升金融服务新发展格局、探索两</w:t>
      </w:r>
      <w:r w:rsidRPr="00277D0B">
        <w:rPr>
          <w:rFonts w:eastAsia="仿宋" w:hint="eastAsia"/>
          <w:color w:val="000000" w:themeColor="text1"/>
          <w:spacing w:val="-6"/>
          <w:sz w:val="32"/>
          <w:szCs w:val="32"/>
        </w:rPr>
        <w:t>岸金融融合发展、发挥金融支持民生改善等方面展现新的使命但当。</w:t>
      </w:r>
    </w:p>
    <w:p w:rsidR="001A6199" w:rsidRPr="00277D0B" w:rsidRDefault="001A6199" w:rsidP="009827B8">
      <w:pPr>
        <w:pStyle w:val="a6"/>
        <w:snapToGrid w:val="0"/>
        <w:spacing w:line="540" w:lineRule="exact"/>
        <w:ind w:firstLineChars="200" w:firstLine="640"/>
        <w:rPr>
          <w:rFonts w:ascii="黑体" w:eastAsia="黑体"/>
          <w:bCs/>
          <w:color w:val="000000" w:themeColor="text1"/>
          <w:sz w:val="32"/>
          <w:szCs w:val="32"/>
        </w:rPr>
      </w:pPr>
      <w:r w:rsidRPr="00277D0B">
        <w:rPr>
          <w:rFonts w:ascii="方正楷体简体" w:eastAsia="方正楷体简体" w:hint="eastAsia"/>
          <w:bCs/>
          <w:color w:val="000000" w:themeColor="text1"/>
          <w:sz w:val="32"/>
          <w:szCs w:val="32"/>
        </w:rPr>
        <w:t>（三）大力发展战略性新兴产业，为泉州市金融业发展提供广阔空间。</w:t>
      </w:r>
      <w:r w:rsidRPr="00277D0B">
        <w:rPr>
          <w:rFonts w:eastAsia="仿宋" w:hint="eastAsia"/>
          <w:color w:val="000000" w:themeColor="text1"/>
          <w:sz w:val="32"/>
          <w:szCs w:val="32"/>
        </w:rPr>
        <w:t>当前，国家生态文明试验区、福厦泉国家自主创新示范区等多重国家重大战略叠加，新一轮技术革命蓬勃兴起，金融创新力度加大，供应链金融、养老金融等新兴金融业态改革创新步伐更加迅猛，国家级产融合作试点大力推进，不仅对金融市场、机构及金融服务产生重大影响，还将重塑金融业发展格局，为泉</w:t>
      </w:r>
      <w:r w:rsidRPr="00277D0B">
        <w:rPr>
          <w:rFonts w:eastAsia="仿宋" w:hint="eastAsia"/>
          <w:color w:val="000000" w:themeColor="text1"/>
          <w:sz w:val="32"/>
          <w:szCs w:val="32"/>
        </w:rPr>
        <w:lastRenderedPageBreak/>
        <w:t>州市金融业发展提供强大动力、活力，以及更为广阔的空间。</w:t>
      </w:r>
    </w:p>
    <w:p w:rsidR="001A6199" w:rsidRPr="00277D0B" w:rsidRDefault="001A6199" w:rsidP="009827B8">
      <w:pPr>
        <w:pStyle w:val="a6"/>
        <w:snapToGrid w:val="0"/>
        <w:spacing w:line="540" w:lineRule="exact"/>
        <w:ind w:firstLineChars="200" w:firstLine="640"/>
        <w:rPr>
          <w:rFonts w:ascii="黑体" w:eastAsia="黑体"/>
          <w:bCs/>
          <w:color w:val="000000" w:themeColor="text1"/>
          <w:sz w:val="32"/>
          <w:szCs w:val="32"/>
        </w:rPr>
      </w:pPr>
      <w:r w:rsidRPr="00277D0B">
        <w:rPr>
          <w:rFonts w:ascii="方正楷体简体" w:eastAsia="方正楷体简体" w:hint="eastAsia"/>
          <w:color w:val="000000" w:themeColor="text1"/>
          <w:sz w:val="32"/>
          <w:szCs w:val="32"/>
        </w:rPr>
        <w:t>（四）充分利用金融对外开放政策，为泉州市金融业发展迎来新机遇。</w:t>
      </w:r>
      <w:r w:rsidRPr="00277D0B">
        <w:rPr>
          <w:rFonts w:eastAsia="仿宋" w:hint="eastAsia"/>
          <w:color w:val="000000" w:themeColor="text1"/>
          <w:sz w:val="32"/>
          <w:szCs w:val="32"/>
        </w:rPr>
        <w:t>全球最大自由贸易区</w:t>
      </w:r>
      <w:r w:rsidRPr="00277D0B">
        <w:rPr>
          <w:rFonts w:eastAsia="仿宋"/>
          <w:color w:val="000000" w:themeColor="text1"/>
          <w:sz w:val="32"/>
          <w:szCs w:val="32"/>
        </w:rPr>
        <w:t>RCEP</w:t>
      </w:r>
      <w:r w:rsidRPr="00277D0B">
        <w:rPr>
          <w:rFonts w:eastAsia="仿宋" w:hint="eastAsia"/>
          <w:color w:val="000000" w:themeColor="text1"/>
          <w:sz w:val="32"/>
          <w:szCs w:val="32"/>
        </w:rPr>
        <w:t>的起航，为推动区域乃至世界经济复苏注入了新的动力。作为我省民营经济转型和对外开放的重地，泉州积极融</w:t>
      </w:r>
      <w:r w:rsidRPr="00277D0B">
        <w:rPr>
          <w:rFonts w:ascii="仿宋" w:eastAsia="仿宋" w:hAnsi="仿宋" w:hint="eastAsia"/>
          <w:color w:val="000000" w:themeColor="text1"/>
          <w:sz w:val="32"/>
          <w:szCs w:val="32"/>
        </w:rPr>
        <w:t>入“一带一路”和</w:t>
      </w:r>
      <w:r w:rsidRPr="00277D0B">
        <w:rPr>
          <w:rFonts w:eastAsia="仿宋"/>
          <w:color w:val="000000" w:themeColor="text1"/>
          <w:sz w:val="32"/>
          <w:szCs w:val="32"/>
        </w:rPr>
        <w:t>RCEP</w:t>
      </w:r>
      <w:r w:rsidRPr="00277D0B">
        <w:rPr>
          <w:rFonts w:eastAsia="仿宋" w:hint="eastAsia"/>
          <w:color w:val="000000" w:themeColor="text1"/>
          <w:sz w:val="32"/>
          <w:szCs w:val="32"/>
        </w:rPr>
        <w:t>，将进一步引进跨境业务、贸易融资、财富管理、风险管理等各类产品、成熟做法和先进经验</w:t>
      </w:r>
      <w:r w:rsidRPr="00277D0B">
        <w:rPr>
          <w:rFonts w:ascii="仿宋" w:eastAsia="仿宋" w:hAnsi="仿宋" w:hint="eastAsia"/>
          <w:color w:val="000000" w:themeColor="text1"/>
          <w:sz w:val="32"/>
          <w:szCs w:val="32"/>
        </w:rPr>
        <w:t>，对“走出去”本地企业和“走进来”境外企业的金融服务将形成庞大市场，将有力推动泉州金融进入国</w:t>
      </w:r>
      <w:r w:rsidRPr="00277D0B">
        <w:rPr>
          <w:rFonts w:eastAsia="仿宋" w:hint="eastAsia"/>
          <w:color w:val="000000" w:themeColor="text1"/>
          <w:sz w:val="32"/>
          <w:szCs w:val="32"/>
        </w:rPr>
        <w:t>际化发展阶段。</w:t>
      </w:r>
    </w:p>
    <w:p w:rsidR="001A6199" w:rsidRPr="00277D0B" w:rsidRDefault="001A6199" w:rsidP="009827B8">
      <w:pPr>
        <w:pStyle w:val="a6"/>
        <w:snapToGrid w:val="0"/>
        <w:spacing w:line="540" w:lineRule="exact"/>
        <w:ind w:firstLineChars="200" w:firstLine="640"/>
        <w:rPr>
          <w:rFonts w:ascii="黑体" w:eastAsia="黑体"/>
          <w:bCs/>
          <w:color w:val="000000" w:themeColor="text1"/>
          <w:sz w:val="32"/>
          <w:szCs w:val="32"/>
        </w:rPr>
      </w:pPr>
      <w:r w:rsidRPr="00277D0B">
        <w:rPr>
          <w:rFonts w:ascii="黑体" w:eastAsia="黑体" w:hint="eastAsia"/>
          <w:bCs/>
          <w:color w:val="000000" w:themeColor="text1"/>
          <w:sz w:val="32"/>
          <w:szCs w:val="32"/>
        </w:rPr>
        <w:t>二、面临的挑战</w:t>
      </w:r>
    </w:p>
    <w:p w:rsidR="001A6199" w:rsidRPr="00277D0B" w:rsidRDefault="001A6199" w:rsidP="009827B8">
      <w:pPr>
        <w:pStyle w:val="a6"/>
        <w:snapToGrid w:val="0"/>
        <w:spacing w:line="540" w:lineRule="exact"/>
        <w:ind w:firstLineChars="200" w:firstLine="640"/>
        <w:rPr>
          <w:rFonts w:ascii="黑体" w:eastAsia="黑体"/>
          <w:bCs/>
          <w:color w:val="000000" w:themeColor="text1"/>
          <w:sz w:val="32"/>
          <w:szCs w:val="32"/>
        </w:rPr>
      </w:pPr>
      <w:r w:rsidRPr="00A51D78">
        <w:rPr>
          <w:rFonts w:ascii="方正楷体简体" w:eastAsia="方正楷体简体" w:hint="eastAsia"/>
          <w:bCs/>
          <w:color w:val="000000" w:themeColor="text1"/>
          <w:sz w:val="32"/>
          <w:szCs w:val="32"/>
        </w:rPr>
        <w:t>（一）</w:t>
      </w:r>
      <w:r w:rsidRPr="00A51D78">
        <w:rPr>
          <w:rFonts w:ascii="方正楷体简体" w:eastAsia="方正楷体简体" w:hint="eastAsia"/>
          <w:color w:val="000000" w:themeColor="text1"/>
          <w:sz w:val="32"/>
          <w:szCs w:val="32"/>
        </w:rPr>
        <w:t>金融总体实力不强，区域金融竞争加剧。</w:t>
      </w:r>
      <w:r w:rsidRPr="00277D0B">
        <w:rPr>
          <w:rFonts w:eastAsia="仿宋" w:hint="eastAsia"/>
          <w:bCs/>
          <w:color w:val="000000" w:themeColor="text1"/>
          <w:sz w:val="32"/>
          <w:szCs w:val="32"/>
        </w:rPr>
        <w:t>从全国来看，以京津冀协同发展、长江经济带发展、粤港澳大湾区建设等重大战略为引领，区域之间的竞争发展由实体经济领域延伸到金融领域，全国共有</w:t>
      </w:r>
      <w:r w:rsidRPr="00277D0B">
        <w:rPr>
          <w:rFonts w:eastAsia="仿宋"/>
          <w:bCs/>
          <w:color w:val="000000" w:themeColor="text1"/>
          <w:sz w:val="32"/>
          <w:szCs w:val="32"/>
        </w:rPr>
        <w:t>31</w:t>
      </w:r>
      <w:r w:rsidRPr="00277D0B">
        <w:rPr>
          <w:rFonts w:eastAsia="仿宋" w:hint="eastAsia"/>
          <w:bCs/>
          <w:color w:val="000000" w:themeColor="text1"/>
          <w:sz w:val="32"/>
          <w:szCs w:val="32"/>
        </w:rPr>
        <w:t>个城市明确提出建设区域金融中心。从省内来看，福州、厦门着力推进海西现代金融中心和两岸区域性金融中心建设，福州、厦门的金融业增加值和各项存贷款余额均高于泉州，集聚效应更加明显。泉州市金融业整体规模较小，尚未成为国民经济的支柱产业，面临着国内、省内的双重竞争压力。</w:t>
      </w:r>
    </w:p>
    <w:p w:rsidR="001A6199" w:rsidRPr="00277D0B" w:rsidRDefault="001A6199" w:rsidP="009827B8">
      <w:pPr>
        <w:pStyle w:val="a6"/>
        <w:snapToGrid w:val="0"/>
        <w:spacing w:line="540" w:lineRule="exact"/>
        <w:jc w:val="center"/>
        <w:rPr>
          <w:rFonts w:eastAsia="仿宋"/>
          <w:b/>
          <w:color w:val="000000" w:themeColor="text1"/>
          <w:sz w:val="28"/>
          <w:szCs w:val="28"/>
        </w:rPr>
      </w:pPr>
      <w:r w:rsidRPr="00277D0B">
        <w:rPr>
          <w:rFonts w:eastAsia="仿宋" w:hint="eastAsia"/>
          <w:b/>
          <w:color w:val="000000" w:themeColor="text1"/>
          <w:sz w:val="28"/>
          <w:szCs w:val="28"/>
        </w:rPr>
        <w:t>图</w:t>
      </w:r>
      <w:r w:rsidRPr="00277D0B">
        <w:rPr>
          <w:rFonts w:eastAsia="仿宋"/>
          <w:b/>
          <w:color w:val="000000" w:themeColor="text1"/>
          <w:sz w:val="28"/>
          <w:szCs w:val="28"/>
        </w:rPr>
        <w:t>6</w:t>
      </w:r>
      <w:r w:rsidRPr="00277D0B">
        <w:rPr>
          <w:rFonts w:eastAsia="仿宋" w:hint="eastAsia"/>
          <w:b/>
          <w:color w:val="000000" w:themeColor="text1"/>
          <w:sz w:val="28"/>
          <w:szCs w:val="28"/>
        </w:rPr>
        <w:t>福州、厦门、泉州金融业增加值占地区生产总值比重对比图</w:t>
      </w:r>
    </w:p>
    <w:p w:rsidR="001A6199" w:rsidRPr="00277D0B" w:rsidRDefault="00F26D56" w:rsidP="001A6199">
      <w:pPr>
        <w:pStyle w:val="a6"/>
        <w:snapToGrid w:val="0"/>
        <w:spacing w:line="440" w:lineRule="exact"/>
        <w:jc w:val="center"/>
        <w:rPr>
          <w:rFonts w:eastAsia="仿宋"/>
          <w:color w:val="000000" w:themeColor="text1"/>
          <w:sz w:val="32"/>
          <w:szCs w:val="32"/>
        </w:rPr>
      </w:pPr>
      <w:r>
        <w:rPr>
          <w:rFonts w:eastAsia="仿宋" w:hint="eastAsia"/>
          <w:b/>
          <w:noProof/>
          <w:color w:val="000000" w:themeColor="text1"/>
          <w:sz w:val="28"/>
          <w:szCs w:val="28"/>
        </w:rPr>
        <w:drawing>
          <wp:anchor distT="0" distB="0" distL="114300" distR="114300" simplePos="0" relativeHeight="251663872" behindDoc="0" locked="0" layoutInCell="1" allowOverlap="1">
            <wp:simplePos x="0" y="0"/>
            <wp:positionH relativeFrom="column">
              <wp:posOffset>125095</wp:posOffset>
            </wp:positionH>
            <wp:positionV relativeFrom="paragraph">
              <wp:posOffset>13970</wp:posOffset>
            </wp:positionV>
            <wp:extent cx="5276850" cy="2247900"/>
            <wp:effectExtent l="19050" t="0" r="0" b="0"/>
            <wp:wrapNone/>
            <wp:docPr id="5" name="图片 8" descr="图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图6"/>
                    <pic:cNvPicPr>
                      <a:picLocks noChangeAspect="1" noChangeArrowheads="1"/>
                    </pic:cNvPicPr>
                  </pic:nvPicPr>
                  <pic:blipFill>
                    <a:blip r:embed="rId13"/>
                    <a:srcRect/>
                    <a:stretch>
                      <a:fillRect/>
                    </a:stretch>
                  </pic:blipFill>
                  <pic:spPr bwMode="auto">
                    <a:xfrm>
                      <a:off x="0" y="0"/>
                      <a:ext cx="5276850" cy="2247900"/>
                    </a:xfrm>
                    <a:prstGeom prst="rect">
                      <a:avLst/>
                    </a:prstGeom>
                    <a:noFill/>
                    <a:ln w="9525">
                      <a:noFill/>
                      <a:miter lim="800000"/>
                      <a:headEnd/>
                      <a:tailEnd/>
                    </a:ln>
                  </pic:spPr>
                </pic:pic>
              </a:graphicData>
            </a:graphic>
          </wp:anchor>
        </w:drawing>
      </w:r>
      <w:r w:rsidR="001A6199" w:rsidRPr="00277D0B">
        <w:rPr>
          <w:rFonts w:eastAsia="仿宋" w:hint="eastAsia"/>
          <w:b/>
          <w:color w:val="000000" w:themeColor="text1"/>
          <w:sz w:val="28"/>
          <w:szCs w:val="28"/>
        </w:rPr>
        <w:t>（</w:t>
      </w:r>
      <w:r w:rsidR="001A6199" w:rsidRPr="00277D0B">
        <w:rPr>
          <w:rFonts w:eastAsia="仿宋"/>
          <w:b/>
          <w:color w:val="000000" w:themeColor="text1"/>
          <w:sz w:val="28"/>
          <w:szCs w:val="28"/>
        </w:rPr>
        <w:t>2015</w:t>
      </w:r>
      <w:r w:rsidR="001A6199" w:rsidRPr="00277D0B">
        <w:rPr>
          <w:rFonts w:eastAsia="仿宋" w:hint="eastAsia"/>
          <w:b/>
          <w:color w:val="000000" w:themeColor="text1"/>
          <w:sz w:val="28"/>
          <w:szCs w:val="28"/>
        </w:rPr>
        <w:t>—</w:t>
      </w:r>
      <w:r w:rsidR="001A6199" w:rsidRPr="00277D0B">
        <w:rPr>
          <w:rFonts w:eastAsia="仿宋"/>
          <w:b/>
          <w:color w:val="000000" w:themeColor="text1"/>
          <w:sz w:val="28"/>
          <w:szCs w:val="28"/>
        </w:rPr>
        <w:t>2020</w:t>
      </w:r>
      <w:r w:rsidR="001A6199" w:rsidRPr="00277D0B">
        <w:rPr>
          <w:rFonts w:eastAsia="仿宋" w:hint="eastAsia"/>
          <w:b/>
          <w:color w:val="000000" w:themeColor="text1"/>
          <w:sz w:val="28"/>
          <w:szCs w:val="28"/>
        </w:rPr>
        <w:t>年）</w:t>
      </w:r>
    </w:p>
    <w:p w:rsidR="001A6199" w:rsidRPr="00277D0B" w:rsidRDefault="001A6199" w:rsidP="001A6199">
      <w:pPr>
        <w:pStyle w:val="a6"/>
        <w:snapToGrid w:val="0"/>
        <w:spacing w:line="580" w:lineRule="exact"/>
        <w:rPr>
          <w:rFonts w:eastAsia="仿宋"/>
          <w:color w:val="000000" w:themeColor="text1"/>
          <w:sz w:val="32"/>
          <w:szCs w:val="32"/>
        </w:rPr>
      </w:pPr>
    </w:p>
    <w:p w:rsidR="001A6199" w:rsidRPr="00277D0B" w:rsidRDefault="001A6199" w:rsidP="001A6199">
      <w:pPr>
        <w:pStyle w:val="a6"/>
        <w:snapToGrid w:val="0"/>
        <w:spacing w:line="580" w:lineRule="exact"/>
        <w:ind w:firstLineChars="257" w:firstLine="822"/>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p>
    <w:p w:rsidR="009827B8" w:rsidRDefault="009827B8" w:rsidP="001A6199">
      <w:pPr>
        <w:pStyle w:val="a6"/>
        <w:snapToGrid w:val="0"/>
        <w:spacing w:line="580" w:lineRule="exact"/>
        <w:jc w:val="center"/>
        <w:rPr>
          <w:rFonts w:eastAsia="仿宋"/>
          <w:b/>
          <w:color w:val="000000" w:themeColor="text1"/>
          <w:sz w:val="28"/>
          <w:szCs w:val="28"/>
        </w:rPr>
      </w:pPr>
    </w:p>
    <w:p w:rsidR="001A6199" w:rsidRPr="00277D0B" w:rsidRDefault="001A6199" w:rsidP="001A6199">
      <w:pPr>
        <w:pStyle w:val="a6"/>
        <w:snapToGrid w:val="0"/>
        <w:spacing w:line="580" w:lineRule="exact"/>
        <w:jc w:val="center"/>
        <w:rPr>
          <w:rFonts w:eastAsia="仿宋"/>
          <w:b/>
          <w:color w:val="000000" w:themeColor="text1"/>
          <w:sz w:val="28"/>
          <w:szCs w:val="28"/>
        </w:rPr>
      </w:pPr>
      <w:r w:rsidRPr="00277D0B">
        <w:rPr>
          <w:rFonts w:eastAsia="仿宋" w:hint="eastAsia"/>
          <w:b/>
          <w:color w:val="000000" w:themeColor="text1"/>
          <w:sz w:val="28"/>
          <w:szCs w:val="28"/>
        </w:rPr>
        <w:lastRenderedPageBreak/>
        <w:t>图</w:t>
      </w:r>
      <w:r w:rsidRPr="00277D0B">
        <w:rPr>
          <w:rFonts w:eastAsia="仿宋"/>
          <w:b/>
          <w:color w:val="000000" w:themeColor="text1"/>
          <w:sz w:val="28"/>
          <w:szCs w:val="28"/>
        </w:rPr>
        <w:t>7</w:t>
      </w:r>
      <w:r w:rsidRPr="00277D0B">
        <w:rPr>
          <w:rFonts w:eastAsia="仿宋" w:hint="eastAsia"/>
          <w:b/>
          <w:color w:val="000000" w:themeColor="text1"/>
          <w:sz w:val="28"/>
          <w:szCs w:val="28"/>
        </w:rPr>
        <w:t>福州、厦门、泉州保险深度对比图（</w:t>
      </w:r>
      <w:r w:rsidRPr="00277D0B">
        <w:rPr>
          <w:rFonts w:eastAsia="仿宋"/>
          <w:b/>
          <w:color w:val="000000" w:themeColor="text1"/>
          <w:sz w:val="28"/>
          <w:szCs w:val="28"/>
        </w:rPr>
        <w:t>2015</w:t>
      </w:r>
      <w:r w:rsidRPr="00277D0B">
        <w:rPr>
          <w:rFonts w:eastAsia="仿宋" w:hint="eastAsia"/>
          <w:b/>
          <w:color w:val="000000" w:themeColor="text1"/>
          <w:sz w:val="28"/>
          <w:szCs w:val="28"/>
        </w:rPr>
        <w:t>—</w:t>
      </w:r>
      <w:r w:rsidRPr="00277D0B">
        <w:rPr>
          <w:rFonts w:eastAsia="仿宋"/>
          <w:b/>
          <w:color w:val="000000" w:themeColor="text1"/>
          <w:sz w:val="28"/>
          <w:szCs w:val="28"/>
        </w:rPr>
        <w:t>2020</w:t>
      </w:r>
      <w:r w:rsidRPr="00277D0B">
        <w:rPr>
          <w:rFonts w:eastAsia="仿宋" w:hint="eastAsia"/>
          <w:b/>
          <w:color w:val="000000" w:themeColor="text1"/>
          <w:sz w:val="28"/>
          <w:szCs w:val="28"/>
        </w:rPr>
        <w:t>年）</w:t>
      </w:r>
    </w:p>
    <w:p w:rsidR="001A6199" w:rsidRPr="00277D0B" w:rsidRDefault="00A07C68" w:rsidP="00B80558">
      <w:pPr>
        <w:pStyle w:val="a6"/>
        <w:snapToGrid w:val="0"/>
        <w:spacing w:line="580" w:lineRule="exact"/>
        <w:ind w:firstLineChars="200" w:firstLine="643"/>
        <w:rPr>
          <w:rFonts w:eastAsia="仿宋"/>
          <w:b/>
          <w:color w:val="000000" w:themeColor="text1"/>
          <w:sz w:val="32"/>
          <w:szCs w:val="32"/>
        </w:rPr>
      </w:pPr>
      <w:r>
        <w:rPr>
          <w:rFonts w:eastAsia="仿宋"/>
          <w:b/>
          <w:noProof/>
          <w:color w:val="000000" w:themeColor="text1"/>
          <w:sz w:val="32"/>
          <w:szCs w:val="32"/>
        </w:rPr>
        <w:drawing>
          <wp:anchor distT="0" distB="0" distL="114300" distR="114300" simplePos="0" relativeHeight="251664896" behindDoc="0" locked="0" layoutInCell="1" allowOverlap="1">
            <wp:simplePos x="0" y="0"/>
            <wp:positionH relativeFrom="column">
              <wp:posOffset>-17780</wp:posOffset>
            </wp:positionH>
            <wp:positionV relativeFrom="paragraph">
              <wp:posOffset>121920</wp:posOffset>
            </wp:positionV>
            <wp:extent cx="5615940" cy="2543175"/>
            <wp:effectExtent l="19050" t="0" r="3810" b="0"/>
            <wp:wrapNone/>
            <wp:docPr id="1" name="图片 0" descr="tu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7.png"/>
                    <pic:cNvPicPr/>
                  </pic:nvPicPr>
                  <pic:blipFill>
                    <a:blip r:embed="rId14"/>
                    <a:stretch>
                      <a:fillRect/>
                    </a:stretch>
                  </pic:blipFill>
                  <pic:spPr>
                    <a:xfrm>
                      <a:off x="0" y="0"/>
                      <a:ext cx="5615940" cy="2543175"/>
                    </a:xfrm>
                    <a:prstGeom prst="rect">
                      <a:avLst/>
                    </a:prstGeom>
                  </pic:spPr>
                </pic:pic>
              </a:graphicData>
            </a:graphic>
          </wp:anchor>
        </w:drawing>
      </w:r>
    </w:p>
    <w:p w:rsidR="001A6199" w:rsidRPr="00277D0B" w:rsidRDefault="001A6199" w:rsidP="001A6199">
      <w:pPr>
        <w:pStyle w:val="a6"/>
        <w:snapToGrid w:val="0"/>
        <w:spacing w:line="580" w:lineRule="exact"/>
        <w:ind w:firstLineChars="200" w:firstLine="643"/>
        <w:rPr>
          <w:rFonts w:eastAsia="仿宋"/>
          <w:b/>
          <w:color w:val="000000" w:themeColor="text1"/>
          <w:sz w:val="32"/>
          <w:szCs w:val="32"/>
        </w:rPr>
      </w:pPr>
    </w:p>
    <w:p w:rsidR="001A6199" w:rsidRPr="00277D0B" w:rsidRDefault="001A6199" w:rsidP="001A6199">
      <w:pPr>
        <w:pStyle w:val="a6"/>
        <w:snapToGrid w:val="0"/>
        <w:spacing w:line="580" w:lineRule="exact"/>
        <w:ind w:firstLineChars="200" w:firstLine="643"/>
        <w:rPr>
          <w:rFonts w:eastAsia="仿宋"/>
          <w:b/>
          <w:color w:val="000000" w:themeColor="text1"/>
          <w:sz w:val="32"/>
          <w:szCs w:val="32"/>
        </w:rPr>
      </w:pPr>
    </w:p>
    <w:p w:rsidR="001A6199" w:rsidRPr="00277D0B" w:rsidRDefault="001A6199" w:rsidP="001A6199">
      <w:pPr>
        <w:pStyle w:val="a6"/>
        <w:snapToGrid w:val="0"/>
        <w:spacing w:line="580" w:lineRule="exact"/>
        <w:ind w:firstLineChars="200" w:firstLine="643"/>
        <w:rPr>
          <w:rFonts w:eastAsia="仿宋"/>
          <w:b/>
          <w:color w:val="000000" w:themeColor="text1"/>
          <w:sz w:val="32"/>
          <w:szCs w:val="32"/>
        </w:rPr>
      </w:pPr>
    </w:p>
    <w:p w:rsidR="001A6199" w:rsidRPr="00277D0B" w:rsidRDefault="001A6199" w:rsidP="006E1D88">
      <w:pPr>
        <w:pStyle w:val="a6"/>
        <w:snapToGrid w:val="0"/>
        <w:spacing w:line="580" w:lineRule="exact"/>
        <w:ind w:firstLineChars="196" w:firstLine="630"/>
        <w:rPr>
          <w:rFonts w:eastAsia="仿宋"/>
          <w:b/>
          <w:color w:val="000000" w:themeColor="text1"/>
          <w:sz w:val="32"/>
          <w:szCs w:val="32"/>
        </w:rPr>
      </w:pPr>
    </w:p>
    <w:p w:rsidR="00384F26" w:rsidRDefault="00384F26" w:rsidP="001A6199">
      <w:pPr>
        <w:pStyle w:val="a6"/>
        <w:snapToGrid w:val="0"/>
        <w:spacing w:line="580" w:lineRule="exact"/>
        <w:ind w:firstLineChars="196" w:firstLine="630"/>
        <w:rPr>
          <w:rFonts w:eastAsia="仿宋"/>
          <w:b/>
          <w:color w:val="000000" w:themeColor="text1"/>
          <w:sz w:val="32"/>
          <w:szCs w:val="32"/>
        </w:rPr>
      </w:pPr>
    </w:p>
    <w:p w:rsidR="00B80558" w:rsidRDefault="00B80558" w:rsidP="001A6199">
      <w:pPr>
        <w:pStyle w:val="a6"/>
        <w:snapToGrid w:val="0"/>
        <w:spacing w:line="580" w:lineRule="exact"/>
        <w:ind w:firstLineChars="196" w:firstLine="630"/>
        <w:rPr>
          <w:rFonts w:eastAsia="仿宋"/>
          <w:b/>
          <w:color w:val="000000" w:themeColor="text1"/>
          <w:sz w:val="32"/>
          <w:szCs w:val="32"/>
        </w:rPr>
      </w:pPr>
    </w:p>
    <w:p w:rsidR="001A6199" w:rsidRPr="00277D0B" w:rsidRDefault="001A6199" w:rsidP="00E15E1A">
      <w:pPr>
        <w:pStyle w:val="a6"/>
        <w:snapToGrid w:val="0"/>
        <w:spacing w:line="580" w:lineRule="exact"/>
        <w:ind w:firstLineChars="196" w:firstLine="627"/>
        <w:rPr>
          <w:rFonts w:eastAsia="仿宋"/>
          <w:color w:val="000000" w:themeColor="text1"/>
          <w:sz w:val="32"/>
          <w:szCs w:val="32"/>
        </w:rPr>
      </w:pPr>
      <w:r w:rsidRPr="00E15E1A">
        <w:rPr>
          <w:rFonts w:ascii="楷体" w:eastAsia="楷体" w:hAnsi="楷体" w:hint="eastAsia"/>
          <w:color w:val="000000" w:themeColor="text1"/>
          <w:sz w:val="32"/>
          <w:szCs w:val="32"/>
        </w:rPr>
        <w:t>（二）</w:t>
      </w:r>
      <w:r w:rsidRPr="00B80558">
        <w:rPr>
          <w:rFonts w:ascii="楷体" w:eastAsia="楷体" w:hAnsi="楷体" w:hint="eastAsia"/>
          <w:color w:val="000000" w:themeColor="text1"/>
          <w:sz w:val="32"/>
          <w:szCs w:val="32"/>
        </w:rPr>
        <w:t>传统经济形态面临转型升级，配套金融服务有所欠缺。</w:t>
      </w:r>
      <w:r w:rsidRPr="00277D0B">
        <w:rPr>
          <w:rFonts w:eastAsia="仿宋" w:hint="eastAsia"/>
          <w:color w:val="000000" w:themeColor="text1"/>
          <w:sz w:val="32"/>
          <w:szCs w:val="32"/>
        </w:rPr>
        <w:t>泉州制造业科技创新和技术改造升级的中长期金融支持仍然不足，技术密集型、中小制造业企业融资渠道仍然有限；实体经济融资过度依赖间接融资，易受银行信贷政策和管理机制限制、融资周期等不确定因素影响；企业通过资本市场实现资本扩张和融资能力不足，中小微企业融资渠道较为狭窄，政府引导型基金体系和区域多层次投融资体系仍不完善。</w:t>
      </w:r>
    </w:p>
    <w:p w:rsidR="003D68D9" w:rsidRDefault="001A6199" w:rsidP="003D68D9">
      <w:pPr>
        <w:pStyle w:val="a6"/>
        <w:snapToGrid w:val="0"/>
        <w:spacing w:line="580" w:lineRule="exact"/>
        <w:ind w:firstLineChars="200" w:firstLine="640"/>
        <w:rPr>
          <w:rFonts w:eastAsia="仿宋"/>
          <w:color w:val="000000" w:themeColor="text1"/>
          <w:sz w:val="32"/>
          <w:szCs w:val="32"/>
        </w:rPr>
      </w:pPr>
      <w:r w:rsidRPr="003D68D9">
        <w:rPr>
          <w:rFonts w:ascii="方正楷体简体" w:eastAsia="方正楷体简体" w:hint="eastAsia"/>
          <w:color w:val="000000" w:themeColor="text1"/>
          <w:sz w:val="32"/>
          <w:szCs w:val="32"/>
        </w:rPr>
        <w:t>（三）新兴业态发展有待规范，金融风险防控压力较大。</w:t>
      </w:r>
      <w:r w:rsidRPr="00277D0B">
        <w:rPr>
          <w:rFonts w:eastAsia="仿宋" w:hint="eastAsia"/>
          <w:color w:val="000000" w:themeColor="text1"/>
          <w:sz w:val="32"/>
          <w:szCs w:val="32"/>
        </w:rPr>
        <w:t>新兴金融发展很快，但地方金融监管法律法规尚不健全，缺乏相关法律法规的方向引导，监管配套措施未能及时跟进，存在运行不够规范</w:t>
      </w:r>
      <w:r w:rsidR="00D77A9D">
        <w:rPr>
          <w:rFonts w:eastAsia="仿宋" w:hint="eastAsia"/>
          <w:color w:val="000000" w:themeColor="text1"/>
          <w:sz w:val="32"/>
          <w:szCs w:val="32"/>
        </w:rPr>
        <w:t>、</w:t>
      </w:r>
      <w:r w:rsidRPr="00277D0B">
        <w:rPr>
          <w:rFonts w:eastAsia="仿宋" w:hint="eastAsia"/>
          <w:color w:val="000000" w:themeColor="text1"/>
          <w:sz w:val="32"/>
          <w:szCs w:val="32"/>
        </w:rPr>
        <w:t>行业标准缺乏</w:t>
      </w:r>
      <w:r w:rsidR="00D77A9D">
        <w:rPr>
          <w:rFonts w:eastAsia="仿宋" w:hint="eastAsia"/>
          <w:color w:val="000000" w:themeColor="text1"/>
          <w:sz w:val="32"/>
          <w:szCs w:val="32"/>
        </w:rPr>
        <w:t>、</w:t>
      </w:r>
      <w:r w:rsidRPr="00277D0B">
        <w:rPr>
          <w:rFonts w:eastAsia="仿宋" w:hint="eastAsia"/>
          <w:color w:val="000000" w:themeColor="text1"/>
          <w:sz w:val="32"/>
          <w:szCs w:val="32"/>
        </w:rPr>
        <w:t>统计制度不完善等问题；分业监管体制下，部分创新型、交叉型、跨市场金融产品的监管有效性有待提高；地方金融监管力量较为薄弱，金融监管队伍的专业化程度仍不够高，金融发展仍需加大投资环境营造和政策措施扶持。</w:t>
      </w:r>
    </w:p>
    <w:p w:rsidR="003D68D9" w:rsidRDefault="003D68D9">
      <w:pPr>
        <w:widowControl/>
        <w:jc w:val="left"/>
        <w:rPr>
          <w:rFonts w:eastAsia="仿宋"/>
          <w:color w:val="000000" w:themeColor="text1"/>
          <w:szCs w:val="32"/>
        </w:rPr>
      </w:pPr>
      <w:r>
        <w:rPr>
          <w:rFonts w:eastAsia="仿宋"/>
          <w:color w:val="000000" w:themeColor="text1"/>
          <w:szCs w:val="32"/>
        </w:rPr>
        <w:br w:type="page"/>
      </w:r>
    </w:p>
    <w:p w:rsidR="001A6199" w:rsidRPr="00277D0B" w:rsidRDefault="001A6199" w:rsidP="001A6199">
      <w:pPr>
        <w:pStyle w:val="a6"/>
        <w:snapToGrid w:val="0"/>
        <w:spacing w:line="580" w:lineRule="exact"/>
        <w:jc w:val="center"/>
        <w:rPr>
          <w:rFonts w:ascii="方正小标宋简体" w:eastAsia="方正小标宋简体"/>
          <w:bCs/>
          <w:color w:val="000000" w:themeColor="text1"/>
          <w:sz w:val="44"/>
          <w:szCs w:val="44"/>
        </w:rPr>
      </w:pPr>
      <w:r w:rsidRPr="00277D0B">
        <w:rPr>
          <w:rFonts w:ascii="方正小标宋简体" w:eastAsia="方正小标宋简体" w:hint="eastAsia"/>
          <w:color w:val="000000" w:themeColor="text1"/>
          <w:sz w:val="44"/>
          <w:szCs w:val="44"/>
        </w:rPr>
        <w:lastRenderedPageBreak/>
        <w:t xml:space="preserve">第三章  </w:t>
      </w:r>
      <w:r w:rsidRPr="00277D0B">
        <w:rPr>
          <w:rFonts w:ascii="方正小标宋简体" w:eastAsia="方正小标宋简体" w:hint="eastAsia"/>
          <w:bCs/>
          <w:color w:val="000000" w:themeColor="text1"/>
          <w:sz w:val="44"/>
          <w:szCs w:val="44"/>
        </w:rPr>
        <w:t>指导思想、基本原则和目标定位</w:t>
      </w:r>
    </w:p>
    <w:p w:rsidR="001A6199" w:rsidRPr="00277D0B" w:rsidRDefault="001A6199" w:rsidP="001A6199">
      <w:pPr>
        <w:pStyle w:val="a6"/>
        <w:snapToGrid w:val="0"/>
        <w:spacing w:line="580" w:lineRule="exact"/>
        <w:ind w:firstLineChars="200" w:firstLine="640"/>
        <w:rPr>
          <w:rFonts w:eastAsia="仿宋"/>
          <w:bCs/>
          <w:color w:val="000000" w:themeColor="text1"/>
          <w:sz w:val="32"/>
          <w:szCs w:val="32"/>
        </w:rPr>
      </w:pPr>
    </w:p>
    <w:p w:rsidR="001A6199" w:rsidRPr="00277D0B" w:rsidRDefault="001A6199" w:rsidP="001A6199">
      <w:pPr>
        <w:pStyle w:val="a6"/>
        <w:snapToGrid w:val="0"/>
        <w:spacing w:line="580" w:lineRule="exact"/>
        <w:ind w:firstLineChars="200" w:firstLine="640"/>
        <w:rPr>
          <w:rFonts w:ascii="黑体" w:eastAsia="黑体"/>
          <w:bCs/>
          <w:color w:val="000000" w:themeColor="text1"/>
          <w:sz w:val="32"/>
          <w:szCs w:val="32"/>
        </w:rPr>
      </w:pPr>
      <w:r w:rsidRPr="00277D0B">
        <w:rPr>
          <w:rFonts w:ascii="黑体" w:eastAsia="黑体" w:hint="eastAsia"/>
          <w:bCs/>
          <w:color w:val="000000" w:themeColor="text1"/>
          <w:sz w:val="32"/>
          <w:szCs w:val="32"/>
        </w:rPr>
        <w:t>一、指导思想</w:t>
      </w:r>
    </w:p>
    <w:p w:rsidR="001A6199" w:rsidRPr="00277D0B" w:rsidRDefault="001A6199" w:rsidP="001A6199">
      <w:pPr>
        <w:pStyle w:val="a6"/>
        <w:snapToGrid w:val="0"/>
        <w:spacing w:line="580" w:lineRule="exact"/>
        <w:ind w:firstLineChars="200" w:firstLine="640"/>
        <w:rPr>
          <w:rFonts w:ascii="黑体" w:eastAsia="黑体"/>
          <w:bCs/>
          <w:color w:val="000000" w:themeColor="text1"/>
          <w:sz w:val="32"/>
          <w:szCs w:val="32"/>
        </w:rPr>
      </w:pPr>
      <w:r w:rsidRPr="00277D0B">
        <w:rPr>
          <w:rFonts w:eastAsia="仿宋" w:hint="eastAsia"/>
          <w:color w:val="000000" w:themeColor="text1"/>
          <w:sz w:val="32"/>
          <w:szCs w:val="32"/>
        </w:rPr>
        <w:t>以习近平新时代中国特色社会主义思想为指导，深入贯彻党的十九大和十九届二中、三中、四中、五中、六中全会精神，把握新发展阶段、贯彻新发展理念、融入新发展格局，紧紧</w:t>
      </w:r>
      <w:r w:rsidRPr="00277D0B">
        <w:rPr>
          <w:rFonts w:ascii="仿宋" w:eastAsia="仿宋" w:hAnsi="仿宋" w:hint="eastAsia"/>
          <w:color w:val="000000" w:themeColor="text1"/>
          <w:sz w:val="32"/>
          <w:szCs w:val="32"/>
        </w:rPr>
        <w:t>围绕“四个更大”新要求和四项重点任务，以推进金融供给侧结构性改革为主线，以产业升级、产融互动为导向，紧抓落实金融服务实体经济、深化金融改革、防范金融风险等3项重点任务，立足大泉州、融入闽西南、面向台港澳，优化金融服务体系，增强金融服务功能，促进金融深化发展，畅通金融良性循环，提高资金使用效率，完善金融产业和城市空间布局，加快构建金融服务高质高效、金融业态丰富多元、金融市场活跃稳健、产业资金集聚集中的金融支撑体系，着力打造“区域性实体金融服务中心”和“金融服务实体经济示范区”，驱动产业转</w:t>
      </w:r>
      <w:r w:rsidRPr="00277D0B">
        <w:rPr>
          <w:rFonts w:eastAsia="仿宋" w:hint="eastAsia"/>
          <w:color w:val="000000" w:themeColor="text1"/>
          <w:sz w:val="32"/>
          <w:szCs w:val="32"/>
        </w:rPr>
        <w:t>型升级和城市能级提升，</w:t>
      </w:r>
      <w:r w:rsidRPr="003D68D9">
        <w:rPr>
          <w:rFonts w:eastAsia="仿宋" w:hint="eastAsia"/>
          <w:color w:val="000000" w:themeColor="text1"/>
          <w:spacing w:val="-6"/>
          <w:sz w:val="32"/>
          <w:szCs w:val="32"/>
        </w:rPr>
        <w:t>为泉州建设海丝名城、智造强市、品质泉州提供有力的支撑和保障。</w:t>
      </w:r>
    </w:p>
    <w:p w:rsidR="001A6199" w:rsidRPr="00277D0B" w:rsidRDefault="001A6199" w:rsidP="001A6199">
      <w:pPr>
        <w:pStyle w:val="a6"/>
        <w:snapToGrid w:val="0"/>
        <w:spacing w:line="580" w:lineRule="exact"/>
        <w:ind w:firstLineChars="200" w:firstLine="640"/>
        <w:rPr>
          <w:rFonts w:ascii="黑体" w:eastAsia="黑体"/>
          <w:bCs/>
          <w:color w:val="000000" w:themeColor="text1"/>
          <w:sz w:val="32"/>
          <w:szCs w:val="32"/>
        </w:rPr>
      </w:pPr>
      <w:r w:rsidRPr="00277D0B">
        <w:rPr>
          <w:rFonts w:ascii="黑体" w:eastAsia="黑体" w:hint="eastAsia"/>
          <w:color w:val="000000" w:themeColor="text1"/>
          <w:sz w:val="32"/>
          <w:szCs w:val="32"/>
        </w:rPr>
        <w:t>二、基本原则</w:t>
      </w:r>
    </w:p>
    <w:p w:rsidR="001A6199" w:rsidRPr="00277D0B" w:rsidRDefault="001A6199" w:rsidP="003D68D9">
      <w:pPr>
        <w:pStyle w:val="11"/>
        <w:snapToGrid w:val="0"/>
        <w:spacing w:line="580" w:lineRule="exact"/>
        <w:ind w:left="0" w:firstLineChars="200" w:firstLine="640"/>
        <w:outlineLvl w:val="9"/>
        <w:rPr>
          <w:rFonts w:eastAsia="仿宋"/>
          <w:b w:val="0"/>
          <w:bCs w:val="0"/>
          <w:color w:val="000000" w:themeColor="text1"/>
          <w:sz w:val="32"/>
          <w:szCs w:val="32"/>
        </w:rPr>
      </w:pPr>
      <w:r w:rsidRPr="003D68D9">
        <w:rPr>
          <w:rFonts w:ascii="方正楷体简体" w:eastAsia="方正楷体简体" w:hint="eastAsia"/>
          <w:b w:val="0"/>
          <w:color w:val="000000" w:themeColor="text1"/>
          <w:sz w:val="32"/>
          <w:szCs w:val="32"/>
        </w:rPr>
        <w:t>（一）深化改革，创新驱动。</w:t>
      </w:r>
      <w:r w:rsidRPr="00277D0B">
        <w:rPr>
          <w:rFonts w:eastAsia="仿宋" w:hint="eastAsia"/>
          <w:b w:val="0"/>
          <w:bCs w:val="0"/>
          <w:color w:val="000000" w:themeColor="text1"/>
          <w:sz w:val="32"/>
          <w:szCs w:val="32"/>
        </w:rPr>
        <w:t>充分发挥市场在金融资源配置中的决定作用，推进国家产融合作试点城市建设，进一步激发金融主体活力，更好发挥政府引导作用，有效激发金融创新潜能，全面提升金融自主创新力、辐射带动力和区域竞争力。</w:t>
      </w:r>
    </w:p>
    <w:p w:rsidR="001A6199" w:rsidRPr="00277D0B" w:rsidRDefault="001A6199" w:rsidP="003D68D9">
      <w:pPr>
        <w:pStyle w:val="11"/>
        <w:snapToGrid w:val="0"/>
        <w:spacing w:line="580" w:lineRule="exact"/>
        <w:ind w:left="0" w:firstLineChars="200" w:firstLine="640"/>
        <w:outlineLvl w:val="9"/>
        <w:rPr>
          <w:rFonts w:eastAsia="仿宋"/>
          <w:b w:val="0"/>
          <w:bCs w:val="0"/>
          <w:color w:val="000000" w:themeColor="text1"/>
          <w:sz w:val="32"/>
          <w:szCs w:val="32"/>
        </w:rPr>
      </w:pPr>
      <w:r w:rsidRPr="003D68D9">
        <w:rPr>
          <w:rFonts w:ascii="方正楷体简体" w:eastAsia="方正楷体简体" w:hint="eastAsia"/>
          <w:b w:val="0"/>
          <w:color w:val="000000" w:themeColor="text1"/>
          <w:sz w:val="32"/>
          <w:szCs w:val="32"/>
        </w:rPr>
        <w:t>（二）服务实体，融合发展。</w:t>
      </w:r>
      <w:r w:rsidRPr="00277D0B">
        <w:rPr>
          <w:rFonts w:eastAsia="仿宋" w:hint="eastAsia"/>
          <w:b w:val="0"/>
          <w:bCs w:val="0"/>
          <w:color w:val="000000" w:themeColor="text1"/>
          <w:sz w:val="32"/>
          <w:szCs w:val="32"/>
        </w:rPr>
        <w:t>着眼产城人融合发展，以金融服务实体经济为核心，继续着力解决实体经济融资难、融资贵问</w:t>
      </w:r>
      <w:r w:rsidRPr="00277D0B">
        <w:rPr>
          <w:rFonts w:eastAsia="仿宋" w:hint="eastAsia"/>
          <w:b w:val="0"/>
          <w:bCs w:val="0"/>
          <w:color w:val="000000" w:themeColor="text1"/>
          <w:sz w:val="32"/>
          <w:szCs w:val="32"/>
        </w:rPr>
        <w:lastRenderedPageBreak/>
        <w:t>题，显著提升金融业发展质量效益、资源配置效率，确保资金投向实体经济，形成金融业与实体经济融合互动的发展格局。</w:t>
      </w:r>
    </w:p>
    <w:p w:rsidR="001A6199" w:rsidRPr="00277D0B" w:rsidRDefault="001A6199" w:rsidP="003D68D9">
      <w:pPr>
        <w:pStyle w:val="11"/>
        <w:snapToGrid w:val="0"/>
        <w:spacing w:line="580" w:lineRule="exact"/>
        <w:ind w:left="0" w:firstLineChars="200" w:firstLine="640"/>
        <w:outlineLvl w:val="9"/>
        <w:rPr>
          <w:rFonts w:eastAsia="仿宋"/>
          <w:b w:val="0"/>
          <w:bCs w:val="0"/>
          <w:color w:val="000000" w:themeColor="text1"/>
          <w:sz w:val="32"/>
          <w:szCs w:val="32"/>
        </w:rPr>
      </w:pPr>
      <w:r w:rsidRPr="003D68D9">
        <w:rPr>
          <w:rFonts w:ascii="方正楷体简体" w:eastAsia="方正楷体简体" w:hint="eastAsia"/>
          <w:b w:val="0"/>
          <w:color w:val="000000" w:themeColor="text1"/>
          <w:sz w:val="32"/>
          <w:szCs w:val="32"/>
        </w:rPr>
        <w:t>（三）扩大开放，合作共赢。</w:t>
      </w:r>
      <w:r w:rsidRPr="00277D0B">
        <w:rPr>
          <w:rFonts w:eastAsia="仿宋" w:hint="eastAsia"/>
          <w:b w:val="0"/>
          <w:bCs w:val="0"/>
          <w:color w:val="000000" w:themeColor="text1"/>
          <w:sz w:val="32"/>
          <w:szCs w:val="32"/>
        </w:rPr>
        <w:t>充分发挥民营经济综合改革试验区的比较优势</w:t>
      </w:r>
      <w:r w:rsidRPr="00277D0B">
        <w:rPr>
          <w:rFonts w:ascii="仿宋" w:eastAsia="仿宋" w:hAnsi="仿宋" w:hint="eastAsia"/>
          <w:b w:val="0"/>
          <w:bCs w:val="0"/>
          <w:color w:val="000000" w:themeColor="text1"/>
          <w:sz w:val="32"/>
          <w:szCs w:val="32"/>
        </w:rPr>
        <w:t>和“一带一路”核心城市优势，进一步</w:t>
      </w:r>
      <w:r w:rsidRPr="00277D0B">
        <w:rPr>
          <w:rFonts w:eastAsia="仿宋" w:hint="eastAsia"/>
          <w:b w:val="0"/>
          <w:bCs w:val="0"/>
          <w:color w:val="000000" w:themeColor="text1"/>
          <w:sz w:val="32"/>
          <w:szCs w:val="32"/>
        </w:rPr>
        <w:t>拓展金融开放领域，构建区域金融共享机制，推动闽西南协同发展区金融一体化，加快区域金融资源合理流动，提升金融开放水平。</w:t>
      </w:r>
    </w:p>
    <w:p w:rsidR="001A6199" w:rsidRPr="00277D0B" w:rsidRDefault="001A6199" w:rsidP="003D68D9">
      <w:pPr>
        <w:pStyle w:val="11"/>
        <w:snapToGrid w:val="0"/>
        <w:spacing w:line="580" w:lineRule="exact"/>
        <w:ind w:left="0" w:firstLineChars="200" w:firstLine="640"/>
        <w:outlineLvl w:val="9"/>
        <w:rPr>
          <w:rFonts w:eastAsia="仿宋"/>
          <w:b w:val="0"/>
          <w:bCs w:val="0"/>
          <w:color w:val="000000" w:themeColor="text1"/>
          <w:sz w:val="32"/>
          <w:szCs w:val="32"/>
        </w:rPr>
      </w:pPr>
      <w:r w:rsidRPr="003D68D9">
        <w:rPr>
          <w:rFonts w:ascii="方正楷体简体" w:eastAsia="方正楷体简体" w:hint="eastAsia"/>
          <w:b w:val="0"/>
          <w:color w:val="000000" w:themeColor="text1"/>
          <w:sz w:val="32"/>
          <w:szCs w:val="32"/>
        </w:rPr>
        <w:t>（四）防范风险，规范发展。</w:t>
      </w:r>
      <w:r w:rsidRPr="00277D0B">
        <w:rPr>
          <w:rFonts w:eastAsia="仿宋" w:hint="eastAsia"/>
          <w:b w:val="0"/>
          <w:bCs w:val="0"/>
          <w:color w:val="000000" w:themeColor="text1"/>
          <w:sz w:val="32"/>
          <w:szCs w:val="32"/>
        </w:rPr>
        <w:t>守住不发生区域性、系统性风险底线，注重推进金融改革创新与加强金融风险防范并举，着力推进金融基础设施建设、金融风险评估和风险防范机制建设，营造开放便利、监管高效、法治规范的金融业发展环境。</w:t>
      </w: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r w:rsidRPr="00277D0B">
        <w:rPr>
          <w:rFonts w:ascii="黑体" w:eastAsia="黑体" w:hint="eastAsia"/>
          <w:b w:val="0"/>
          <w:color w:val="000000" w:themeColor="text1"/>
          <w:sz w:val="32"/>
          <w:szCs w:val="32"/>
        </w:rPr>
        <w:t>三、目标定位</w:t>
      </w: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r w:rsidRPr="00277D0B">
        <w:rPr>
          <w:rFonts w:eastAsia="仿宋" w:hint="eastAsia"/>
          <w:color w:val="000000" w:themeColor="text1"/>
          <w:sz w:val="32"/>
          <w:szCs w:val="32"/>
        </w:rPr>
        <w:t>到</w:t>
      </w:r>
      <w:r w:rsidRPr="00277D0B">
        <w:rPr>
          <w:rFonts w:eastAsia="仿宋"/>
          <w:color w:val="000000" w:themeColor="text1"/>
          <w:sz w:val="32"/>
          <w:szCs w:val="32"/>
        </w:rPr>
        <w:t>2025</w:t>
      </w:r>
      <w:r w:rsidRPr="00277D0B">
        <w:rPr>
          <w:rFonts w:eastAsia="仿宋" w:hint="eastAsia"/>
          <w:color w:val="000000" w:themeColor="text1"/>
          <w:sz w:val="32"/>
          <w:szCs w:val="32"/>
        </w:rPr>
        <w:t>年末，力争全市金融业增加值</w:t>
      </w:r>
      <w:r w:rsidRPr="00277D0B">
        <w:rPr>
          <w:rFonts w:eastAsia="仿宋"/>
          <w:color w:val="000000" w:themeColor="text1"/>
          <w:sz w:val="32"/>
          <w:szCs w:val="32"/>
        </w:rPr>
        <w:t>800</w:t>
      </w:r>
      <w:r w:rsidRPr="00277D0B">
        <w:rPr>
          <w:rFonts w:eastAsia="仿宋" w:hint="eastAsia"/>
          <w:color w:val="000000" w:themeColor="text1"/>
          <w:sz w:val="32"/>
          <w:szCs w:val="32"/>
        </w:rPr>
        <w:t>亿元，约占全市地区生产总值的</w:t>
      </w:r>
      <w:r w:rsidRPr="00277D0B">
        <w:rPr>
          <w:rFonts w:eastAsia="仿宋"/>
          <w:color w:val="000000" w:themeColor="text1"/>
          <w:sz w:val="32"/>
          <w:szCs w:val="32"/>
        </w:rPr>
        <w:t>5.3%</w:t>
      </w:r>
      <w:r w:rsidRPr="00277D0B">
        <w:rPr>
          <w:rFonts w:eastAsia="仿宋" w:hint="eastAsia"/>
          <w:color w:val="000000" w:themeColor="text1"/>
          <w:sz w:val="32"/>
          <w:szCs w:val="32"/>
        </w:rPr>
        <w:t>；力争全市金融机构人民币存贷款规模</w:t>
      </w:r>
      <w:r w:rsidRPr="00277D0B">
        <w:rPr>
          <w:rFonts w:eastAsia="仿宋"/>
          <w:color w:val="000000" w:themeColor="text1"/>
          <w:sz w:val="32"/>
          <w:szCs w:val="32"/>
        </w:rPr>
        <w:t>3.37</w:t>
      </w:r>
      <w:r w:rsidRPr="00277D0B">
        <w:rPr>
          <w:rFonts w:eastAsia="仿宋" w:hint="eastAsia"/>
          <w:color w:val="000000" w:themeColor="text1"/>
          <w:sz w:val="32"/>
          <w:szCs w:val="32"/>
        </w:rPr>
        <w:t>万亿元</w:t>
      </w:r>
      <w:r w:rsidRPr="00277D0B">
        <w:rPr>
          <w:rFonts w:ascii="仿宋" w:eastAsia="仿宋" w:hAnsi="仿宋" w:hint="eastAsia"/>
          <w:color w:val="000000" w:themeColor="text1"/>
          <w:sz w:val="32"/>
          <w:szCs w:val="32"/>
        </w:rPr>
        <w:t>，“十四五”期间</w:t>
      </w:r>
      <w:r w:rsidRPr="00277D0B">
        <w:rPr>
          <w:rFonts w:eastAsia="仿宋" w:hint="eastAsia"/>
          <w:color w:val="000000" w:themeColor="text1"/>
          <w:sz w:val="32"/>
          <w:szCs w:val="32"/>
        </w:rPr>
        <w:t>年均增长</w:t>
      </w:r>
      <w:r w:rsidRPr="00277D0B">
        <w:rPr>
          <w:rFonts w:eastAsia="仿宋"/>
          <w:color w:val="000000" w:themeColor="text1"/>
          <w:sz w:val="32"/>
          <w:szCs w:val="32"/>
        </w:rPr>
        <w:t>15%</w:t>
      </w:r>
      <w:r w:rsidRPr="00277D0B">
        <w:rPr>
          <w:rFonts w:eastAsia="仿宋" w:hint="eastAsia"/>
          <w:color w:val="000000" w:themeColor="text1"/>
          <w:sz w:val="32"/>
          <w:szCs w:val="32"/>
        </w:rPr>
        <w:t>；力争全市每年新增境内外（含北交所）上市公司</w:t>
      </w:r>
      <w:r w:rsidRPr="00277D0B">
        <w:rPr>
          <w:rFonts w:eastAsia="仿宋"/>
          <w:color w:val="000000" w:themeColor="text1"/>
          <w:sz w:val="32"/>
          <w:szCs w:val="32"/>
        </w:rPr>
        <w:t>5</w:t>
      </w:r>
      <w:r w:rsidRPr="00277D0B">
        <w:rPr>
          <w:rFonts w:eastAsia="仿宋" w:hint="eastAsia"/>
          <w:color w:val="000000" w:themeColor="text1"/>
          <w:sz w:val="32"/>
          <w:szCs w:val="32"/>
        </w:rPr>
        <w:t>家，新增区域性股权交易市场挂牌公司</w:t>
      </w:r>
      <w:r w:rsidRPr="00277D0B">
        <w:rPr>
          <w:rFonts w:eastAsia="仿宋"/>
          <w:color w:val="000000" w:themeColor="text1"/>
          <w:sz w:val="32"/>
          <w:szCs w:val="32"/>
        </w:rPr>
        <w:t>800</w:t>
      </w:r>
      <w:r w:rsidRPr="00277D0B">
        <w:rPr>
          <w:rFonts w:eastAsia="仿宋" w:hint="eastAsia"/>
          <w:color w:val="000000" w:themeColor="text1"/>
          <w:sz w:val="32"/>
          <w:szCs w:val="32"/>
        </w:rPr>
        <w:t>家，各类债券融资</w:t>
      </w:r>
      <w:r w:rsidRPr="00277D0B">
        <w:rPr>
          <w:rFonts w:eastAsia="仿宋"/>
          <w:color w:val="000000" w:themeColor="text1"/>
          <w:sz w:val="32"/>
          <w:szCs w:val="32"/>
        </w:rPr>
        <w:t>1500</w:t>
      </w:r>
      <w:r w:rsidRPr="00277D0B">
        <w:rPr>
          <w:rFonts w:eastAsia="仿宋" w:hint="eastAsia"/>
          <w:color w:val="000000" w:themeColor="text1"/>
          <w:sz w:val="32"/>
          <w:szCs w:val="32"/>
        </w:rPr>
        <w:t>亿元；全市保险深度超过</w:t>
      </w:r>
      <w:r w:rsidRPr="00277D0B">
        <w:rPr>
          <w:rFonts w:eastAsia="仿宋"/>
          <w:color w:val="000000" w:themeColor="text1"/>
          <w:sz w:val="32"/>
          <w:szCs w:val="32"/>
        </w:rPr>
        <w:t>3%</w:t>
      </w:r>
      <w:r w:rsidRPr="00277D0B">
        <w:rPr>
          <w:rFonts w:eastAsia="仿宋" w:hint="eastAsia"/>
          <w:color w:val="000000" w:themeColor="text1"/>
          <w:sz w:val="32"/>
          <w:szCs w:val="32"/>
        </w:rPr>
        <w:t>，保险密度超过</w:t>
      </w:r>
      <w:r w:rsidRPr="00277D0B">
        <w:rPr>
          <w:rFonts w:eastAsia="仿宋"/>
          <w:color w:val="000000" w:themeColor="text1"/>
          <w:sz w:val="32"/>
          <w:szCs w:val="32"/>
        </w:rPr>
        <w:t>5000</w:t>
      </w:r>
      <w:r w:rsidRPr="00277D0B">
        <w:rPr>
          <w:rFonts w:eastAsia="仿宋" w:hint="eastAsia"/>
          <w:color w:val="000000" w:themeColor="text1"/>
          <w:sz w:val="32"/>
          <w:szCs w:val="32"/>
        </w:rPr>
        <w:t>元</w:t>
      </w:r>
      <w:r w:rsidRPr="00277D0B">
        <w:rPr>
          <w:rFonts w:eastAsia="仿宋"/>
          <w:color w:val="000000" w:themeColor="text1"/>
          <w:sz w:val="32"/>
          <w:szCs w:val="32"/>
        </w:rPr>
        <w:t>/</w:t>
      </w:r>
      <w:r w:rsidRPr="00277D0B">
        <w:rPr>
          <w:rFonts w:eastAsia="仿宋" w:hint="eastAsia"/>
          <w:color w:val="000000" w:themeColor="text1"/>
          <w:sz w:val="32"/>
          <w:szCs w:val="32"/>
        </w:rPr>
        <w:t>人，保险业发展稳步提升。</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ascii="仿宋" w:eastAsia="仿宋" w:hAnsi="仿宋" w:hint="eastAsia"/>
          <w:b/>
          <w:color w:val="000000" w:themeColor="text1"/>
          <w:sz w:val="32"/>
          <w:szCs w:val="32"/>
        </w:rPr>
        <w:t>——</w:t>
      </w:r>
      <w:r w:rsidRPr="00277D0B">
        <w:rPr>
          <w:rFonts w:eastAsia="仿宋" w:hint="eastAsia"/>
          <w:b/>
          <w:color w:val="000000" w:themeColor="text1"/>
          <w:sz w:val="32"/>
          <w:szCs w:val="32"/>
        </w:rPr>
        <w:t>打造产融融合发展高地。</w:t>
      </w:r>
      <w:r w:rsidRPr="00277D0B">
        <w:rPr>
          <w:rFonts w:eastAsia="仿宋" w:hint="eastAsia"/>
          <w:color w:val="000000" w:themeColor="text1"/>
          <w:sz w:val="32"/>
          <w:szCs w:val="32"/>
        </w:rPr>
        <w:t>为建设先进制造业强市提供支撑，以产融合作试点城市为抓手，加快构建产业链供应链专业化、综合化金融服务体系，实现金融与全产业链深度协同，加大金融助推</w:t>
      </w:r>
      <w:r w:rsidRPr="00277D0B">
        <w:rPr>
          <w:rFonts w:ascii="仿宋" w:eastAsia="仿宋" w:hAnsi="仿宋" w:hint="eastAsia"/>
          <w:color w:val="000000" w:themeColor="text1"/>
          <w:sz w:val="32"/>
          <w:szCs w:val="32"/>
        </w:rPr>
        <w:t>“六三五”产业体系</w:t>
      </w:r>
      <w:r w:rsidR="00384F26" w:rsidRPr="00277D0B">
        <w:rPr>
          <w:rFonts w:ascii="仿宋" w:eastAsia="仿宋" w:hAnsi="仿宋" w:hint="eastAsia"/>
          <w:color w:val="000000" w:themeColor="text1"/>
          <w:sz w:val="32"/>
          <w:szCs w:val="32"/>
        </w:rPr>
        <w:t>建设</w:t>
      </w:r>
      <w:r w:rsidRPr="00277D0B">
        <w:rPr>
          <w:rFonts w:ascii="仿宋" w:eastAsia="仿宋" w:hAnsi="仿宋" w:hint="eastAsia"/>
          <w:color w:val="000000" w:themeColor="text1"/>
          <w:sz w:val="32"/>
          <w:szCs w:val="32"/>
        </w:rPr>
        <w:t>，推进</w:t>
      </w:r>
      <w:r w:rsidRPr="00277D0B">
        <w:rPr>
          <w:rFonts w:eastAsia="仿宋" w:hint="eastAsia"/>
          <w:color w:val="000000" w:themeColor="text1"/>
          <w:sz w:val="32"/>
          <w:szCs w:val="32"/>
        </w:rPr>
        <w:t>金融支持制造业加速向数字化、网络化、智能化发展，加强金融保障</w:t>
      </w:r>
      <w:r w:rsidRPr="00277D0B">
        <w:rPr>
          <w:rFonts w:eastAsia="仿宋"/>
          <w:color w:val="000000" w:themeColor="text1"/>
          <w:sz w:val="32"/>
          <w:szCs w:val="32"/>
        </w:rPr>
        <w:t>5G</w:t>
      </w:r>
      <w:r w:rsidRPr="00277D0B">
        <w:rPr>
          <w:rFonts w:eastAsia="仿宋" w:hint="eastAsia"/>
          <w:color w:val="000000" w:themeColor="text1"/>
          <w:sz w:val="32"/>
          <w:szCs w:val="32"/>
        </w:rPr>
        <w:t>、工业互联网、人工智能和智能制造等战略性新兴产业发展，推动泉州打造成全球</w:t>
      </w:r>
      <w:r w:rsidRPr="00277D0B">
        <w:rPr>
          <w:rFonts w:eastAsia="仿宋" w:hint="eastAsia"/>
          <w:color w:val="000000" w:themeColor="text1"/>
          <w:sz w:val="32"/>
          <w:szCs w:val="32"/>
        </w:rPr>
        <w:lastRenderedPageBreak/>
        <w:t>新制造重要基地。</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ascii="仿宋" w:eastAsia="仿宋" w:hAnsi="仿宋" w:hint="eastAsia"/>
          <w:b/>
          <w:bCs/>
          <w:color w:val="000000" w:themeColor="text1"/>
          <w:sz w:val="32"/>
          <w:szCs w:val="32"/>
        </w:rPr>
        <w:t>——</w:t>
      </w:r>
      <w:r w:rsidRPr="00277D0B">
        <w:rPr>
          <w:rFonts w:eastAsia="仿宋" w:hint="eastAsia"/>
          <w:b/>
          <w:bCs/>
          <w:color w:val="000000" w:themeColor="text1"/>
          <w:sz w:val="32"/>
          <w:szCs w:val="32"/>
        </w:rPr>
        <w:t>打造区域资本发展高地。</w:t>
      </w:r>
      <w:r w:rsidRPr="00277D0B">
        <w:rPr>
          <w:rFonts w:eastAsia="仿宋" w:hint="eastAsia"/>
          <w:bCs/>
          <w:color w:val="000000" w:themeColor="text1"/>
          <w:sz w:val="32"/>
          <w:szCs w:val="32"/>
        </w:rPr>
        <w:t>加速做强企业上</w:t>
      </w:r>
      <w:r w:rsidRPr="00277D0B">
        <w:rPr>
          <w:rFonts w:ascii="仿宋" w:eastAsia="仿宋" w:hAnsi="仿宋" w:hint="eastAsia"/>
          <w:bCs/>
          <w:color w:val="000000" w:themeColor="text1"/>
          <w:sz w:val="32"/>
          <w:szCs w:val="32"/>
        </w:rPr>
        <w:t>市“泉州板块”，有力推进上市“育苗成林”工程，加大后备资源培育力度</w:t>
      </w:r>
      <w:r w:rsidRPr="00277D0B">
        <w:rPr>
          <w:rFonts w:eastAsia="仿宋" w:hint="eastAsia"/>
          <w:bCs/>
          <w:color w:val="000000" w:themeColor="text1"/>
          <w:sz w:val="32"/>
          <w:szCs w:val="32"/>
        </w:rPr>
        <w:t>，着力优化上市服务生态，持续提高上市公司质量，</w:t>
      </w:r>
      <w:r w:rsidRPr="00277D0B">
        <w:rPr>
          <w:rFonts w:eastAsia="仿宋" w:hint="eastAsia"/>
          <w:bCs/>
          <w:iCs/>
          <w:color w:val="000000" w:themeColor="text1"/>
          <w:sz w:val="32"/>
          <w:szCs w:val="32"/>
        </w:rPr>
        <w:t>构建多层次基金体</w:t>
      </w:r>
      <w:r w:rsidRPr="00E518E2">
        <w:rPr>
          <w:rFonts w:eastAsia="仿宋" w:hint="eastAsia"/>
          <w:bCs/>
          <w:iCs/>
          <w:color w:val="000000" w:themeColor="text1"/>
          <w:sz w:val="32"/>
          <w:szCs w:val="32"/>
        </w:rPr>
        <w:t>系，</w:t>
      </w:r>
      <w:r w:rsidR="00E518E2">
        <w:rPr>
          <w:rFonts w:eastAsia="仿宋" w:hint="eastAsia"/>
          <w:bCs/>
          <w:iCs/>
          <w:color w:val="000000" w:themeColor="text1"/>
          <w:sz w:val="32"/>
          <w:szCs w:val="32"/>
        </w:rPr>
        <w:t>拓宽直接融资渠道支持泉州企业高质量发展，</w:t>
      </w:r>
      <w:r w:rsidRPr="00E518E2">
        <w:rPr>
          <w:rFonts w:eastAsia="仿宋" w:hint="eastAsia"/>
          <w:bCs/>
          <w:color w:val="000000" w:themeColor="text1"/>
          <w:sz w:val="32"/>
          <w:szCs w:val="32"/>
        </w:rPr>
        <w:t>进一步完善区域多层次资本市场服务体系建设，构建企业全生命周期金融支持</w:t>
      </w:r>
      <w:r w:rsidRPr="00277D0B">
        <w:rPr>
          <w:rFonts w:eastAsia="仿宋" w:hint="eastAsia"/>
          <w:bCs/>
          <w:color w:val="000000" w:themeColor="text1"/>
          <w:sz w:val="32"/>
          <w:szCs w:val="32"/>
        </w:rPr>
        <w:t>体系，重塑泉州资本市场活力。</w:t>
      </w:r>
    </w:p>
    <w:p w:rsidR="001A6199" w:rsidRPr="00277D0B" w:rsidRDefault="001A6199" w:rsidP="001A6199">
      <w:pPr>
        <w:pStyle w:val="11"/>
        <w:snapToGrid w:val="0"/>
        <w:spacing w:line="580" w:lineRule="exact"/>
        <w:ind w:left="0" w:firstLineChars="200" w:firstLine="643"/>
        <w:outlineLvl w:val="9"/>
        <w:rPr>
          <w:rFonts w:eastAsia="仿宋"/>
          <w:bCs w:val="0"/>
          <w:color w:val="000000" w:themeColor="text1"/>
          <w:sz w:val="32"/>
          <w:szCs w:val="32"/>
        </w:rPr>
      </w:pPr>
      <w:r w:rsidRPr="00277D0B">
        <w:rPr>
          <w:rFonts w:ascii="仿宋" w:eastAsia="仿宋" w:hAnsi="仿宋" w:hint="eastAsia"/>
          <w:bCs w:val="0"/>
          <w:color w:val="000000" w:themeColor="text1"/>
          <w:sz w:val="32"/>
          <w:szCs w:val="32"/>
        </w:rPr>
        <w:t>——</w:t>
      </w:r>
      <w:r w:rsidRPr="00277D0B">
        <w:rPr>
          <w:rFonts w:eastAsia="仿宋" w:hint="eastAsia"/>
          <w:bCs w:val="0"/>
          <w:color w:val="000000" w:themeColor="text1"/>
          <w:sz w:val="32"/>
          <w:szCs w:val="32"/>
        </w:rPr>
        <w:t>打造金融创新发展高地。</w:t>
      </w:r>
      <w:r w:rsidRPr="00277D0B">
        <w:rPr>
          <w:rFonts w:eastAsia="仿宋" w:hint="eastAsia"/>
          <w:b w:val="0"/>
          <w:bCs w:val="0"/>
          <w:color w:val="000000" w:themeColor="text1"/>
          <w:sz w:val="32"/>
          <w:szCs w:val="32"/>
        </w:rPr>
        <w:t>围绕金融服务实体经济的本质要求，大力推进金融改革创新，探索特色金融服务，重点在科技金融、普惠金融、绿色金融、供应链金融等方面取得突破，积极发展消费金融、金融租赁、商业保理等新兴业态，做强地方法人机构，不断提高金融服务质量和效率，逐步增强泉州金融的竞争力和辐射力。</w:t>
      </w:r>
    </w:p>
    <w:p w:rsidR="001A6199" w:rsidRPr="00277D0B" w:rsidRDefault="001A6199" w:rsidP="001A6199">
      <w:pPr>
        <w:pStyle w:val="11"/>
        <w:snapToGrid w:val="0"/>
        <w:spacing w:line="580" w:lineRule="exact"/>
        <w:ind w:left="0" w:firstLineChars="200" w:firstLine="643"/>
        <w:outlineLvl w:val="9"/>
        <w:rPr>
          <w:rFonts w:eastAsia="仿宋"/>
          <w:b w:val="0"/>
          <w:bCs w:val="0"/>
          <w:color w:val="000000" w:themeColor="text1"/>
          <w:sz w:val="32"/>
          <w:szCs w:val="32"/>
        </w:rPr>
      </w:pPr>
      <w:r w:rsidRPr="00277D0B">
        <w:rPr>
          <w:rFonts w:ascii="仿宋" w:eastAsia="仿宋" w:hAnsi="仿宋" w:hint="eastAsia"/>
          <w:bCs w:val="0"/>
          <w:color w:val="000000" w:themeColor="text1"/>
          <w:sz w:val="32"/>
          <w:szCs w:val="32"/>
        </w:rPr>
        <w:t>——</w:t>
      </w:r>
      <w:r w:rsidRPr="00277D0B">
        <w:rPr>
          <w:rFonts w:eastAsia="仿宋" w:hint="eastAsia"/>
          <w:bCs w:val="0"/>
          <w:color w:val="000000" w:themeColor="text1"/>
          <w:sz w:val="32"/>
          <w:szCs w:val="32"/>
        </w:rPr>
        <w:t>打造地方金融治理高地。</w:t>
      </w:r>
      <w:r w:rsidRPr="00277D0B">
        <w:rPr>
          <w:rFonts w:eastAsia="仿宋" w:hint="eastAsia"/>
          <w:b w:val="0"/>
          <w:bCs w:val="0"/>
          <w:color w:val="000000" w:themeColor="text1"/>
          <w:sz w:val="32"/>
          <w:szCs w:val="32"/>
        </w:rPr>
        <w:t>构筑集监测、管理、服务为一体的风险防控体系，维护区域金融市场稳定繁荣和良性发展。加快社会信用体系建设，营造良好的金融生态环境。建成在党委领导下，以金融管理与监管部门为主体、有关行政执法部门为支撑、社会各方面共同维护的金融安全监管体系。</w:t>
      </w:r>
    </w:p>
    <w:p w:rsidR="001A6199" w:rsidRPr="00277D0B" w:rsidRDefault="001A6199" w:rsidP="001A6199">
      <w:pPr>
        <w:snapToGrid w:val="0"/>
        <w:spacing w:line="580" w:lineRule="exact"/>
        <w:jc w:val="center"/>
        <w:rPr>
          <w:rFonts w:eastAsia="仿宋"/>
          <w:b/>
          <w:color w:val="000000" w:themeColor="text1"/>
          <w:sz w:val="28"/>
          <w:szCs w:val="28"/>
        </w:rPr>
      </w:pPr>
      <w:r w:rsidRPr="00277D0B">
        <w:rPr>
          <w:rFonts w:eastAsia="仿宋" w:hint="eastAsia"/>
          <w:b/>
          <w:color w:val="000000" w:themeColor="text1"/>
          <w:sz w:val="28"/>
          <w:szCs w:val="28"/>
        </w:rPr>
        <w:t>表</w:t>
      </w:r>
      <w:r w:rsidRPr="00277D0B">
        <w:rPr>
          <w:rFonts w:eastAsia="仿宋"/>
          <w:b/>
          <w:color w:val="000000" w:themeColor="text1"/>
          <w:sz w:val="28"/>
          <w:szCs w:val="28"/>
        </w:rPr>
        <w:t xml:space="preserve">1  </w:t>
      </w:r>
      <w:r w:rsidRPr="00277D0B">
        <w:rPr>
          <w:rFonts w:ascii="仿宋" w:eastAsia="仿宋" w:hAnsi="仿宋" w:hint="eastAsia"/>
          <w:b/>
          <w:color w:val="000000" w:themeColor="text1"/>
          <w:sz w:val="28"/>
          <w:szCs w:val="28"/>
        </w:rPr>
        <w:t>“十四五”泉州</w:t>
      </w:r>
      <w:r w:rsidRPr="00277D0B">
        <w:rPr>
          <w:rFonts w:eastAsia="仿宋" w:hint="eastAsia"/>
          <w:b/>
          <w:color w:val="000000" w:themeColor="text1"/>
          <w:sz w:val="28"/>
          <w:szCs w:val="28"/>
        </w:rPr>
        <w:t>市金融业发展主要指标</w:t>
      </w:r>
    </w:p>
    <w:tbl>
      <w:tblPr>
        <w:tblW w:w="0" w:type="auto"/>
        <w:jc w:val="center"/>
        <w:tblLayout w:type="fixed"/>
        <w:tblCellMar>
          <w:left w:w="0" w:type="dxa"/>
          <w:right w:w="0" w:type="dxa"/>
        </w:tblCellMar>
        <w:tblLook w:val="04A0"/>
      </w:tblPr>
      <w:tblGrid>
        <w:gridCol w:w="724"/>
        <w:gridCol w:w="3673"/>
        <w:gridCol w:w="1546"/>
        <w:gridCol w:w="1156"/>
        <w:gridCol w:w="1276"/>
        <w:gridCol w:w="992"/>
      </w:tblGrid>
      <w:tr w:rsidR="001A6199" w:rsidRPr="00277D0B" w:rsidTr="001A6199">
        <w:trPr>
          <w:cantSplit/>
          <w:trHeight w:hRule="exact" w:val="117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b/>
                <w:color w:val="000000" w:themeColor="text1"/>
                <w:sz w:val="28"/>
                <w:szCs w:val="28"/>
              </w:rPr>
            </w:pPr>
            <w:r w:rsidRPr="00277D0B">
              <w:rPr>
                <w:rFonts w:eastAsia="仿宋" w:hint="eastAsia"/>
                <w:b/>
                <w:color w:val="000000" w:themeColor="text1"/>
                <w:sz w:val="28"/>
                <w:szCs w:val="28"/>
              </w:rPr>
              <w:t>序号</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b/>
                <w:color w:val="000000" w:themeColor="text1"/>
                <w:sz w:val="28"/>
                <w:szCs w:val="28"/>
              </w:rPr>
            </w:pPr>
            <w:r w:rsidRPr="00277D0B">
              <w:rPr>
                <w:rFonts w:eastAsia="仿宋" w:hint="eastAsia"/>
                <w:b/>
                <w:color w:val="000000" w:themeColor="text1"/>
                <w:sz w:val="28"/>
                <w:szCs w:val="28"/>
              </w:rPr>
              <w:t>指标名称</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pacing w:line="500" w:lineRule="exact"/>
              <w:jc w:val="center"/>
              <w:rPr>
                <w:rFonts w:eastAsia="仿宋"/>
                <w:b/>
                <w:bCs/>
                <w:color w:val="000000" w:themeColor="text1"/>
                <w:sz w:val="28"/>
                <w:szCs w:val="28"/>
              </w:rPr>
            </w:pPr>
            <w:r w:rsidRPr="00277D0B">
              <w:rPr>
                <w:rFonts w:eastAsia="仿宋"/>
                <w:b/>
                <w:bCs/>
                <w:color w:val="000000" w:themeColor="text1"/>
                <w:sz w:val="28"/>
                <w:szCs w:val="28"/>
              </w:rPr>
              <w:t>2020</w:t>
            </w:r>
            <w:r w:rsidRPr="00277D0B">
              <w:rPr>
                <w:rFonts w:eastAsia="仿宋" w:hint="eastAsia"/>
                <w:b/>
                <w:bCs/>
                <w:color w:val="000000" w:themeColor="text1"/>
                <w:sz w:val="28"/>
                <w:szCs w:val="28"/>
              </w:rPr>
              <w:t>年</w:t>
            </w:r>
          </w:p>
          <w:p w:rsidR="001A6199" w:rsidRPr="00277D0B" w:rsidRDefault="001A6199" w:rsidP="003D68D9">
            <w:pPr>
              <w:spacing w:line="500" w:lineRule="exact"/>
              <w:jc w:val="center"/>
              <w:rPr>
                <w:rFonts w:eastAsia="仿宋"/>
                <w:b/>
                <w:color w:val="000000" w:themeColor="text1"/>
                <w:sz w:val="28"/>
                <w:szCs w:val="28"/>
              </w:rPr>
            </w:pPr>
            <w:r w:rsidRPr="00277D0B">
              <w:rPr>
                <w:rFonts w:eastAsia="仿宋" w:hint="eastAsia"/>
                <w:b/>
                <w:bCs/>
                <w:color w:val="000000" w:themeColor="text1"/>
                <w:sz w:val="28"/>
                <w:szCs w:val="28"/>
              </w:rPr>
              <w:t>实现值</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pacing w:line="500" w:lineRule="exact"/>
              <w:jc w:val="center"/>
              <w:rPr>
                <w:rFonts w:eastAsia="仿宋"/>
                <w:b/>
                <w:bCs/>
                <w:color w:val="000000" w:themeColor="text1"/>
                <w:sz w:val="28"/>
                <w:szCs w:val="28"/>
              </w:rPr>
            </w:pPr>
            <w:r w:rsidRPr="00277D0B">
              <w:rPr>
                <w:rFonts w:eastAsia="仿宋"/>
                <w:b/>
                <w:bCs/>
                <w:color w:val="000000" w:themeColor="text1"/>
                <w:sz w:val="28"/>
                <w:szCs w:val="28"/>
              </w:rPr>
              <w:t>2025</w:t>
            </w:r>
            <w:r w:rsidRPr="00277D0B">
              <w:rPr>
                <w:rFonts w:eastAsia="仿宋" w:hint="eastAsia"/>
                <w:b/>
                <w:bCs/>
                <w:color w:val="000000" w:themeColor="text1"/>
                <w:sz w:val="28"/>
                <w:szCs w:val="28"/>
              </w:rPr>
              <w:t>年</w:t>
            </w:r>
          </w:p>
          <w:p w:rsidR="001A6199" w:rsidRPr="00277D0B" w:rsidRDefault="001A6199" w:rsidP="003D68D9">
            <w:pPr>
              <w:spacing w:line="500" w:lineRule="exact"/>
              <w:jc w:val="center"/>
              <w:rPr>
                <w:rFonts w:eastAsia="仿宋"/>
                <w:b/>
                <w:color w:val="000000" w:themeColor="text1"/>
                <w:sz w:val="28"/>
                <w:szCs w:val="28"/>
              </w:rPr>
            </w:pPr>
            <w:r w:rsidRPr="00277D0B">
              <w:rPr>
                <w:rFonts w:eastAsia="仿宋" w:hint="eastAsia"/>
                <w:b/>
                <w:bCs/>
                <w:color w:val="000000" w:themeColor="text1"/>
                <w:sz w:val="28"/>
                <w:szCs w:val="28"/>
              </w:rPr>
              <w:t>预计目标值</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pacing w:line="500" w:lineRule="exact"/>
              <w:jc w:val="center"/>
              <w:rPr>
                <w:rFonts w:eastAsia="仿宋"/>
                <w:b/>
                <w:bCs/>
                <w:color w:val="000000" w:themeColor="text1"/>
                <w:sz w:val="28"/>
                <w:szCs w:val="28"/>
              </w:rPr>
            </w:pPr>
            <w:r w:rsidRPr="00277D0B">
              <w:rPr>
                <w:rFonts w:eastAsia="仿宋" w:hint="eastAsia"/>
                <w:b/>
                <w:bCs/>
                <w:color w:val="000000" w:themeColor="text1"/>
                <w:sz w:val="28"/>
                <w:szCs w:val="28"/>
              </w:rPr>
              <w:t>年均名义</w:t>
            </w:r>
          </w:p>
          <w:p w:rsidR="001A6199" w:rsidRPr="00277D0B" w:rsidRDefault="001A6199" w:rsidP="003D68D9">
            <w:pPr>
              <w:spacing w:line="500" w:lineRule="exact"/>
              <w:jc w:val="center"/>
              <w:rPr>
                <w:rFonts w:eastAsia="仿宋"/>
                <w:b/>
                <w:color w:val="000000" w:themeColor="text1"/>
                <w:sz w:val="28"/>
                <w:szCs w:val="28"/>
              </w:rPr>
            </w:pPr>
            <w:r w:rsidRPr="00277D0B">
              <w:rPr>
                <w:rFonts w:eastAsia="仿宋" w:hint="eastAsia"/>
                <w:b/>
                <w:bCs/>
                <w:color w:val="000000" w:themeColor="text1"/>
                <w:sz w:val="28"/>
                <w:szCs w:val="28"/>
              </w:rPr>
              <w:t>增长率</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b/>
                <w:color w:val="000000" w:themeColor="text1"/>
                <w:sz w:val="28"/>
                <w:szCs w:val="28"/>
              </w:rPr>
            </w:pPr>
            <w:r w:rsidRPr="00277D0B">
              <w:rPr>
                <w:rFonts w:eastAsia="仿宋" w:hint="eastAsia"/>
                <w:b/>
                <w:color w:val="000000" w:themeColor="text1"/>
                <w:sz w:val="28"/>
                <w:szCs w:val="28"/>
              </w:rPr>
              <w:t>属性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金融业增加值（亿元）</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486</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800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10.5%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2</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增加值占</w:t>
            </w:r>
            <w:r w:rsidRPr="00277D0B">
              <w:rPr>
                <w:rFonts w:eastAsia="仿宋"/>
                <w:color w:val="000000" w:themeColor="text1"/>
                <w:sz w:val="28"/>
                <w:szCs w:val="28"/>
              </w:rPr>
              <w:t>GDP</w:t>
            </w:r>
            <w:r w:rsidRPr="00277D0B">
              <w:rPr>
                <w:rFonts w:eastAsia="仿宋" w:hint="eastAsia"/>
                <w:color w:val="000000" w:themeColor="text1"/>
                <w:sz w:val="28"/>
                <w:szCs w:val="28"/>
              </w:rPr>
              <w:t>比重（</w:t>
            </w:r>
            <w:r w:rsidRPr="00277D0B">
              <w:rPr>
                <w:rFonts w:eastAsia="仿宋"/>
                <w:color w:val="000000" w:themeColor="text1"/>
                <w:sz w:val="28"/>
                <w:szCs w:val="28"/>
              </w:rPr>
              <w:t>%</w:t>
            </w:r>
            <w:r w:rsidRPr="00277D0B">
              <w:rPr>
                <w:rFonts w:eastAsia="仿宋" w:hint="eastAsia"/>
                <w:color w:val="000000" w:themeColor="text1"/>
                <w:sz w:val="28"/>
                <w:szCs w:val="28"/>
              </w:rPr>
              <w:t>）</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4.8</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5.3</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pacing w:val="7"/>
                <w:sz w:val="28"/>
                <w:szCs w:val="28"/>
              </w:rPr>
            </w:pPr>
            <w:r w:rsidRPr="00277D0B">
              <w:rPr>
                <w:rFonts w:eastAsia="仿宋"/>
                <w:color w:val="000000" w:themeColor="text1"/>
                <w:spacing w:val="7"/>
                <w:sz w:val="28"/>
                <w:szCs w:val="28"/>
              </w:rPr>
              <w:t>3</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人民币存贷款余额（亿元）</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16735</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33700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15%</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pacing w:val="7"/>
                <w:sz w:val="28"/>
                <w:szCs w:val="28"/>
              </w:rPr>
            </w:pPr>
            <w:r w:rsidRPr="00277D0B">
              <w:rPr>
                <w:rFonts w:eastAsia="仿宋"/>
                <w:color w:val="000000" w:themeColor="text1"/>
                <w:spacing w:val="7"/>
                <w:sz w:val="28"/>
                <w:szCs w:val="28"/>
              </w:rPr>
              <w:lastRenderedPageBreak/>
              <w:t>4</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本外币存款余额（亿元）</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8821</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17600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14.8%</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5</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本外币贷款余额（亿元）</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8077</w:t>
            </w:r>
          </w:p>
        </w:tc>
        <w:tc>
          <w:tcPr>
            <w:tcW w:w="115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16400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15.1%</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6</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保险深度（</w:t>
            </w:r>
            <w:r w:rsidRPr="00277D0B">
              <w:rPr>
                <w:rFonts w:eastAsia="仿宋"/>
                <w:color w:val="000000" w:themeColor="text1"/>
                <w:sz w:val="28"/>
                <w:szCs w:val="28"/>
              </w:rPr>
              <w:t>%</w:t>
            </w:r>
            <w:r w:rsidRPr="00277D0B">
              <w:rPr>
                <w:rFonts w:eastAsia="仿宋" w:hint="eastAsia"/>
                <w:color w:val="000000" w:themeColor="text1"/>
                <w:sz w:val="28"/>
                <w:szCs w:val="28"/>
              </w:rPr>
              <w:t>）</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2.43</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&gt;3</w:t>
            </w:r>
          </w:p>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0.57</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51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7</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保险密度（元</w:t>
            </w:r>
            <w:r w:rsidRPr="00277D0B">
              <w:rPr>
                <w:rFonts w:eastAsia="仿宋"/>
                <w:color w:val="000000" w:themeColor="text1"/>
                <w:sz w:val="28"/>
                <w:szCs w:val="28"/>
              </w:rPr>
              <w:t>/</w:t>
            </w:r>
            <w:r w:rsidRPr="00277D0B">
              <w:rPr>
                <w:rFonts w:eastAsia="仿宋" w:hint="eastAsia"/>
                <w:color w:val="000000" w:themeColor="text1"/>
                <w:sz w:val="28"/>
                <w:szCs w:val="28"/>
              </w:rPr>
              <w:t>人）</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2828</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&gt;5000</w:t>
            </w:r>
          </w:p>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12%</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1400"/>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8</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F12D2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上市公司（含北交所）</w:t>
            </w:r>
          </w:p>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新增数量（家）</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3</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ascii="仿宋" w:eastAsia="仿宋" w:hAnsi="仿宋" w:hint="eastAsia"/>
                <w:color w:val="000000" w:themeColor="text1"/>
                <w:sz w:val="28"/>
                <w:szCs w:val="28"/>
              </w:rPr>
              <w:t>“十四五”期间</w:t>
            </w:r>
            <w:r w:rsidRPr="00277D0B">
              <w:rPr>
                <w:rFonts w:eastAsia="仿宋" w:hint="eastAsia"/>
                <w:color w:val="000000" w:themeColor="text1"/>
                <w:sz w:val="28"/>
                <w:szCs w:val="28"/>
              </w:rPr>
              <w:t>力争每年新增</w:t>
            </w:r>
            <w:r w:rsidRPr="00277D0B">
              <w:rPr>
                <w:rFonts w:eastAsia="仿宋"/>
                <w:color w:val="000000" w:themeColor="text1"/>
                <w:sz w:val="28"/>
                <w:szCs w:val="28"/>
              </w:rPr>
              <w:t>5</w:t>
            </w:r>
            <w:r w:rsidRPr="00277D0B">
              <w:rPr>
                <w:rFonts w:eastAsia="仿宋" w:hint="eastAsia"/>
                <w:color w:val="000000" w:themeColor="text1"/>
                <w:sz w:val="28"/>
                <w:szCs w:val="28"/>
              </w:rPr>
              <w:t>家</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1547"/>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9</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F12D2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区域股权交易市场</w:t>
            </w:r>
          </w:p>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挂牌企业（家）</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260</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ascii="仿宋" w:eastAsia="仿宋" w:hAnsi="仿宋"/>
                <w:color w:val="000000" w:themeColor="text1"/>
                <w:sz w:val="28"/>
                <w:szCs w:val="28"/>
              </w:rPr>
            </w:pPr>
            <w:r w:rsidRPr="00277D0B">
              <w:rPr>
                <w:rFonts w:ascii="仿宋" w:eastAsia="仿宋" w:hAnsi="仿宋" w:hint="eastAsia"/>
                <w:color w:val="000000" w:themeColor="text1"/>
                <w:sz w:val="28"/>
                <w:szCs w:val="28"/>
              </w:rPr>
              <w:t>“十四五”期间挂牌企业超过1800家</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r w:rsidR="001A6199" w:rsidRPr="00277D0B" w:rsidTr="001A6199">
        <w:trPr>
          <w:cantSplit/>
          <w:trHeight w:hRule="exact" w:val="1413"/>
          <w:jc w:val="center"/>
        </w:trPr>
        <w:tc>
          <w:tcPr>
            <w:tcW w:w="724"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10</w:t>
            </w:r>
          </w:p>
        </w:tc>
        <w:tc>
          <w:tcPr>
            <w:tcW w:w="3673"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非金融企业债券融资额（亿元）</w:t>
            </w:r>
          </w:p>
        </w:tc>
        <w:tc>
          <w:tcPr>
            <w:tcW w:w="1546"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color w:val="000000" w:themeColor="text1"/>
                <w:sz w:val="28"/>
                <w:szCs w:val="28"/>
              </w:rPr>
              <w:t>427</w:t>
            </w:r>
          </w:p>
        </w:tc>
        <w:tc>
          <w:tcPr>
            <w:tcW w:w="2432" w:type="dxa"/>
            <w:gridSpan w:val="2"/>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ascii="仿宋" w:eastAsia="仿宋" w:hAnsi="仿宋"/>
                <w:color w:val="000000" w:themeColor="text1"/>
                <w:sz w:val="28"/>
                <w:szCs w:val="28"/>
              </w:rPr>
            </w:pPr>
            <w:r w:rsidRPr="00277D0B">
              <w:rPr>
                <w:rFonts w:ascii="仿宋" w:eastAsia="仿宋" w:hAnsi="仿宋" w:hint="eastAsia"/>
                <w:color w:val="000000" w:themeColor="text1"/>
                <w:sz w:val="28"/>
                <w:szCs w:val="28"/>
              </w:rPr>
              <w:t>“十四五”期间债券融资超1500亿元</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1A6199" w:rsidRPr="00277D0B" w:rsidRDefault="001A6199" w:rsidP="003D68D9">
            <w:pPr>
              <w:snapToGrid w:val="0"/>
              <w:spacing w:line="500" w:lineRule="exact"/>
              <w:jc w:val="center"/>
              <w:rPr>
                <w:rFonts w:eastAsia="仿宋"/>
                <w:color w:val="000000" w:themeColor="text1"/>
                <w:sz w:val="28"/>
                <w:szCs w:val="28"/>
              </w:rPr>
            </w:pPr>
            <w:r w:rsidRPr="00277D0B">
              <w:rPr>
                <w:rFonts w:eastAsia="仿宋" w:hint="eastAsia"/>
                <w:color w:val="000000" w:themeColor="text1"/>
                <w:sz w:val="28"/>
                <w:szCs w:val="28"/>
              </w:rPr>
              <w:t>预期性</w:t>
            </w:r>
          </w:p>
        </w:tc>
      </w:tr>
    </w:tbl>
    <w:p w:rsidR="003D68D9" w:rsidRDefault="003D68D9" w:rsidP="001A6199">
      <w:pPr>
        <w:pStyle w:val="a6"/>
        <w:snapToGrid w:val="0"/>
        <w:spacing w:line="580" w:lineRule="exact"/>
        <w:jc w:val="center"/>
        <w:rPr>
          <w:rFonts w:eastAsia="仿宋"/>
          <w:bCs/>
          <w:color w:val="000000" w:themeColor="text1"/>
          <w:sz w:val="32"/>
          <w:szCs w:val="32"/>
        </w:rPr>
      </w:pPr>
    </w:p>
    <w:p w:rsidR="003D68D9" w:rsidRDefault="003D68D9">
      <w:pPr>
        <w:widowControl/>
        <w:jc w:val="left"/>
        <w:rPr>
          <w:rFonts w:eastAsia="仿宋"/>
          <w:bCs/>
          <w:color w:val="000000" w:themeColor="text1"/>
          <w:szCs w:val="32"/>
        </w:rPr>
      </w:pPr>
      <w:r>
        <w:rPr>
          <w:rFonts w:eastAsia="仿宋"/>
          <w:bCs/>
          <w:color w:val="000000" w:themeColor="text1"/>
          <w:szCs w:val="32"/>
        </w:rPr>
        <w:br w:type="page"/>
      </w:r>
    </w:p>
    <w:p w:rsidR="001A6199" w:rsidRPr="00277D0B" w:rsidRDefault="001A6199" w:rsidP="001A6199">
      <w:pPr>
        <w:pStyle w:val="a6"/>
        <w:snapToGrid w:val="0"/>
        <w:spacing w:line="580" w:lineRule="exact"/>
        <w:jc w:val="center"/>
        <w:rPr>
          <w:rFonts w:ascii="方正小标宋简体" w:eastAsia="方正小标宋简体"/>
          <w:bCs/>
          <w:color w:val="000000" w:themeColor="text1"/>
          <w:sz w:val="44"/>
          <w:szCs w:val="44"/>
        </w:rPr>
      </w:pPr>
      <w:r w:rsidRPr="00277D0B">
        <w:rPr>
          <w:rFonts w:ascii="方正小标宋简体" w:eastAsia="方正小标宋简体" w:hint="eastAsia"/>
          <w:bCs/>
          <w:color w:val="000000" w:themeColor="text1"/>
          <w:sz w:val="44"/>
          <w:szCs w:val="44"/>
        </w:rPr>
        <w:lastRenderedPageBreak/>
        <w:t>第四章  主要任务</w:t>
      </w:r>
    </w:p>
    <w:p w:rsidR="001A6199" w:rsidRPr="00277D0B" w:rsidRDefault="001A6199" w:rsidP="001A6199">
      <w:pPr>
        <w:pStyle w:val="11"/>
        <w:snapToGrid w:val="0"/>
        <w:spacing w:line="580" w:lineRule="exact"/>
        <w:ind w:left="0"/>
        <w:outlineLvl w:val="9"/>
        <w:rPr>
          <w:rFonts w:eastAsia="仿宋"/>
          <w:b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ascii="黑体" w:eastAsia="黑体"/>
          <w:b w:val="0"/>
          <w:color w:val="000000" w:themeColor="text1"/>
          <w:sz w:val="32"/>
          <w:szCs w:val="32"/>
        </w:rPr>
      </w:pPr>
      <w:r w:rsidRPr="00277D0B">
        <w:rPr>
          <w:rFonts w:ascii="黑体" w:eastAsia="黑体" w:hint="eastAsia"/>
          <w:b w:val="0"/>
          <w:color w:val="000000" w:themeColor="text1"/>
          <w:sz w:val="32"/>
          <w:szCs w:val="32"/>
        </w:rPr>
        <w:t>一、金融资源集聚工程</w:t>
      </w:r>
    </w:p>
    <w:p w:rsidR="001A6199" w:rsidRPr="003D68D9" w:rsidRDefault="001A6199" w:rsidP="003D68D9">
      <w:pPr>
        <w:pStyle w:val="11"/>
        <w:snapToGrid w:val="0"/>
        <w:spacing w:line="580" w:lineRule="exact"/>
        <w:ind w:left="0" w:firstLineChars="200" w:firstLine="640"/>
        <w:outlineLvl w:val="9"/>
        <w:rPr>
          <w:rFonts w:ascii="方正楷体简体" w:eastAsia="方正楷体简体"/>
          <w:b w:val="0"/>
          <w:bCs w:val="0"/>
          <w:color w:val="000000" w:themeColor="text1"/>
          <w:sz w:val="32"/>
          <w:szCs w:val="32"/>
        </w:rPr>
      </w:pPr>
      <w:r w:rsidRPr="003D68D9">
        <w:rPr>
          <w:rFonts w:ascii="方正楷体简体" w:eastAsia="方正楷体简体" w:hint="eastAsia"/>
          <w:b w:val="0"/>
          <w:bCs w:val="0"/>
          <w:color w:val="000000" w:themeColor="text1"/>
          <w:sz w:val="32"/>
          <w:szCs w:val="32"/>
        </w:rPr>
        <w:t>（一）优质金融资源引进行动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具体目标：</w:t>
      </w:r>
      <w:r w:rsidRPr="00277D0B">
        <w:rPr>
          <w:rFonts w:eastAsia="仿宋" w:hint="eastAsia"/>
          <w:color w:val="000000" w:themeColor="text1"/>
          <w:sz w:val="32"/>
          <w:szCs w:val="32"/>
        </w:rPr>
        <w:t>设立引进民营银行、汽车金融、再保险公司等泉州市金融牌照空白的机构，争取</w:t>
      </w:r>
      <w:r w:rsidRPr="00277D0B">
        <w:rPr>
          <w:rFonts w:eastAsia="仿宋"/>
          <w:color w:val="000000" w:themeColor="text1"/>
          <w:sz w:val="32"/>
          <w:szCs w:val="32"/>
        </w:rPr>
        <w:t>2025</w:t>
      </w:r>
      <w:r w:rsidRPr="00277D0B">
        <w:rPr>
          <w:rFonts w:eastAsia="仿宋" w:hint="eastAsia"/>
          <w:color w:val="000000" w:themeColor="text1"/>
          <w:sz w:val="32"/>
          <w:szCs w:val="32"/>
        </w:rPr>
        <w:t>年末在金融牌照、外资金融机构领域有所突破，打造全牌照、全业态金融机构集群。</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制定完善鼓励金融业发展系列政策措施，引进更多更优质的金融机构入泉，对新设或新引进地方法人金融机构和金融机构总部的专营机构、职能机构，给予奖励。</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实施金融招商引资行动，积极建立政府与市场化经营主体多方共赢、激励相容的招商引资机制，形成与全国民营经济中心地位相匹配的金融体系。</w:t>
      </w:r>
    </w:p>
    <w:p w:rsidR="001A6199" w:rsidRPr="00C46838"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重点项目（工作）：</w:t>
      </w:r>
      <w:r w:rsidRPr="00C46838">
        <w:rPr>
          <w:rFonts w:eastAsia="仿宋"/>
          <w:color w:val="000000" w:themeColor="text1"/>
          <w:szCs w:val="32"/>
        </w:rPr>
        <w:t>1</w:t>
      </w:r>
      <w:r w:rsidRPr="00C46838">
        <w:rPr>
          <w:rFonts w:eastAsia="仿宋"/>
          <w:bCs/>
          <w:color w:val="000000" w:themeColor="text1"/>
          <w:szCs w:val="32"/>
        </w:rPr>
        <w:t>.</w:t>
      </w:r>
      <w:r w:rsidRPr="00C46838">
        <w:rPr>
          <w:rFonts w:eastAsia="仿宋" w:hAnsi="仿宋"/>
          <w:bCs/>
          <w:color w:val="000000" w:themeColor="text1"/>
          <w:szCs w:val="32"/>
        </w:rPr>
        <w:t>推进</w:t>
      </w:r>
      <w:r w:rsidRPr="00C46838">
        <w:rPr>
          <w:rFonts w:eastAsia="仿宋"/>
          <w:bCs/>
          <w:color w:val="000000" w:themeColor="text1"/>
          <w:szCs w:val="32"/>
        </w:rPr>
        <w:t>“</w:t>
      </w:r>
      <w:r w:rsidRPr="00C46838">
        <w:rPr>
          <w:rFonts w:eastAsia="仿宋" w:hAnsi="仿宋"/>
          <w:bCs/>
          <w:color w:val="000000" w:themeColor="text1"/>
          <w:szCs w:val="32"/>
        </w:rPr>
        <w:t>引金入泉</w:t>
      </w:r>
      <w:r w:rsidRPr="00C46838">
        <w:rPr>
          <w:rFonts w:eastAsia="仿宋"/>
          <w:bCs/>
          <w:color w:val="000000" w:themeColor="text1"/>
          <w:szCs w:val="32"/>
        </w:rPr>
        <w:t>”</w:t>
      </w:r>
      <w:r w:rsidRPr="00C46838">
        <w:rPr>
          <w:rFonts w:eastAsia="仿宋" w:hAnsi="仿宋"/>
          <w:bCs/>
          <w:color w:val="000000" w:themeColor="text1"/>
          <w:szCs w:val="32"/>
        </w:rPr>
        <w:t>计划</w:t>
      </w:r>
      <w:r w:rsidRPr="00C46838">
        <w:rPr>
          <w:rFonts w:eastAsia="仿宋" w:hAnsi="仿宋"/>
          <w:color w:val="000000" w:themeColor="text1"/>
          <w:szCs w:val="32"/>
        </w:rPr>
        <w:t>。积极争取各大银行总行、证券和保险等总公司的金融资源倾斜，通过国有企业业务合作、资源互惠等方式，招引银行、保险、证券、期货、公募基金等持牌金融机构在泉设立子公司。吸引境内外金融机构在泉设立分支机构、业务总部、营运总部、信用卡中心、小企业信贷中心、私人银行部、票据中心、资金营运中心等，推动在泉金融机构升格升级。</w:t>
      </w:r>
      <w:r w:rsidRPr="00C46838">
        <w:rPr>
          <w:rFonts w:eastAsia="仿宋"/>
          <w:color w:val="000000" w:themeColor="text1"/>
          <w:szCs w:val="32"/>
        </w:rPr>
        <w:t>2</w:t>
      </w:r>
      <w:r w:rsidRPr="00C46838">
        <w:rPr>
          <w:rFonts w:eastAsia="仿宋"/>
          <w:bCs/>
          <w:color w:val="000000" w:themeColor="text1"/>
          <w:szCs w:val="32"/>
        </w:rPr>
        <w:t>.</w:t>
      </w:r>
      <w:r w:rsidRPr="00C46838">
        <w:rPr>
          <w:rFonts w:eastAsia="仿宋" w:hAnsi="仿宋"/>
          <w:bCs/>
          <w:color w:val="000000" w:themeColor="text1"/>
          <w:szCs w:val="32"/>
        </w:rPr>
        <w:t>组建持牌金融机构计划</w:t>
      </w:r>
      <w:r w:rsidRPr="00C46838">
        <w:rPr>
          <w:rFonts w:eastAsia="仿宋" w:hAnsi="仿宋"/>
          <w:color w:val="000000" w:themeColor="text1"/>
          <w:szCs w:val="32"/>
        </w:rPr>
        <w:t>。推动民间资本在泉发起设立银行业持牌金融机构，鼓励泉州市内外各类社会资本（尤其是大型企业以及国际金融机构）在泉发起设立证券期货业、保险业等各类持牌金融机构，推动申报设立民营银行。</w:t>
      </w:r>
      <w:r w:rsidRPr="00C46838">
        <w:rPr>
          <w:rFonts w:eastAsia="仿宋"/>
          <w:color w:val="000000" w:themeColor="text1"/>
          <w:szCs w:val="32"/>
        </w:rPr>
        <w:t>3.</w:t>
      </w:r>
      <w:r w:rsidRPr="00C46838">
        <w:rPr>
          <w:rFonts w:eastAsia="仿宋" w:hAnsi="仿宋"/>
          <w:color w:val="000000" w:themeColor="text1"/>
          <w:szCs w:val="32"/>
        </w:rPr>
        <w:t>发展征</w:t>
      </w:r>
      <w:r w:rsidRPr="00C46838">
        <w:rPr>
          <w:rFonts w:eastAsia="仿宋" w:hAnsi="仿宋"/>
          <w:color w:val="000000" w:themeColor="text1"/>
          <w:szCs w:val="32"/>
        </w:rPr>
        <w:lastRenderedPageBreak/>
        <w:t>信与评级机构计划</w:t>
      </w:r>
      <w:r w:rsidRPr="00C46838">
        <w:rPr>
          <w:rFonts w:eastAsia="仿宋" w:hAnsi="仿宋"/>
          <w:bCs/>
          <w:color w:val="000000" w:themeColor="text1"/>
          <w:szCs w:val="32"/>
        </w:rPr>
        <w:t>。</w:t>
      </w:r>
      <w:r w:rsidRPr="00C46838">
        <w:rPr>
          <w:rFonts w:eastAsia="仿宋" w:hAnsi="仿宋"/>
          <w:color w:val="000000" w:themeColor="text1"/>
          <w:szCs w:val="32"/>
        </w:rPr>
        <w:t>引进和打造一批在省内和闽西南地区具有较高公信力和市场影响力的信用征信与评级机构，鼓励企业和个人设立信用服务机构，推进信用评级机构拓展区域市场。</w:t>
      </w:r>
    </w:p>
    <w:p w:rsidR="001A6199" w:rsidRPr="003D68D9" w:rsidRDefault="001A6199" w:rsidP="003D68D9">
      <w:pPr>
        <w:spacing w:line="580" w:lineRule="exact"/>
        <w:ind w:firstLineChars="200" w:firstLine="640"/>
        <w:rPr>
          <w:rFonts w:ascii="方正楷体简体" w:eastAsia="方正楷体简体"/>
          <w:bCs/>
          <w:color w:val="000000" w:themeColor="text1"/>
          <w:szCs w:val="32"/>
        </w:rPr>
      </w:pPr>
      <w:r w:rsidRPr="003D68D9">
        <w:rPr>
          <w:rFonts w:ascii="方正楷体简体" w:eastAsia="方正楷体简体" w:hint="eastAsia"/>
          <w:bCs/>
          <w:color w:val="000000" w:themeColor="text1"/>
          <w:szCs w:val="32"/>
        </w:rPr>
        <w:t>（二）做优做强域内金融组织行动</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bCs/>
          <w:color w:val="000000" w:themeColor="text1"/>
          <w:szCs w:val="32"/>
        </w:rPr>
        <w:t>具体目标：</w:t>
      </w:r>
      <w:r w:rsidRPr="00277D0B">
        <w:rPr>
          <w:rFonts w:eastAsia="仿宋" w:hint="eastAsia"/>
          <w:color w:val="000000" w:themeColor="text1"/>
          <w:szCs w:val="32"/>
        </w:rPr>
        <w:t>支持地方法人银行业机构做大做强，特别是利用资本市场进一步壮大实力。</w:t>
      </w:r>
      <w:r w:rsidRPr="00277D0B">
        <w:rPr>
          <w:rFonts w:eastAsia="仿宋" w:hint="eastAsia"/>
          <w:bCs/>
          <w:color w:val="000000" w:themeColor="text1"/>
          <w:szCs w:val="32"/>
        </w:rPr>
        <w:t>持续推进保险业创新，争取</w:t>
      </w:r>
      <w:r w:rsidRPr="00277D0B">
        <w:rPr>
          <w:rFonts w:ascii="仿宋" w:eastAsia="仿宋" w:hAnsi="仿宋" w:hint="eastAsia"/>
          <w:bCs/>
          <w:color w:val="000000" w:themeColor="text1"/>
          <w:szCs w:val="32"/>
        </w:rPr>
        <w:t>“十四五”期间保</w:t>
      </w:r>
      <w:r w:rsidRPr="00277D0B">
        <w:rPr>
          <w:rFonts w:eastAsia="仿宋" w:hint="eastAsia"/>
          <w:bCs/>
          <w:color w:val="000000" w:themeColor="text1"/>
          <w:szCs w:val="32"/>
        </w:rPr>
        <w:t>费收入年均增长</w:t>
      </w:r>
      <w:r w:rsidRPr="00277D0B">
        <w:rPr>
          <w:rFonts w:eastAsia="仿宋"/>
          <w:bCs/>
          <w:color w:val="000000" w:themeColor="text1"/>
          <w:szCs w:val="32"/>
        </w:rPr>
        <w:t>7.65%</w:t>
      </w:r>
      <w:r w:rsidRPr="00277D0B">
        <w:rPr>
          <w:rFonts w:eastAsia="仿宋" w:hint="eastAsia"/>
          <w:bCs/>
          <w:color w:val="000000" w:themeColor="text1"/>
          <w:szCs w:val="32"/>
        </w:rPr>
        <w:t>。</w:t>
      </w:r>
      <w:r w:rsidRPr="00277D0B">
        <w:rPr>
          <w:rFonts w:eastAsia="仿宋" w:hint="eastAsia"/>
          <w:color w:val="000000" w:themeColor="text1"/>
          <w:szCs w:val="32"/>
        </w:rPr>
        <w:t>壮大地方非银法人金融机构，促进地方金融组织规范经营，加快服务模式、融资模式创新，打造地方金融组织知名品牌。</w:t>
      </w:r>
    </w:p>
    <w:p w:rsidR="001A6199" w:rsidRPr="00C46838" w:rsidRDefault="001A6199" w:rsidP="001A6199">
      <w:pPr>
        <w:spacing w:line="580" w:lineRule="exact"/>
        <w:ind w:firstLineChars="200" w:firstLine="643"/>
        <w:rPr>
          <w:rFonts w:eastAsia="仿宋"/>
          <w:color w:val="000000" w:themeColor="text1"/>
          <w:szCs w:val="32"/>
        </w:rPr>
      </w:pPr>
      <w:r w:rsidRPr="00277D0B">
        <w:rPr>
          <w:rFonts w:eastAsia="仿宋" w:hint="eastAsia"/>
          <w:b/>
          <w:bCs/>
          <w:color w:val="000000" w:themeColor="text1"/>
          <w:szCs w:val="32"/>
        </w:rPr>
        <w:t>推进措施：</w:t>
      </w:r>
      <w:r w:rsidRPr="00C46838">
        <w:rPr>
          <w:rFonts w:eastAsia="仿宋"/>
          <w:color w:val="000000" w:themeColor="text1"/>
          <w:szCs w:val="32"/>
        </w:rPr>
        <w:t>1.</w:t>
      </w:r>
      <w:r w:rsidRPr="00C46838">
        <w:rPr>
          <w:rFonts w:eastAsia="仿宋" w:hAnsi="仿宋"/>
          <w:color w:val="000000" w:themeColor="text1"/>
          <w:szCs w:val="32"/>
        </w:rPr>
        <w:t>有效推动地方法人银行衔接上市筹备，制定和完善上市筹备方案；做实做优农村金融机构，提升农村信用社经营活力。</w:t>
      </w:r>
      <w:r w:rsidRPr="00C46838">
        <w:rPr>
          <w:rFonts w:eastAsia="仿宋"/>
          <w:color w:val="000000" w:themeColor="text1"/>
          <w:szCs w:val="32"/>
        </w:rPr>
        <w:t>2.</w:t>
      </w:r>
      <w:r w:rsidRPr="00C46838">
        <w:rPr>
          <w:rFonts w:eastAsia="仿宋" w:hAnsi="仿宋"/>
          <w:color w:val="000000" w:themeColor="text1"/>
          <w:szCs w:val="32"/>
        </w:rPr>
        <w:t>主动探索保险服务市场的方式创新，支持保险保障企业投资、经营及民生事业。</w:t>
      </w:r>
      <w:r w:rsidRPr="00C46838">
        <w:rPr>
          <w:rFonts w:eastAsia="仿宋"/>
          <w:color w:val="000000" w:themeColor="text1"/>
          <w:szCs w:val="32"/>
        </w:rPr>
        <w:t>3.</w:t>
      </w:r>
      <w:r w:rsidRPr="00C46838">
        <w:rPr>
          <w:rFonts w:eastAsia="仿宋" w:hAnsi="仿宋"/>
          <w:color w:val="000000" w:themeColor="text1"/>
          <w:szCs w:val="32"/>
        </w:rPr>
        <w:t>支持符合条件的产业集团发起设立小额贷款公司、融资性担保公司、典当行、融资租赁等地方金融组织，利用产业集团信用和业务等资源，为产业链上下游企业提供金融服务。</w:t>
      </w:r>
      <w:r w:rsidRPr="00C46838">
        <w:rPr>
          <w:rFonts w:eastAsia="仿宋"/>
          <w:color w:val="000000" w:themeColor="text1"/>
          <w:szCs w:val="32"/>
        </w:rPr>
        <w:t>4.</w:t>
      </w:r>
      <w:r w:rsidRPr="00C46838">
        <w:rPr>
          <w:rFonts w:eastAsia="仿宋" w:hAnsi="仿宋"/>
          <w:color w:val="000000" w:themeColor="text1"/>
          <w:szCs w:val="32"/>
        </w:rPr>
        <w:t>支持若干家业务经营状况良好，风险控制水平较高的地方金融组织通过增资扩股、兼并重组、经营托管等方式做大做强，形成一批资金实力雄厚、竞争优势突出、业务模式领先的骨干企业。</w:t>
      </w:r>
    </w:p>
    <w:p w:rsidR="001A6199" w:rsidRPr="00C46838"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重点项目（工作）：</w:t>
      </w:r>
      <w:r w:rsidRPr="00C46838">
        <w:rPr>
          <w:rFonts w:eastAsia="仿宋"/>
          <w:color w:val="000000" w:themeColor="text1"/>
          <w:szCs w:val="32"/>
        </w:rPr>
        <w:t>1.</w:t>
      </w:r>
      <w:r w:rsidRPr="00C46838">
        <w:rPr>
          <w:rFonts w:eastAsia="仿宋" w:hAnsi="仿宋"/>
          <w:bCs/>
          <w:color w:val="000000" w:themeColor="text1"/>
          <w:szCs w:val="32"/>
        </w:rPr>
        <w:t>地方法人银行业机构发展</w:t>
      </w:r>
      <w:r w:rsidRPr="00C46838">
        <w:rPr>
          <w:rFonts w:eastAsia="仿宋" w:hAnsi="仿宋"/>
          <w:color w:val="000000" w:themeColor="text1"/>
          <w:szCs w:val="32"/>
        </w:rPr>
        <w:t>。推动泉州银行建立审慎经营文化，服务地方经济、小微企业和城乡居民，打造地方法人银行标杆。支持泉州银行、晋江农商行、石狮农商行等地方法人银行逐步规范公司治理，稳步推进上市筹备工作。</w:t>
      </w:r>
      <w:r w:rsidRPr="00C46838">
        <w:rPr>
          <w:rFonts w:eastAsia="仿宋" w:hAnsi="仿宋"/>
          <w:color w:val="000000" w:themeColor="text1"/>
          <w:szCs w:val="32"/>
        </w:rPr>
        <w:lastRenderedPageBreak/>
        <w:t>推动农商行、农信社、村镇银行等农村中小银行机构坚持支农支小市场定位，增强服务县域功能。在保持县域法人地位总体稳定前提下，坚持</w:t>
      </w:r>
      <w:r w:rsidRPr="00C46838">
        <w:rPr>
          <w:rFonts w:eastAsia="仿宋"/>
          <w:color w:val="000000" w:themeColor="text1"/>
          <w:szCs w:val="32"/>
        </w:rPr>
        <w:t>“</w:t>
      </w:r>
      <w:r w:rsidRPr="00C46838">
        <w:rPr>
          <w:rFonts w:eastAsia="仿宋" w:hAnsi="仿宋"/>
          <w:color w:val="000000" w:themeColor="text1"/>
          <w:szCs w:val="32"/>
        </w:rPr>
        <w:t>成熟一家、改制一家</w:t>
      </w:r>
      <w:r w:rsidRPr="00C46838">
        <w:rPr>
          <w:rFonts w:eastAsia="仿宋"/>
          <w:color w:val="000000" w:themeColor="text1"/>
          <w:szCs w:val="32"/>
        </w:rPr>
        <w:t>”</w:t>
      </w:r>
      <w:r w:rsidRPr="00C46838">
        <w:rPr>
          <w:rFonts w:eastAsia="仿宋" w:hAnsi="仿宋"/>
          <w:color w:val="000000" w:themeColor="text1"/>
          <w:szCs w:val="32"/>
        </w:rPr>
        <w:t>，有序推进惠安、永春、德化农信社改制农商行。推动国有资本参股中小银行机构，积极发挥主要股东作用。</w:t>
      </w:r>
      <w:r w:rsidRPr="00C46838">
        <w:rPr>
          <w:rFonts w:eastAsia="仿宋"/>
          <w:bCs/>
          <w:color w:val="000000" w:themeColor="text1"/>
          <w:szCs w:val="32"/>
        </w:rPr>
        <w:t>2.</w:t>
      </w:r>
      <w:r w:rsidRPr="00C46838">
        <w:rPr>
          <w:rFonts w:eastAsia="仿宋" w:hAnsi="仿宋"/>
          <w:bCs/>
          <w:color w:val="000000" w:themeColor="text1"/>
          <w:szCs w:val="32"/>
        </w:rPr>
        <w:t>推动保险服务经济结构调整。</w:t>
      </w:r>
      <w:r w:rsidRPr="00C46838">
        <w:rPr>
          <w:rFonts w:eastAsia="仿宋" w:hAnsi="仿宋"/>
          <w:color w:val="000000" w:themeColor="text1"/>
          <w:szCs w:val="32"/>
        </w:rPr>
        <w:t>推动保险机构开展企业财产保险、工程保险、专利保险等业务。发挥出口信用保险、海外投资险等作用，支持企业</w:t>
      </w:r>
      <w:r w:rsidRPr="00C46838">
        <w:rPr>
          <w:rFonts w:eastAsia="仿宋"/>
          <w:color w:val="000000" w:themeColor="text1"/>
          <w:szCs w:val="32"/>
        </w:rPr>
        <w:t>“</w:t>
      </w:r>
      <w:r w:rsidRPr="00C46838">
        <w:rPr>
          <w:rFonts w:eastAsia="仿宋" w:hAnsi="仿宋"/>
          <w:color w:val="000000" w:themeColor="text1"/>
          <w:szCs w:val="32"/>
        </w:rPr>
        <w:t>走出去</w:t>
      </w:r>
      <w:r w:rsidRPr="00C46838">
        <w:rPr>
          <w:rFonts w:eastAsia="仿宋"/>
          <w:color w:val="000000" w:themeColor="text1"/>
          <w:szCs w:val="32"/>
        </w:rPr>
        <w:t>”</w:t>
      </w:r>
      <w:r w:rsidRPr="00C46838">
        <w:rPr>
          <w:rFonts w:eastAsia="仿宋" w:hAnsi="仿宋"/>
          <w:color w:val="000000" w:themeColor="text1"/>
          <w:szCs w:val="32"/>
        </w:rPr>
        <w:t>。通过债券融资、股权融资、资产管理计划等方式，引进保险资金支持泉州重大基础设施项目建设和龙头企业发展。</w:t>
      </w:r>
      <w:r w:rsidRPr="00C46838">
        <w:rPr>
          <w:rFonts w:eastAsia="仿宋"/>
          <w:bCs/>
          <w:color w:val="000000" w:themeColor="text1"/>
          <w:szCs w:val="32"/>
        </w:rPr>
        <w:t>3.</w:t>
      </w:r>
      <w:r w:rsidRPr="00C46838">
        <w:rPr>
          <w:rFonts w:eastAsia="仿宋" w:hAnsi="仿宋"/>
          <w:color w:val="000000" w:themeColor="text1"/>
          <w:szCs w:val="32"/>
        </w:rPr>
        <w:t>壮大政府性融资担保公司</w:t>
      </w:r>
      <w:r w:rsidRPr="00C46838">
        <w:rPr>
          <w:rFonts w:eastAsia="仿宋" w:hAnsi="仿宋"/>
          <w:bCs/>
          <w:color w:val="000000" w:themeColor="text1"/>
          <w:szCs w:val="32"/>
        </w:rPr>
        <w:t>。制定实施政府性融资担保机构尽职免责、绩效评价以及风险补偿、分险等制度，深化银担合作。</w:t>
      </w:r>
      <w:r w:rsidRPr="00C46838">
        <w:rPr>
          <w:rFonts w:eastAsia="仿宋" w:hAnsi="仿宋"/>
          <w:color w:val="000000" w:themeColor="text1"/>
          <w:szCs w:val="32"/>
        </w:rPr>
        <w:t>培育</w:t>
      </w:r>
      <w:r w:rsidRPr="00C46838">
        <w:rPr>
          <w:rFonts w:eastAsia="仿宋"/>
          <w:color w:val="000000" w:themeColor="text1"/>
          <w:szCs w:val="32"/>
        </w:rPr>
        <w:t>3</w:t>
      </w:r>
      <w:r w:rsidRPr="00C46838">
        <w:rPr>
          <w:rFonts w:eastAsia="仿宋" w:hAnsi="仿宋"/>
          <w:color w:val="000000" w:themeColor="text1"/>
          <w:szCs w:val="32"/>
        </w:rPr>
        <w:t>家以上主业突出、经营规范、实力较强、信誉较好、影响力较大的政府性融资担保公司。发挥泉州市中小企业融资担保有限责任公司龙头带动作用，力争至</w:t>
      </w:r>
      <w:r w:rsidRPr="00C46838">
        <w:rPr>
          <w:rFonts w:eastAsia="仿宋"/>
          <w:color w:val="000000" w:themeColor="text1"/>
          <w:szCs w:val="32"/>
        </w:rPr>
        <w:t>2025</w:t>
      </w:r>
      <w:r w:rsidRPr="00C46838">
        <w:rPr>
          <w:rFonts w:eastAsia="仿宋" w:hAnsi="仿宋"/>
          <w:color w:val="000000" w:themeColor="text1"/>
          <w:szCs w:val="32"/>
        </w:rPr>
        <w:t>年末，全市政府性融资担保公司担保放大倍数超过</w:t>
      </w:r>
      <w:r w:rsidRPr="00C46838">
        <w:rPr>
          <w:rFonts w:eastAsia="仿宋"/>
          <w:color w:val="000000" w:themeColor="text1"/>
          <w:szCs w:val="32"/>
        </w:rPr>
        <w:t>5</w:t>
      </w:r>
      <w:r w:rsidRPr="00C46838">
        <w:rPr>
          <w:rFonts w:eastAsia="仿宋" w:hAnsi="仿宋"/>
          <w:color w:val="000000" w:themeColor="text1"/>
          <w:szCs w:val="32"/>
        </w:rPr>
        <w:t>倍。</w:t>
      </w:r>
      <w:r w:rsidRPr="00C46838">
        <w:rPr>
          <w:rFonts w:eastAsia="仿宋"/>
          <w:color w:val="000000" w:themeColor="text1"/>
          <w:szCs w:val="32"/>
        </w:rPr>
        <w:t>4</w:t>
      </w:r>
      <w:r w:rsidRPr="00C46838">
        <w:rPr>
          <w:rFonts w:eastAsia="仿宋"/>
          <w:bCs/>
          <w:color w:val="000000" w:themeColor="text1"/>
          <w:szCs w:val="32"/>
        </w:rPr>
        <w:t>.</w:t>
      </w:r>
      <w:r w:rsidRPr="00C46838">
        <w:rPr>
          <w:rFonts w:eastAsia="仿宋" w:hAnsi="仿宋"/>
          <w:color w:val="000000" w:themeColor="text1"/>
          <w:szCs w:val="32"/>
        </w:rPr>
        <w:t>实施地方金融发展提升计划。支持消费金融、融资租赁、资产管理、商业保理等新型金融业态发展，充分发挥本地股东作用，在资本补充、业务发展等方面予以兴业消金、海西金租、七匹狼财务公司</w:t>
      </w:r>
      <w:r w:rsidRPr="00C46838">
        <w:rPr>
          <w:rFonts w:eastAsia="仿宋" w:hAnsi="仿宋"/>
          <w:bCs/>
          <w:color w:val="000000" w:themeColor="text1"/>
          <w:szCs w:val="32"/>
        </w:rPr>
        <w:t>等地方法人金融机构</w:t>
      </w:r>
      <w:r w:rsidRPr="00C46838">
        <w:rPr>
          <w:rFonts w:eastAsia="仿宋" w:hAnsi="仿宋"/>
          <w:color w:val="000000" w:themeColor="text1"/>
          <w:szCs w:val="32"/>
        </w:rPr>
        <w:t>更多支持；</w:t>
      </w:r>
      <w:r w:rsidRPr="00C46838">
        <w:rPr>
          <w:rFonts w:eastAsia="仿宋" w:hAnsi="仿宋"/>
          <w:bCs/>
          <w:color w:val="000000" w:themeColor="text1"/>
          <w:szCs w:val="32"/>
        </w:rPr>
        <w:t>支持兴业消金、海西金租、七匹狼财务公司等地方法人金融机构优化业务模式，创新金融产品，完善服务体系，提高核心竞争力；</w:t>
      </w:r>
      <w:r w:rsidRPr="00C46838">
        <w:rPr>
          <w:rFonts w:eastAsia="仿宋" w:hAnsi="仿宋"/>
          <w:color w:val="000000" w:themeColor="text1"/>
          <w:szCs w:val="32"/>
        </w:rPr>
        <w:t>推动兴业消金引入战略投资者做优做强，加快上市步伐；支持国有企业以全资、控股、参股、增资扩股、兼并重组、发起设立、基金投资等形式申设地方金融机构牌照。</w:t>
      </w:r>
      <w:r w:rsidRPr="00C46838">
        <w:rPr>
          <w:rFonts w:eastAsia="仿宋"/>
          <w:color w:val="000000" w:themeColor="text1"/>
          <w:szCs w:val="32"/>
        </w:rPr>
        <w:t>5</w:t>
      </w:r>
      <w:r w:rsidRPr="00C46838">
        <w:rPr>
          <w:rFonts w:eastAsia="仿宋"/>
          <w:bCs/>
          <w:color w:val="000000" w:themeColor="text1"/>
          <w:szCs w:val="32"/>
        </w:rPr>
        <w:t>.</w:t>
      </w:r>
      <w:r w:rsidRPr="00C46838">
        <w:rPr>
          <w:rFonts w:eastAsia="仿宋" w:hAnsi="仿宋"/>
          <w:color w:val="000000" w:themeColor="text1"/>
          <w:szCs w:val="32"/>
        </w:rPr>
        <w:t>建设类金融机构生态圈。</w:t>
      </w:r>
      <w:r w:rsidRPr="00C46838">
        <w:rPr>
          <w:rFonts w:eastAsia="仿宋" w:hAnsi="仿宋"/>
          <w:bCs/>
          <w:color w:val="000000" w:themeColor="text1"/>
          <w:szCs w:val="32"/>
        </w:rPr>
        <w:t>打造涵盖类金融机</w:t>
      </w:r>
      <w:r w:rsidRPr="00C46838">
        <w:rPr>
          <w:rFonts w:eastAsia="仿宋" w:hAnsi="仿宋"/>
          <w:bCs/>
          <w:color w:val="000000" w:themeColor="text1"/>
          <w:szCs w:val="32"/>
        </w:rPr>
        <w:lastRenderedPageBreak/>
        <w:t>构板块在内的区域性</w:t>
      </w:r>
      <w:r w:rsidRPr="00C46838">
        <w:rPr>
          <w:rFonts w:eastAsia="仿宋"/>
          <w:bCs/>
          <w:color w:val="000000" w:themeColor="text1"/>
          <w:szCs w:val="32"/>
        </w:rPr>
        <w:t>“</w:t>
      </w:r>
      <w:r w:rsidRPr="00C46838">
        <w:rPr>
          <w:rFonts w:eastAsia="仿宋" w:hAnsi="仿宋"/>
          <w:bCs/>
          <w:color w:val="000000" w:themeColor="text1"/>
          <w:szCs w:val="32"/>
        </w:rPr>
        <w:t>金融生态圈</w:t>
      </w:r>
      <w:r w:rsidRPr="00C46838">
        <w:rPr>
          <w:rFonts w:eastAsia="仿宋"/>
          <w:bCs/>
          <w:color w:val="000000" w:themeColor="text1"/>
          <w:szCs w:val="32"/>
        </w:rPr>
        <w:t>”</w:t>
      </w:r>
      <w:r w:rsidRPr="00C46838">
        <w:rPr>
          <w:rFonts w:eastAsia="仿宋" w:hAnsi="仿宋"/>
          <w:bCs/>
          <w:color w:val="000000" w:themeColor="text1"/>
          <w:szCs w:val="32"/>
        </w:rPr>
        <w:t>，</w:t>
      </w:r>
      <w:r w:rsidRPr="00C46838">
        <w:rPr>
          <w:rFonts w:eastAsia="仿宋" w:hAnsi="仿宋"/>
          <w:color w:val="000000" w:themeColor="text1"/>
          <w:szCs w:val="32"/>
        </w:rPr>
        <w:t>力争至</w:t>
      </w:r>
      <w:r w:rsidRPr="00C46838">
        <w:rPr>
          <w:rFonts w:eastAsia="仿宋"/>
          <w:color w:val="000000" w:themeColor="text1"/>
          <w:szCs w:val="32"/>
        </w:rPr>
        <w:t>2025</w:t>
      </w:r>
      <w:r w:rsidRPr="00C46838">
        <w:rPr>
          <w:rFonts w:eastAsia="仿宋" w:hAnsi="仿宋"/>
          <w:color w:val="000000" w:themeColor="text1"/>
          <w:szCs w:val="32"/>
        </w:rPr>
        <w:t>年，全市类金融机构达</w:t>
      </w:r>
      <w:r w:rsidRPr="00C46838">
        <w:rPr>
          <w:rFonts w:eastAsia="仿宋"/>
          <w:color w:val="000000" w:themeColor="text1"/>
          <w:szCs w:val="32"/>
        </w:rPr>
        <w:t>150</w:t>
      </w:r>
      <w:r w:rsidRPr="00C46838">
        <w:rPr>
          <w:rFonts w:eastAsia="仿宋" w:hAnsi="仿宋"/>
          <w:color w:val="000000" w:themeColor="text1"/>
          <w:szCs w:val="32"/>
        </w:rPr>
        <w:t>家，提供融资服务总额超</w:t>
      </w:r>
      <w:r w:rsidRPr="00C46838">
        <w:rPr>
          <w:rFonts w:eastAsia="仿宋"/>
          <w:color w:val="000000" w:themeColor="text1"/>
          <w:szCs w:val="32"/>
        </w:rPr>
        <w:t>500</w:t>
      </w:r>
      <w:r w:rsidRPr="00C46838">
        <w:rPr>
          <w:rFonts w:eastAsia="仿宋" w:hAnsi="仿宋"/>
          <w:color w:val="000000" w:themeColor="text1"/>
          <w:szCs w:val="32"/>
        </w:rPr>
        <w:t>亿元。</w:t>
      </w:r>
    </w:p>
    <w:p w:rsidR="001A6199" w:rsidRPr="003D68D9" w:rsidRDefault="001A6199" w:rsidP="003D68D9">
      <w:pPr>
        <w:spacing w:line="580" w:lineRule="exact"/>
        <w:ind w:firstLineChars="200" w:firstLine="640"/>
        <w:rPr>
          <w:rFonts w:ascii="方正楷体简体" w:eastAsia="方正楷体简体"/>
          <w:color w:val="000000" w:themeColor="text1"/>
          <w:szCs w:val="32"/>
        </w:rPr>
      </w:pPr>
      <w:r w:rsidRPr="003D68D9">
        <w:rPr>
          <w:rFonts w:ascii="方正楷体简体" w:eastAsia="方正楷体简体" w:hint="eastAsia"/>
          <w:color w:val="000000" w:themeColor="text1"/>
          <w:szCs w:val="32"/>
        </w:rPr>
        <w:t>（三）优化区域金融布局行动</w:t>
      </w:r>
    </w:p>
    <w:p w:rsidR="001A6199" w:rsidRPr="00277D0B" w:rsidRDefault="001A6199" w:rsidP="001A6199">
      <w:pPr>
        <w:spacing w:line="580" w:lineRule="exact"/>
        <w:ind w:firstLineChars="200" w:firstLine="643"/>
        <w:rPr>
          <w:rFonts w:eastAsia="仿宋"/>
          <w:bCs/>
          <w:color w:val="000000" w:themeColor="text1"/>
          <w:szCs w:val="32"/>
        </w:rPr>
      </w:pPr>
      <w:r w:rsidRPr="00277D0B">
        <w:rPr>
          <w:rFonts w:eastAsia="仿宋" w:hint="eastAsia"/>
          <w:b/>
          <w:color w:val="000000" w:themeColor="text1"/>
          <w:szCs w:val="32"/>
        </w:rPr>
        <w:t>具体目标：</w:t>
      </w:r>
      <w:r w:rsidRPr="00277D0B">
        <w:rPr>
          <w:rFonts w:ascii="仿宋" w:eastAsia="仿宋" w:hAnsi="仿宋" w:hint="eastAsia"/>
          <w:bCs/>
          <w:color w:val="000000" w:themeColor="text1"/>
          <w:szCs w:val="32"/>
        </w:rPr>
        <w:t>在“一湾两翼三带”的产业空间格局基础上，优化金融业空间布局，按照“一地一特色”的金融产业空间布局加快金融核心集聚区建设，形成以环湾金融区为核心，产业创新金融区、石井-湖头金融区、县域特色金融区为支撑的金融“金三角”</w:t>
      </w:r>
      <w:r w:rsidRPr="00277D0B">
        <w:rPr>
          <w:rFonts w:eastAsia="仿宋" w:hint="eastAsia"/>
          <w:bCs/>
          <w:color w:val="000000" w:themeColor="text1"/>
          <w:szCs w:val="32"/>
        </w:rPr>
        <w:t>，打造金融增长极。</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推进措施：</w:t>
      </w:r>
      <w:r w:rsidRPr="00277D0B">
        <w:rPr>
          <w:rFonts w:eastAsia="仿宋"/>
          <w:bCs/>
          <w:color w:val="000000" w:themeColor="text1"/>
          <w:szCs w:val="32"/>
        </w:rPr>
        <w:t>1</w:t>
      </w:r>
      <w:r w:rsidRPr="00277D0B">
        <w:rPr>
          <w:rFonts w:ascii="仿宋" w:eastAsia="仿宋" w:hAnsi="仿宋" w:hint="eastAsia"/>
          <w:bCs/>
          <w:color w:val="000000" w:themeColor="text1"/>
          <w:szCs w:val="32"/>
        </w:rPr>
        <w:t>.</w:t>
      </w:r>
      <w:r w:rsidRPr="00277D0B">
        <w:rPr>
          <w:rFonts w:eastAsia="仿宋" w:hint="eastAsia"/>
          <w:color w:val="000000" w:themeColor="text1"/>
          <w:szCs w:val="32"/>
        </w:rPr>
        <w:t>打</w:t>
      </w:r>
      <w:r w:rsidRPr="00277D0B">
        <w:rPr>
          <w:rFonts w:ascii="仿宋" w:eastAsia="仿宋" w:hAnsi="仿宋" w:hint="eastAsia"/>
          <w:color w:val="000000" w:themeColor="text1"/>
          <w:szCs w:val="32"/>
        </w:rPr>
        <w:t>造“金融会客厅”，深化东海</w:t>
      </w:r>
      <w:r w:rsidRPr="00277D0B">
        <w:rPr>
          <w:rFonts w:eastAsia="仿宋" w:hint="eastAsia"/>
          <w:color w:val="000000" w:themeColor="text1"/>
          <w:szCs w:val="32"/>
        </w:rPr>
        <w:t>银行总部区、海丝基金小镇、晋江金融广场建设，集聚周边资源。</w:t>
      </w:r>
      <w:r w:rsidRPr="00277D0B">
        <w:rPr>
          <w:rFonts w:eastAsia="仿宋"/>
          <w:color w:val="000000" w:themeColor="text1"/>
          <w:szCs w:val="32"/>
        </w:rPr>
        <w:t>2</w:t>
      </w:r>
      <w:r w:rsidRPr="00277D0B">
        <w:rPr>
          <w:rFonts w:ascii="仿宋" w:eastAsia="仿宋" w:hAnsi="仿宋" w:hint="eastAsia"/>
          <w:color w:val="000000" w:themeColor="text1"/>
          <w:szCs w:val="32"/>
        </w:rPr>
        <w:t>.</w:t>
      </w:r>
      <w:r w:rsidRPr="00277D0B">
        <w:rPr>
          <w:rFonts w:eastAsia="仿宋" w:hint="eastAsia"/>
          <w:color w:val="000000" w:themeColor="text1"/>
          <w:szCs w:val="32"/>
        </w:rPr>
        <w:t>瞄准国际化、现代化的生产生活需求，按照产城融合的发展理念，加快建设高端智慧商业楼宇、城市绿化以及先进一流的交通、医疗、教育、文化、休闲、居住等配套设施和公共服务，提升金融核心区多样化空间承载能力。</w:t>
      </w:r>
      <w:r w:rsidRPr="00277D0B">
        <w:rPr>
          <w:rFonts w:eastAsia="仿宋"/>
          <w:color w:val="000000" w:themeColor="text1"/>
          <w:szCs w:val="32"/>
        </w:rPr>
        <w:t>3</w:t>
      </w:r>
      <w:r w:rsidRPr="00277D0B">
        <w:rPr>
          <w:rFonts w:ascii="仿宋" w:eastAsia="仿宋" w:hAnsi="仿宋" w:hint="eastAsia"/>
          <w:color w:val="000000" w:themeColor="text1"/>
          <w:szCs w:val="32"/>
        </w:rPr>
        <w:t>.</w:t>
      </w:r>
      <w:r w:rsidRPr="00277D0B">
        <w:rPr>
          <w:rFonts w:eastAsia="仿宋" w:hint="eastAsia"/>
          <w:color w:val="000000" w:themeColor="text1"/>
          <w:szCs w:val="32"/>
        </w:rPr>
        <w:t>增强优质高端运营服务供给，借鉴国内外知名金融集聚区运营经验，为集聚区提供运营管理、企业商务服务、高端物业管理、产业数据统计及科技创新创业孵化等综合运营管理服务，满足区域内企业个性化需求。</w:t>
      </w:r>
    </w:p>
    <w:p w:rsidR="001A6199" w:rsidRPr="00C46838"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重点项目（工作）：</w:t>
      </w:r>
      <w:r w:rsidRPr="00C46838">
        <w:rPr>
          <w:rFonts w:eastAsia="仿宋"/>
          <w:bCs/>
          <w:color w:val="000000" w:themeColor="text1"/>
          <w:szCs w:val="32"/>
        </w:rPr>
        <w:t>1</w:t>
      </w:r>
      <w:r w:rsidRPr="00C46838">
        <w:rPr>
          <w:rFonts w:eastAsia="仿宋"/>
          <w:color w:val="000000" w:themeColor="text1"/>
          <w:szCs w:val="32"/>
        </w:rPr>
        <w:t>.</w:t>
      </w:r>
      <w:r w:rsidRPr="00C46838">
        <w:rPr>
          <w:rFonts w:eastAsia="仿宋" w:hAnsi="仿宋"/>
          <w:color w:val="000000" w:themeColor="text1"/>
          <w:szCs w:val="32"/>
        </w:rPr>
        <w:t>打造环湾金融集聚区。</w:t>
      </w:r>
      <w:r w:rsidRPr="00C46838">
        <w:rPr>
          <w:rFonts w:eastAsia="仿宋" w:hAnsi="仿宋"/>
          <w:bCs/>
          <w:color w:val="000000" w:themeColor="text1"/>
          <w:szCs w:val="32"/>
        </w:rPr>
        <w:t>推进东海金融商务区建设，</w:t>
      </w:r>
      <w:r w:rsidRPr="00C46838">
        <w:rPr>
          <w:rFonts w:eastAsia="仿宋" w:hAnsi="仿宋"/>
          <w:color w:val="000000" w:themeColor="text1"/>
          <w:szCs w:val="32"/>
        </w:rPr>
        <w:t>发挥泉州银行、民生银行泉州分行、平安银行泉州分行、厦门银行泉州分行及泉州农商银行等金融总部的带动作用，打造各类金融机构区域总部（功能总部）集聚区。</w:t>
      </w:r>
      <w:r w:rsidRPr="00C46838">
        <w:rPr>
          <w:rFonts w:eastAsia="仿宋" w:hAnsi="仿宋"/>
          <w:bCs/>
          <w:color w:val="000000" w:themeColor="text1"/>
          <w:szCs w:val="32"/>
        </w:rPr>
        <w:t>深化海丝</w:t>
      </w:r>
      <w:r w:rsidRPr="00C46838">
        <w:rPr>
          <w:rFonts w:eastAsia="仿宋" w:hAnsi="仿宋"/>
          <w:bCs/>
          <w:iCs/>
          <w:color w:val="000000" w:themeColor="text1"/>
          <w:szCs w:val="32"/>
        </w:rPr>
        <w:t>基金小镇建设</w:t>
      </w:r>
      <w:r w:rsidRPr="00C46838">
        <w:rPr>
          <w:rFonts w:eastAsia="仿宋" w:hAnsi="仿宋"/>
          <w:bCs/>
          <w:color w:val="000000" w:themeColor="text1"/>
          <w:szCs w:val="32"/>
        </w:rPr>
        <w:t>，</w:t>
      </w:r>
      <w:r w:rsidRPr="00C46838">
        <w:rPr>
          <w:rFonts w:eastAsia="仿宋" w:hAnsi="仿宋"/>
          <w:color w:val="000000" w:themeColor="text1"/>
          <w:szCs w:val="32"/>
        </w:rPr>
        <w:t>打造以各类投资基金及基金管理机构为主的</w:t>
      </w:r>
      <w:r w:rsidRPr="00C46838">
        <w:rPr>
          <w:rFonts w:eastAsia="仿宋"/>
          <w:color w:val="000000" w:themeColor="text1"/>
          <w:szCs w:val="32"/>
        </w:rPr>
        <w:t>“</w:t>
      </w:r>
      <w:r w:rsidRPr="00C46838">
        <w:rPr>
          <w:rFonts w:eastAsia="仿宋" w:hAnsi="仿宋"/>
          <w:color w:val="000000" w:themeColor="text1"/>
          <w:szCs w:val="32"/>
        </w:rPr>
        <w:t>一站式金融产业集聚园区</w:t>
      </w:r>
      <w:r w:rsidRPr="00C46838">
        <w:rPr>
          <w:rFonts w:eastAsia="仿宋"/>
          <w:color w:val="000000" w:themeColor="text1"/>
          <w:szCs w:val="32"/>
        </w:rPr>
        <w:t>”</w:t>
      </w:r>
      <w:r w:rsidRPr="00C46838">
        <w:rPr>
          <w:rFonts w:eastAsia="仿宋" w:hAnsi="仿宋"/>
          <w:color w:val="000000" w:themeColor="text1"/>
          <w:szCs w:val="32"/>
        </w:rPr>
        <w:t>，力争</w:t>
      </w:r>
      <w:r w:rsidRPr="00C46838">
        <w:rPr>
          <w:rFonts w:eastAsia="仿宋"/>
          <w:color w:val="000000" w:themeColor="text1"/>
          <w:szCs w:val="32"/>
        </w:rPr>
        <w:t>2025</w:t>
      </w:r>
      <w:r w:rsidRPr="00C46838">
        <w:rPr>
          <w:rFonts w:eastAsia="仿宋" w:hAnsi="仿宋"/>
          <w:color w:val="000000" w:themeColor="text1"/>
          <w:szCs w:val="32"/>
        </w:rPr>
        <w:t>年末，入驻和引进私募基金及管</w:t>
      </w:r>
      <w:r w:rsidRPr="00C46838">
        <w:rPr>
          <w:rFonts w:eastAsia="仿宋" w:hAnsi="仿宋"/>
          <w:color w:val="000000" w:themeColor="text1"/>
          <w:szCs w:val="32"/>
        </w:rPr>
        <w:lastRenderedPageBreak/>
        <w:t>理企业数达到</w:t>
      </w:r>
      <w:r w:rsidRPr="00C46838">
        <w:rPr>
          <w:rFonts w:eastAsia="仿宋"/>
          <w:color w:val="000000" w:themeColor="text1"/>
          <w:szCs w:val="32"/>
        </w:rPr>
        <w:t>100</w:t>
      </w:r>
      <w:r w:rsidRPr="00C46838">
        <w:rPr>
          <w:rFonts w:eastAsia="仿宋" w:hAnsi="仿宋"/>
          <w:color w:val="000000" w:themeColor="text1"/>
          <w:szCs w:val="32"/>
        </w:rPr>
        <w:t>家，资金规模达到</w:t>
      </w:r>
      <w:r w:rsidRPr="00C46838">
        <w:rPr>
          <w:rFonts w:eastAsia="仿宋"/>
          <w:color w:val="000000" w:themeColor="text1"/>
          <w:szCs w:val="32"/>
        </w:rPr>
        <w:t>100</w:t>
      </w:r>
      <w:r w:rsidRPr="00C46838">
        <w:rPr>
          <w:rFonts w:eastAsia="仿宋" w:hAnsi="仿宋"/>
          <w:color w:val="000000" w:themeColor="text1"/>
          <w:szCs w:val="32"/>
        </w:rPr>
        <w:t>亿元。</w:t>
      </w:r>
      <w:r w:rsidRPr="00C46838">
        <w:rPr>
          <w:rFonts w:eastAsia="仿宋" w:hAnsi="仿宋"/>
          <w:bCs/>
          <w:color w:val="000000" w:themeColor="text1"/>
          <w:szCs w:val="32"/>
        </w:rPr>
        <w:t>做优晋江金融广场，</w:t>
      </w:r>
      <w:r w:rsidRPr="00C46838">
        <w:rPr>
          <w:rFonts w:eastAsia="仿宋" w:hAnsi="仿宋"/>
          <w:color w:val="000000" w:themeColor="text1"/>
          <w:szCs w:val="32"/>
        </w:rPr>
        <w:t>打造地方法人银行和融资担保、小额贷款、保险证券、投资租赁等非银行金融机构集聚发展空间。</w:t>
      </w:r>
      <w:r w:rsidRPr="00C46838">
        <w:rPr>
          <w:rFonts w:eastAsia="仿宋"/>
          <w:bCs/>
          <w:color w:val="000000" w:themeColor="text1"/>
          <w:szCs w:val="32"/>
        </w:rPr>
        <w:t>2</w:t>
      </w:r>
      <w:r w:rsidRPr="00C46838">
        <w:rPr>
          <w:rFonts w:eastAsia="仿宋"/>
          <w:color w:val="000000" w:themeColor="text1"/>
          <w:szCs w:val="32"/>
        </w:rPr>
        <w:t>.</w:t>
      </w:r>
      <w:r w:rsidRPr="00C46838">
        <w:rPr>
          <w:rFonts w:eastAsia="仿宋" w:hAnsi="仿宋"/>
          <w:color w:val="000000" w:themeColor="text1"/>
          <w:szCs w:val="32"/>
        </w:rPr>
        <w:t>打造半导体科技金融特色片区。增强南安石井、安溪湖头科技金融功能，引导在泉金融机构在片区设立半导体产业分支机构、事业部，发展股权投资、商业保理、融资租赁等创新型新兴金融业态。积极对接厦门金融产业发展，引进金融业后台服务机构，培育金融信息处理、金融服务外包等新兴产业。按照</w:t>
      </w:r>
      <w:r w:rsidRPr="00C46838">
        <w:rPr>
          <w:rFonts w:eastAsia="仿宋"/>
          <w:color w:val="000000" w:themeColor="text1"/>
          <w:szCs w:val="32"/>
        </w:rPr>
        <w:t>“</w:t>
      </w:r>
      <w:r w:rsidRPr="00C46838">
        <w:rPr>
          <w:rFonts w:eastAsia="仿宋" w:hAnsi="仿宋"/>
          <w:color w:val="000000" w:themeColor="text1"/>
          <w:szCs w:val="32"/>
        </w:rPr>
        <w:t>政府引导</w:t>
      </w:r>
      <w:r w:rsidRPr="00C46838">
        <w:rPr>
          <w:rFonts w:eastAsia="仿宋"/>
          <w:color w:val="000000" w:themeColor="text1"/>
          <w:szCs w:val="32"/>
        </w:rPr>
        <w:t>+</w:t>
      </w:r>
      <w:r w:rsidRPr="00C46838">
        <w:rPr>
          <w:rFonts w:eastAsia="仿宋" w:hAnsi="仿宋"/>
          <w:color w:val="000000" w:themeColor="text1"/>
          <w:szCs w:val="32"/>
        </w:rPr>
        <w:t>市场运作</w:t>
      </w:r>
      <w:r w:rsidRPr="00C46838">
        <w:rPr>
          <w:rFonts w:eastAsia="仿宋"/>
          <w:color w:val="000000" w:themeColor="text1"/>
          <w:szCs w:val="32"/>
        </w:rPr>
        <w:t>”</w:t>
      </w:r>
      <w:r w:rsidRPr="00C46838">
        <w:rPr>
          <w:rFonts w:eastAsia="仿宋" w:hAnsi="仿宋"/>
          <w:color w:val="000000" w:themeColor="text1"/>
          <w:szCs w:val="32"/>
        </w:rPr>
        <w:t>模式，推动设立半导体相关产业投资基金，力争到</w:t>
      </w:r>
      <w:r w:rsidRPr="00C46838">
        <w:rPr>
          <w:rFonts w:eastAsia="仿宋"/>
          <w:color w:val="000000" w:themeColor="text1"/>
          <w:szCs w:val="32"/>
        </w:rPr>
        <w:t>2025</w:t>
      </w:r>
      <w:r w:rsidRPr="00C46838">
        <w:rPr>
          <w:rFonts w:eastAsia="仿宋" w:hAnsi="仿宋"/>
          <w:color w:val="000000" w:themeColor="text1"/>
          <w:szCs w:val="32"/>
        </w:rPr>
        <w:t>年末，撬动社会资本</w:t>
      </w:r>
      <w:r w:rsidRPr="00C46838">
        <w:rPr>
          <w:rFonts w:eastAsia="仿宋"/>
          <w:color w:val="000000" w:themeColor="text1"/>
          <w:szCs w:val="32"/>
        </w:rPr>
        <w:t>500</w:t>
      </w:r>
      <w:r w:rsidRPr="00C46838">
        <w:rPr>
          <w:rFonts w:eastAsia="仿宋" w:hAnsi="仿宋"/>
          <w:color w:val="000000" w:themeColor="text1"/>
          <w:szCs w:val="32"/>
        </w:rPr>
        <w:t>亿元，使之成为市域战略性新兴产业高地和全省重要发展极。</w:t>
      </w:r>
      <w:r w:rsidRPr="00C46838">
        <w:rPr>
          <w:rFonts w:eastAsia="仿宋"/>
          <w:color w:val="000000" w:themeColor="text1"/>
          <w:szCs w:val="32"/>
        </w:rPr>
        <w:t>3</w:t>
      </w:r>
      <w:r w:rsidRPr="00C46838">
        <w:rPr>
          <w:rFonts w:eastAsia="仿宋"/>
          <w:bCs/>
          <w:color w:val="000000" w:themeColor="text1"/>
          <w:szCs w:val="32"/>
        </w:rPr>
        <w:t>.</w:t>
      </w:r>
      <w:r w:rsidRPr="00C46838">
        <w:rPr>
          <w:rFonts w:eastAsia="仿宋" w:hAnsi="仿宋"/>
          <w:color w:val="000000" w:themeColor="text1"/>
          <w:szCs w:val="32"/>
        </w:rPr>
        <w:t>推进建设县域特色金融功能区。结合各县（市、区）（含泉州开发区、泉州台商投资区，下同）产业特色，规划建设若干特色金融功能区，吸引优质金融资源集聚，提升区域金融服务能级，激发区域金融发展新活力。支持各县（市、区）围绕优势产业加快发展产业金融，支持安溪、永春、德化围绕绿色低碳产业发展绿色金融、普惠金融、农村金融，支持泉港、惠安围绕北翼产城联动发展供应链金融、物流金融，支持沿海县（市、区）发展海洋金融。</w:t>
      </w:r>
    </w:p>
    <w:p w:rsidR="001A6199" w:rsidRPr="003D68D9" w:rsidRDefault="001A6199" w:rsidP="003D68D9">
      <w:pPr>
        <w:spacing w:line="580" w:lineRule="exact"/>
        <w:ind w:firstLineChars="200" w:firstLine="640"/>
        <w:rPr>
          <w:rFonts w:ascii="方正楷体简体" w:eastAsia="方正楷体简体"/>
          <w:color w:val="000000" w:themeColor="text1"/>
          <w:szCs w:val="32"/>
        </w:rPr>
      </w:pPr>
      <w:r w:rsidRPr="003D68D9">
        <w:rPr>
          <w:rFonts w:ascii="方正楷体简体" w:eastAsia="方正楷体简体" w:hint="eastAsia"/>
          <w:color w:val="000000" w:themeColor="text1"/>
          <w:szCs w:val="32"/>
        </w:rPr>
        <w:t>（四）金融人才引进培育行动</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具体目标：</w:t>
      </w:r>
      <w:r w:rsidRPr="00277D0B">
        <w:rPr>
          <w:rFonts w:eastAsia="仿宋" w:hint="eastAsia"/>
          <w:color w:val="000000" w:themeColor="text1"/>
          <w:szCs w:val="32"/>
        </w:rPr>
        <w:t>集聚海内外高层次、创造性优</w:t>
      </w:r>
      <w:r w:rsidR="00720736">
        <w:rPr>
          <w:rFonts w:eastAsia="仿宋" w:hint="eastAsia"/>
          <w:color w:val="000000" w:themeColor="text1"/>
          <w:szCs w:val="32"/>
        </w:rPr>
        <w:t>秀人才，促进政企学研金融人才交流，健全金融决策咨询机制，搭建联结</w:t>
      </w:r>
      <w:r w:rsidRPr="00277D0B">
        <w:rPr>
          <w:rFonts w:eastAsia="仿宋" w:hint="eastAsia"/>
          <w:color w:val="000000" w:themeColor="text1"/>
          <w:szCs w:val="32"/>
        </w:rPr>
        <w:t>全球的泉</w:t>
      </w:r>
      <w:r w:rsidRPr="003D68D9">
        <w:rPr>
          <w:rFonts w:eastAsia="仿宋" w:hint="eastAsia"/>
          <w:color w:val="000000" w:themeColor="text1"/>
          <w:spacing w:val="-6"/>
          <w:szCs w:val="32"/>
        </w:rPr>
        <w:t>籍金融人才信息交流渠道，扩大金融人才规模，优化金融人才结构。</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推进措施：</w:t>
      </w:r>
      <w:r w:rsidRPr="00277D0B">
        <w:rPr>
          <w:rFonts w:eastAsia="仿宋"/>
          <w:color w:val="000000" w:themeColor="text1"/>
          <w:szCs w:val="32"/>
        </w:rPr>
        <w:t>1</w:t>
      </w:r>
      <w:r w:rsidRPr="00277D0B">
        <w:rPr>
          <w:rFonts w:ascii="仿宋" w:eastAsia="仿宋" w:hAnsi="仿宋" w:hint="eastAsia"/>
          <w:color w:val="000000" w:themeColor="text1"/>
          <w:szCs w:val="32"/>
        </w:rPr>
        <w:t>.</w:t>
      </w:r>
      <w:r w:rsidRPr="00277D0B">
        <w:rPr>
          <w:rFonts w:eastAsia="仿宋" w:hint="eastAsia"/>
          <w:color w:val="000000" w:themeColor="text1"/>
          <w:szCs w:val="32"/>
        </w:rPr>
        <w:t>借助海内外人才联络站、高端猎头机构、商会</w:t>
      </w:r>
      <w:r w:rsidRPr="00277D0B">
        <w:rPr>
          <w:rFonts w:eastAsia="仿宋" w:hint="eastAsia"/>
          <w:color w:val="000000" w:themeColor="text1"/>
          <w:szCs w:val="32"/>
        </w:rPr>
        <w:lastRenderedPageBreak/>
        <w:t>协会等多种渠道拓宽人才招引途径，加强对紧缺专业人才、金融创业团队、行业领军人才、大学生的引进力度。</w:t>
      </w:r>
      <w:r w:rsidRPr="00277D0B">
        <w:rPr>
          <w:rFonts w:eastAsia="仿宋"/>
          <w:color w:val="000000" w:themeColor="text1"/>
          <w:szCs w:val="32"/>
        </w:rPr>
        <w:t>2</w:t>
      </w:r>
      <w:r w:rsidRPr="00277D0B">
        <w:rPr>
          <w:rFonts w:ascii="仿宋" w:eastAsia="仿宋" w:hAnsi="仿宋" w:hint="eastAsia"/>
          <w:color w:val="000000" w:themeColor="text1"/>
          <w:szCs w:val="32"/>
        </w:rPr>
        <w:t>.</w:t>
      </w:r>
      <w:r w:rsidRPr="00277D0B">
        <w:rPr>
          <w:rFonts w:eastAsia="仿宋" w:hint="eastAsia"/>
          <w:color w:val="000000" w:themeColor="text1"/>
          <w:szCs w:val="32"/>
        </w:rPr>
        <w:t>以市场需求为导向，加强政校企合作，探索新时代金融人才培养的产教融合新模式。完善金融人才交流机制，促进人才培养与信息交流共享。</w:t>
      </w:r>
      <w:r w:rsidRPr="00277D0B">
        <w:rPr>
          <w:rFonts w:eastAsia="仿宋"/>
          <w:color w:val="000000" w:themeColor="text1"/>
          <w:szCs w:val="32"/>
        </w:rPr>
        <w:t>3.</w:t>
      </w:r>
      <w:r w:rsidRPr="00277D0B">
        <w:rPr>
          <w:rFonts w:eastAsia="仿宋" w:hint="eastAsia"/>
          <w:color w:val="000000" w:themeColor="text1"/>
          <w:szCs w:val="32"/>
        </w:rPr>
        <w:t>推进高层次金融人才建设，对省级认定的金融领域高层次人才，按省级政策在安家补助、子女教育、健康保障、住房保障、税收优惠、出入境和居留便利等方面给予支持。</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重点项目（工作）：</w:t>
      </w:r>
      <w:r w:rsidRPr="00C46838">
        <w:rPr>
          <w:rFonts w:eastAsia="仿宋"/>
          <w:bCs/>
          <w:color w:val="000000" w:themeColor="text1"/>
          <w:szCs w:val="32"/>
        </w:rPr>
        <w:t>1.</w:t>
      </w:r>
      <w:r w:rsidRPr="00C46838">
        <w:rPr>
          <w:rFonts w:eastAsia="仿宋" w:hAnsi="仿宋"/>
          <w:color w:val="000000" w:themeColor="text1"/>
          <w:szCs w:val="32"/>
        </w:rPr>
        <w:t>实施多元引才项目。加强对紧缺专业人才、金融创业团队、行业领军人才和大学生的引进力度；加强对持有特许金融分析师（</w:t>
      </w:r>
      <w:r w:rsidRPr="00C46838">
        <w:rPr>
          <w:rFonts w:eastAsia="仿宋"/>
          <w:color w:val="000000" w:themeColor="text1"/>
          <w:szCs w:val="32"/>
        </w:rPr>
        <w:t>CFA</w:t>
      </w:r>
      <w:r w:rsidRPr="00C46838">
        <w:rPr>
          <w:rFonts w:eastAsia="仿宋" w:hAnsi="仿宋"/>
          <w:color w:val="000000" w:themeColor="text1"/>
          <w:szCs w:val="32"/>
        </w:rPr>
        <w:t>）、金融风险管理师（</w:t>
      </w:r>
      <w:r w:rsidRPr="00C46838">
        <w:rPr>
          <w:rFonts w:eastAsia="仿宋"/>
          <w:color w:val="000000" w:themeColor="text1"/>
          <w:szCs w:val="32"/>
        </w:rPr>
        <w:t>FRM</w:t>
      </w:r>
      <w:r w:rsidRPr="00C46838">
        <w:rPr>
          <w:rFonts w:eastAsia="仿宋" w:hAnsi="仿宋"/>
          <w:color w:val="000000" w:themeColor="text1"/>
          <w:szCs w:val="32"/>
        </w:rPr>
        <w:t>）、国际金融理财师（</w:t>
      </w:r>
      <w:r w:rsidRPr="00C46838">
        <w:rPr>
          <w:rFonts w:eastAsia="仿宋"/>
          <w:color w:val="000000" w:themeColor="text1"/>
          <w:szCs w:val="32"/>
        </w:rPr>
        <w:t>CFP</w:t>
      </w:r>
      <w:r w:rsidRPr="00C46838">
        <w:rPr>
          <w:rFonts w:eastAsia="仿宋" w:hAnsi="仿宋"/>
          <w:color w:val="000000" w:themeColor="text1"/>
          <w:szCs w:val="32"/>
        </w:rPr>
        <w:t>）等国际资格认证证书人才的引进。</w:t>
      </w:r>
      <w:r w:rsidRPr="00C46838">
        <w:rPr>
          <w:rFonts w:eastAsia="仿宋"/>
          <w:bCs/>
          <w:color w:val="000000" w:themeColor="text1"/>
          <w:szCs w:val="32"/>
        </w:rPr>
        <w:t>2.</w:t>
      </w:r>
      <w:r w:rsidRPr="00C46838">
        <w:rPr>
          <w:rFonts w:eastAsia="仿宋" w:hAnsi="仿宋"/>
          <w:color w:val="000000" w:themeColor="text1"/>
          <w:szCs w:val="32"/>
        </w:rPr>
        <w:t>实施干部金融培训计划。</w:t>
      </w:r>
      <w:r w:rsidRPr="00C46838">
        <w:rPr>
          <w:rFonts w:eastAsia="仿宋" w:hAnsi="仿宋"/>
          <w:bCs/>
          <w:color w:val="000000" w:themeColor="text1"/>
          <w:szCs w:val="32"/>
        </w:rPr>
        <w:t>深入推进</w:t>
      </w:r>
      <w:r w:rsidRPr="00C46838">
        <w:rPr>
          <w:rFonts w:eastAsia="仿宋"/>
          <w:bCs/>
          <w:color w:val="000000" w:themeColor="text1"/>
          <w:szCs w:val="32"/>
        </w:rPr>
        <w:t>“</w:t>
      </w:r>
      <w:r w:rsidRPr="00C46838">
        <w:rPr>
          <w:rFonts w:eastAsia="仿宋" w:hAnsi="仿宋"/>
          <w:bCs/>
          <w:color w:val="000000" w:themeColor="text1"/>
          <w:szCs w:val="32"/>
        </w:rPr>
        <w:t>学金融、懂金融、用金融</w:t>
      </w:r>
      <w:r w:rsidRPr="00C46838">
        <w:rPr>
          <w:rFonts w:eastAsia="仿宋"/>
          <w:bCs/>
          <w:color w:val="000000" w:themeColor="text1"/>
          <w:szCs w:val="32"/>
        </w:rPr>
        <w:t>”</w:t>
      </w:r>
      <w:r w:rsidRPr="00C46838">
        <w:rPr>
          <w:rFonts w:eastAsia="仿宋" w:hAnsi="仿宋"/>
          <w:bCs/>
          <w:color w:val="000000" w:themeColor="text1"/>
          <w:szCs w:val="32"/>
        </w:rPr>
        <w:t>活动，组织各级领导干部</w:t>
      </w:r>
      <w:r w:rsidRPr="00C46838">
        <w:rPr>
          <w:rFonts w:eastAsia="仿宋" w:hAnsi="仿宋"/>
          <w:color w:val="000000" w:themeColor="text1"/>
          <w:szCs w:val="32"/>
        </w:rPr>
        <w:t>定期学习金融专业知识，支持干部脱产参加金融专业继续教育。</w:t>
      </w:r>
      <w:r w:rsidRPr="00C46838">
        <w:rPr>
          <w:rFonts w:eastAsia="仿宋"/>
          <w:bCs/>
          <w:color w:val="000000" w:themeColor="text1"/>
          <w:szCs w:val="32"/>
        </w:rPr>
        <w:t>3.</w:t>
      </w:r>
      <w:r w:rsidRPr="00C46838">
        <w:rPr>
          <w:rFonts w:eastAsia="仿宋" w:hAnsi="仿宋"/>
          <w:color w:val="000000" w:themeColor="text1"/>
          <w:szCs w:val="32"/>
        </w:rPr>
        <w:t>建设人才培训基地和校企实践基地。依托华侨大学、泉州师范学院等高校资源优势，联合国内外金融机构、金融协会建设一批金融人才培养基地、人才孵化器，注重</w:t>
      </w:r>
      <w:r w:rsidRPr="00C46838">
        <w:rPr>
          <w:rFonts w:eastAsia="仿宋"/>
          <w:color w:val="000000" w:themeColor="text1"/>
          <w:szCs w:val="32"/>
        </w:rPr>
        <w:t>“</w:t>
      </w:r>
      <w:r w:rsidRPr="00C46838">
        <w:rPr>
          <w:rFonts w:eastAsia="仿宋" w:hAnsi="仿宋"/>
          <w:color w:val="000000" w:themeColor="text1"/>
          <w:szCs w:val="32"/>
        </w:rPr>
        <w:t>理论</w:t>
      </w:r>
      <w:r w:rsidRPr="00C46838">
        <w:rPr>
          <w:rFonts w:eastAsia="仿宋"/>
          <w:color w:val="000000" w:themeColor="text1"/>
          <w:szCs w:val="32"/>
        </w:rPr>
        <w:t>+</w:t>
      </w:r>
      <w:r w:rsidRPr="00C46838">
        <w:rPr>
          <w:rFonts w:eastAsia="仿宋" w:hAnsi="仿宋"/>
          <w:color w:val="000000" w:themeColor="text1"/>
          <w:szCs w:val="32"/>
        </w:rPr>
        <w:t>实践</w:t>
      </w:r>
      <w:r w:rsidRPr="00C46838">
        <w:rPr>
          <w:rFonts w:eastAsia="仿宋"/>
          <w:color w:val="000000" w:themeColor="text1"/>
          <w:szCs w:val="32"/>
        </w:rPr>
        <w:t>”</w:t>
      </w:r>
      <w:r w:rsidRPr="00C46838">
        <w:rPr>
          <w:rFonts w:eastAsia="仿宋" w:hAnsi="仿宋"/>
          <w:color w:val="000000" w:themeColor="text1"/>
          <w:szCs w:val="32"/>
        </w:rPr>
        <w:t>复合型金融人才培养。</w:t>
      </w:r>
      <w:r w:rsidRPr="00C46838">
        <w:rPr>
          <w:rFonts w:eastAsia="仿宋"/>
          <w:color w:val="000000" w:themeColor="text1"/>
          <w:szCs w:val="32"/>
        </w:rPr>
        <w:t>4</w:t>
      </w:r>
      <w:r w:rsidRPr="00C46838">
        <w:rPr>
          <w:rFonts w:eastAsia="仿宋"/>
          <w:bCs/>
          <w:color w:val="000000" w:themeColor="text1"/>
          <w:szCs w:val="32"/>
        </w:rPr>
        <w:t>.</w:t>
      </w:r>
      <w:r w:rsidRPr="00C46838">
        <w:rPr>
          <w:rFonts w:eastAsia="仿宋" w:hAnsi="仿宋"/>
          <w:color w:val="000000" w:themeColor="text1"/>
          <w:szCs w:val="32"/>
        </w:rPr>
        <w:t>推进高层次金融人才队伍建设。</w:t>
      </w:r>
      <w:r w:rsidRPr="00C46838">
        <w:rPr>
          <w:rFonts w:eastAsia="仿宋" w:hAnsi="仿宋"/>
          <w:bCs/>
          <w:color w:val="000000" w:themeColor="text1"/>
          <w:szCs w:val="32"/>
        </w:rPr>
        <w:t>持续开展</w:t>
      </w:r>
      <w:r w:rsidRPr="00C46838">
        <w:rPr>
          <w:rFonts w:eastAsia="仿宋"/>
          <w:bCs/>
          <w:color w:val="000000" w:themeColor="text1"/>
          <w:szCs w:val="32"/>
        </w:rPr>
        <w:t>“</w:t>
      </w:r>
      <w:r w:rsidRPr="00C46838">
        <w:rPr>
          <w:rFonts w:eastAsia="仿宋" w:hAnsi="仿宋"/>
          <w:bCs/>
          <w:color w:val="000000" w:themeColor="text1"/>
          <w:szCs w:val="32"/>
        </w:rPr>
        <w:t>港湾计划</w:t>
      </w:r>
      <w:r w:rsidRPr="00C46838">
        <w:rPr>
          <w:rFonts w:eastAsia="仿宋"/>
          <w:bCs/>
          <w:color w:val="000000" w:themeColor="text1"/>
          <w:szCs w:val="32"/>
        </w:rPr>
        <w:t>”</w:t>
      </w:r>
      <w:r w:rsidRPr="00C46838">
        <w:rPr>
          <w:rFonts w:eastAsia="仿宋" w:hAnsi="仿宋"/>
          <w:color w:val="000000" w:themeColor="text1"/>
          <w:szCs w:val="32"/>
        </w:rPr>
        <w:t>金融领域人才认定，推动金融机构开展人才自主认定。支持金融机构创设博士后工作站、流动站和创新实践基地。</w:t>
      </w:r>
      <w:r w:rsidRPr="00C46838">
        <w:rPr>
          <w:rFonts w:eastAsia="仿宋" w:hAnsi="仿宋"/>
          <w:bCs/>
          <w:color w:val="000000" w:themeColor="text1"/>
          <w:szCs w:val="32"/>
        </w:rPr>
        <w:t>加强</w:t>
      </w:r>
      <w:r w:rsidRPr="00C46838">
        <w:rPr>
          <w:rFonts w:eastAsia="仿宋"/>
          <w:bCs/>
          <w:color w:val="000000" w:themeColor="text1"/>
          <w:szCs w:val="32"/>
        </w:rPr>
        <w:t>“</w:t>
      </w:r>
      <w:r w:rsidRPr="00C46838">
        <w:rPr>
          <w:rFonts w:eastAsia="仿宋" w:hAnsi="仿宋"/>
          <w:bCs/>
          <w:color w:val="000000" w:themeColor="text1"/>
          <w:szCs w:val="32"/>
        </w:rPr>
        <w:t>高端金融智库</w:t>
      </w:r>
      <w:r w:rsidRPr="00C46838">
        <w:rPr>
          <w:rFonts w:eastAsia="仿宋"/>
          <w:bCs/>
          <w:color w:val="000000" w:themeColor="text1"/>
          <w:szCs w:val="32"/>
        </w:rPr>
        <w:t>”</w:t>
      </w:r>
      <w:r w:rsidRPr="00C46838">
        <w:rPr>
          <w:rFonts w:eastAsia="仿宋" w:hAnsi="仿宋"/>
          <w:bCs/>
          <w:color w:val="000000" w:themeColor="text1"/>
          <w:szCs w:val="32"/>
        </w:rPr>
        <w:t>建设，</w:t>
      </w:r>
      <w:r w:rsidRPr="00C46838">
        <w:rPr>
          <w:rFonts w:eastAsia="仿宋" w:hAnsi="仿宋"/>
          <w:color w:val="000000" w:themeColor="text1"/>
          <w:szCs w:val="32"/>
        </w:rPr>
        <w:t>完善智库专家团队，优化智库工作机制，打造具有国际水准的金融发展决策咨询机构。</w:t>
      </w:r>
    </w:p>
    <w:p w:rsidR="001A6199" w:rsidRPr="00277D0B" w:rsidRDefault="001A6199" w:rsidP="001A6199">
      <w:pPr>
        <w:spacing w:line="580" w:lineRule="exact"/>
        <w:ind w:firstLineChars="200" w:firstLine="640"/>
        <w:rPr>
          <w:rFonts w:eastAsia="仿宋"/>
          <w:color w:val="000000" w:themeColor="text1"/>
          <w:szCs w:val="32"/>
        </w:rPr>
      </w:pPr>
      <w:r w:rsidRPr="00277D0B">
        <w:rPr>
          <w:rFonts w:ascii="黑体" w:eastAsia="黑体" w:hint="eastAsia"/>
          <w:color w:val="000000" w:themeColor="text1"/>
          <w:szCs w:val="32"/>
        </w:rPr>
        <w:t>二、助力产城融合工程</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具体目标：</w:t>
      </w:r>
      <w:r w:rsidRPr="00277D0B">
        <w:rPr>
          <w:rFonts w:eastAsia="仿宋" w:hint="eastAsia"/>
          <w:bCs/>
          <w:color w:val="000000" w:themeColor="text1"/>
          <w:szCs w:val="32"/>
        </w:rPr>
        <w:t>聚焦制造业振兴，聚焦城市提升发展，聚焦传统</w:t>
      </w:r>
      <w:r w:rsidRPr="00277D0B">
        <w:rPr>
          <w:rFonts w:eastAsia="仿宋" w:hint="eastAsia"/>
          <w:bCs/>
          <w:color w:val="000000" w:themeColor="text1"/>
          <w:szCs w:val="32"/>
        </w:rPr>
        <w:lastRenderedPageBreak/>
        <w:t>产业转型升级、产业数字化转型、新兴产业快速发展，不断完善金融服务高质量发展超越体制机制。</w:t>
      </w:r>
    </w:p>
    <w:p w:rsidR="001A6199" w:rsidRPr="00277D0B" w:rsidRDefault="001A6199" w:rsidP="001A6199">
      <w:pPr>
        <w:spacing w:line="580" w:lineRule="exact"/>
        <w:ind w:firstLineChars="200" w:firstLine="643"/>
        <w:rPr>
          <w:rFonts w:eastAsia="仿宋"/>
          <w:color w:val="000000" w:themeColor="text1"/>
          <w:szCs w:val="32"/>
        </w:rPr>
      </w:pPr>
      <w:r w:rsidRPr="00277D0B">
        <w:rPr>
          <w:rFonts w:eastAsia="仿宋" w:hint="eastAsia"/>
          <w:b/>
          <w:color w:val="000000" w:themeColor="text1"/>
          <w:szCs w:val="32"/>
        </w:rPr>
        <w:t>推进措施：</w:t>
      </w:r>
      <w:r w:rsidRPr="00277D0B">
        <w:rPr>
          <w:rFonts w:eastAsia="仿宋"/>
          <w:color w:val="000000" w:themeColor="text1"/>
          <w:szCs w:val="32"/>
        </w:rPr>
        <w:t>1</w:t>
      </w:r>
      <w:r w:rsidRPr="00277D0B">
        <w:rPr>
          <w:rFonts w:ascii="仿宋" w:eastAsia="仿宋" w:hAnsi="仿宋" w:hint="eastAsia"/>
          <w:color w:val="000000" w:themeColor="text1"/>
          <w:szCs w:val="32"/>
        </w:rPr>
        <w:t>.</w:t>
      </w:r>
      <w:r w:rsidRPr="00277D0B">
        <w:rPr>
          <w:rFonts w:eastAsia="仿宋" w:hint="eastAsia"/>
          <w:bCs/>
          <w:color w:val="000000" w:themeColor="text1"/>
          <w:szCs w:val="32"/>
        </w:rPr>
        <w:t>加大信贷支持力度，争取银行业机构上级分行适当放宽授信准入门槛、下放授信审批权限、推动金融创新产品在泉州先行先试，推进制造业企业高质量发展。</w:t>
      </w:r>
      <w:r w:rsidRPr="00277D0B">
        <w:rPr>
          <w:rFonts w:eastAsia="仿宋"/>
          <w:color w:val="000000" w:themeColor="text1"/>
          <w:szCs w:val="32"/>
        </w:rPr>
        <w:t>2</w:t>
      </w:r>
      <w:r w:rsidRPr="00277D0B">
        <w:rPr>
          <w:rFonts w:ascii="仿宋" w:eastAsia="仿宋" w:hAnsi="仿宋" w:hint="eastAsia"/>
          <w:color w:val="000000" w:themeColor="text1"/>
          <w:szCs w:val="32"/>
        </w:rPr>
        <w:t>.</w:t>
      </w:r>
      <w:r w:rsidRPr="00277D0B">
        <w:rPr>
          <w:rFonts w:eastAsia="仿宋" w:hint="eastAsia"/>
          <w:color w:val="000000" w:themeColor="text1"/>
          <w:szCs w:val="32"/>
        </w:rPr>
        <w:t>加强政金企对接联动。推进金融机构与重点项目、龙头企业、专精特新企业、制造业数字化转型企业、高新技术企业等深入合作，促进金融服务与企业需求相对接。</w:t>
      </w:r>
      <w:r w:rsidRPr="00277D0B">
        <w:rPr>
          <w:rFonts w:eastAsia="仿宋" w:hint="eastAsia"/>
          <w:bCs/>
          <w:color w:val="000000" w:themeColor="text1"/>
          <w:szCs w:val="32"/>
        </w:rPr>
        <w:t>落实金融服务企业小分队一线服务等工作机制，帮助金融机构拓宽获客渠道。</w:t>
      </w:r>
      <w:r w:rsidRPr="00277D0B">
        <w:rPr>
          <w:rFonts w:eastAsia="仿宋"/>
          <w:color w:val="000000" w:themeColor="text1"/>
          <w:szCs w:val="32"/>
        </w:rPr>
        <w:t>3</w:t>
      </w:r>
      <w:r w:rsidRPr="00277D0B">
        <w:rPr>
          <w:rFonts w:ascii="仿宋" w:eastAsia="仿宋" w:hAnsi="仿宋" w:hint="eastAsia"/>
          <w:color w:val="000000" w:themeColor="text1"/>
          <w:szCs w:val="32"/>
        </w:rPr>
        <w:t>.</w:t>
      </w:r>
      <w:r w:rsidRPr="00277D0B">
        <w:rPr>
          <w:rFonts w:eastAsia="仿宋" w:hint="eastAsia"/>
          <w:bCs/>
          <w:color w:val="000000" w:themeColor="text1"/>
          <w:szCs w:val="32"/>
        </w:rPr>
        <w:t>提升金融服务能力。发展县域特色金融，结合各县（市、区）产业特色，围绕先进制造业、物流业等重点基础产业加快发展产业金融，支持创新型金融业态。充分发挥好政府风险补偿资金作用，为金融机构开展业务提供风险分担，降低制造业企业综合融资成本。</w:t>
      </w:r>
      <w:r w:rsidRPr="00277D0B">
        <w:rPr>
          <w:rFonts w:eastAsia="仿宋"/>
          <w:bCs/>
          <w:color w:val="000000" w:themeColor="text1"/>
          <w:szCs w:val="32"/>
        </w:rPr>
        <w:t>4</w:t>
      </w:r>
      <w:r w:rsidRPr="00277D0B">
        <w:rPr>
          <w:rFonts w:ascii="仿宋" w:eastAsia="仿宋" w:hAnsi="仿宋" w:hint="eastAsia"/>
          <w:bCs/>
          <w:color w:val="000000" w:themeColor="text1"/>
          <w:szCs w:val="32"/>
        </w:rPr>
        <w:t>.</w:t>
      </w:r>
      <w:r w:rsidRPr="00277D0B">
        <w:rPr>
          <w:rFonts w:eastAsia="仿宋" w:hint="eastAsia"/>
          <w:bCs/>
          <w:color w:val="000000" w:themeColor="text1"/>
          <w:szCs w:val="32"/>
        </w:rPr>
        <w:t>围绕城市更新改造、新型城镇化建设、老旧小区改造、美丽宜居城市建设、城市生态修复和功能完善、历史文化保护和城市风貌塑造等领域，加大金融支持力度。</w:t>
      </w:r>
    </w:p>
    <w:p w:rsidR="001A6199" w:rsidRPr="00C46838" w:rsidRDefault="001A6199" w:rsidP="001A6199">
      <w:pPr>
        <w:spacing w:line="580" w:lineRule="exact"/>
        <w:ind w:firstLineChars="200" w:firstLine="643"/>
        <w:rPr>
          <w:rFonts w:eastAsia="仿宋"/>
          <w:bCs/>
          <w:color w:val="000000" w:themeColor="text1"/>
          <w:szCs w:val="32"/>
        </w:rPr>
      </w:pPr>
      <w:r w:rsidRPr="00277D0B">
        <w:rPr>
          <w:rFonts w:eastAsia="仿宋" w:hint="eastAsia"/>
          <w:b/>
          <w:color w:val="000000" w:themeColor="text1"/>
          <w:szCs w:val="32"/>
        </w:rPr>
        <w:t>重点项目（工作）：</w:t>
      </w:r>
      <w:r w:rsidRPr="00C46838">
        <w:rPr>
          <w:rFonts w:eastAsia="仿宋"/>
          <w:bCs/>
          <w:color w:val="000000" w:themeColor="text1"/>
          <w:szCs w:val="32"/>
        </w:rPr>
        <w:t>1.</w:t>
      </w:r>
      <w:r w:rsidRPr="00C46838">
        <w:rPr>
          <w:rFonts w:eastAsia="仿宋" w:hAnsi="仿宋"/>
          <w:color w:val="000000" w:themeColor="text1"/>
          <w:szCs w:val="32"/>
        </w:rPr>
        <w:t>扩大制造业贷款规模。</w:t>
      </w:r>
      <w:r w:rsidRPr="00C46838">
        <w:rPr>
          <w:rFonts w:eastAsia="仿宋" w:hAnsi="仿宋"/>
          <w:bCs/>
          <w:color w:val="000000" w:themeColor="text1"/>
          <w:szCs w:val="32"/>
        </w:rPr>
        <w:t>积极引导银行业机构加大对制造业信贷投入，争取</w:t>
      </w:r>
      <w:r w:rsidRPr="00C46838">
        <w:rPr>
          <w:rFonts w:eastAsia="仿宋"/>
          <w:bCs/>
          <w:color w:val="000000" w:themeColor="text1"/>
          <w:szCs w:val="32"/>
        </w:rPr>
        <w:t>“</w:t>
      </w:r>
      <w:r w:rsidRPr="00C46838">
        <w:rPr>
          <w:rFonts w:eastAsia="仿宋" w:hAnsi="仿宋"/>
          <w:bCs/>
          <w:color w:val="000000" w:themeColor="text1"/>
          <w:szCs w:val="32"/>
        </w:rPr>
        <w:t>十四五</w:t>
      </w:r>
      <w:r w:rsidRPr="00C46838">
        <w:rPr>
          <w:rFonts w:eastAsia="仿宋"/>
          <w:bCs/>
          <w:color w:val="000000" w:themeColor="text1"/>
          <w:szCs w:val="32"/>
        </w:rPr>
        <w:t>”</w:t>
      </w:r>
      <w:r w:rsidRPr="00C46838">
        <w:rPr>
          <w:rFonts w:eastAsia="仿宋" w:hAnsi="仿宋"/>
          <w:bCs/>
          <w:color w:val="000000" w:themeColor="text1"/>
          <w:szCs w:val="32"/>
        </w:rPr>
        <w:t>期间制造业贷款增速快于</w:t>
      </w:r>
      <w:r w:rsidRPr="00C46838">
        <w:rPr>
          <w:rFonts w:eastAsia="仿宋"/>
          <w:bCs/>
          <w:color w:val="000000" w:themeColor="text1"/>
          <w:szCs w:val="32"/>
        </w:rPr>
        <w:t>“</w:t>
      </w:r>
      <w:r w:rsidRPr="00C46838">
        <w:rPr>
          <w:rFonts w:eastAsia="仿宋" w:hAnsi="仿宋"/>
          <w:bCs/>
          <w:color w:val="000000" w:themeColor="text1"/>
          <w:szCs w:val="32"/>
        </w:rPr>
        <w:t>十三五</w:t>
      </w:r>
      <w:r w:rsidRPr="00C46838">
        <w:rPr>
          <w:rFonts w:eastAsia="仿宋"/>
          <w:bCs/>
          <w:color w:val="000000" w:themeColor="text1"/>
          <w:szCs w:val="32"/>
        </w:rPr>
        <w:t>”</w:t>
      </w:r>
      <w:r w:rsidRPr="00C46838">
        <w:rPr>
          <w:rFonts w:eastAsia="仿宋" w:hAnsi="仿宋"/>
          <w:bCs/>
          <w:color w:val="000000" w:themeColor="text1"/>
          <w:szCs w:val="32"/>
        </w:rPr>
        <w:t>时期，力争</w:t>
      </w:r>
      <w:r w:rsidRPr="00C46838">
        <w:rPr>
          <w:rFonts w:eastAsia="仿宋"/>
          <w:bCs/>
          <w:color w:val="000000" w:themeColor="text1"/>
          <w:szCs w:val="32"/>
        </w:rPr>
        <w:t>2025</w:t>
      </w:r>
      <w:r w:rsidRPr="00C46838">
        <w:rPr>
          <w:rFonts w:eastAsia="仿宋" w:hAnsi="仿宋"/>
          <w:bCs/>
          <w:color w:val="000000" w:themeColor="text1"/>
          <w:szCs w:val="32"/>
        </w:rPr>
        <w:t>年末制造业贷款余额突破</w:t>
      </w:r>
      <w:r w:rsidRPr="00C46838">
        <w:rPr>
          <w:rFonts w:eastAsia="仿宋"/>
          <w:bCs/>
          <w:color w:val="000000" w:themeColor="text1"/>
          <w:szCs w:val="32"/>
        </w:rPr>
        <w:t>2000</w:t>
      </w:r>
      <w:r w:rsidRPr="00C46838">
        <w:rPr>
          <w:rFonts w:eastAsia="仿宋" w:hAnsi="仿宋"/>
          <w:bCs/>
          <w:color w:val="000000" w:themeColor="text1"/>
          <w:szCs w:val="32"/>
        </w:rPr>
        <w:t>亿元。鼓励金融机构围绕制造业高质量发展，合理安排贷款期限和还款方式，提高制造业中长期贷款比重。着力加大对制造业科技创新和技术改造升级的中长期信贷支持，保持制造业中长期贷款较快增长，实现制造业企业中长期贷款增速高于各项贷款平均</w:t>
      </w:r>
      <w:r w:rsidRPr="00C46838">
        <w:rPr>
          <w:rFonts w:eastAsia="仿宋" w:hAnsi="仿宋"/>
          <w:bCs/>
          <w:color w:val="000000" w:themeColor="text1"/>
          <w:szCs w:val="32"/>
        </w:rPr>
        <w:lastRenderedPageBreak/>
        <w:t>增速。提升制造业企业信用贷款、首贷、无还本续贷占比。</w:t>
      </w:r>
      <w:r w:rsidRPr="00C46838">
        <w:rPr>
          <w:rFonts w:eastAsia="仿宋"/>
          <w:bCs/>
          <w:color w:val="000000" w:themeColor="text1"/>
          <w:szCs w:val="32"/>
        </w:rPr>
        <w:t>2.</w:t>
      </w:r>
      <w:r w:rsidRPr="00C46838">
        <w:rPr>
          <w:rFonts w:eastAsia="仿宋" w:hAnsi="仿宋"/>
          <w:color w:val="000000" w:themeColor="text1"/>
          <w:szCs w:val="32"/>
        </w:rPr>
        <w:t>支持产业重点领域发展。鼓励金融机构</w:t>
      </w:r>
      <w:r w:rsidRPr="00C46838">
        <w:rPr>
          <w:rFonts w:eastAsia="仿宋" w:hAnsi="仿宋"/>
          <w:bCs/>
          <w:color w:val="000000" w:themeColor="text1"/>
          <w:szCs w:val="32"/>
        </w:rPr>
        <w:t>对优势龙头企业、专精特新和小巨人企业、先进制造业企业、数字化转型企业、科技创新企业，优先配置信贷资源，放宽授信担保条件，给予优惠信贷产品价格。通过信贷、债券融资、股权融资等渠道，重点满足纺织鞋服、石油化工、建材家居、机械装备、电子信息、健康食品等主导产业和新材料、新能源、生物医药等战略性新兴产业资金需求。</w:t>
      </w:r>
      <w:r w:rsidRPr="00C46838">
        <w:rPr>
          <w:rFonts w:eastAsia="仿宋" w:hAnsi="仿宋"/>
          <w:color w:val="000000" w:themeColor="text1"/>
          <w:szCs w:val="32"/>
        </w:rPr>
        <w:t>引导金融机构加大对数字服务、商贸物流、文化旅游、健康服务等现代服务业倾斜力度，加大金融资源投放</w:t>
      </w:r>
      <w:r w:rsidRPr="00C46838">
        <w:rPr>
          <w:rFonts w:eastAsia="仿宋" w:hAnsi="仿宋"/>
          <w:bCs/>
          <w:color w:val="000000" w:themeColor="text1"/>
          <w:szCs w:val="32"/>
        </w:rPr>
        <w:t>。</w:t>
      </w:r>
      <w:r w:rsidRPr="00C46838">
        <w:rPr>
          <w:rFonts w:eastAsia="仿宋"/>
          <w:bCs/>
          <w:color w:val="000000" w:themeColor="text1"/>
          <w:szCs w:val="32"/>
        </w:rPr>
        <w:t>3.</w:t>
      </w:r>
      <w:r w:rsidRPr="00C46838">
        <w:rPr>
          <w:rFonts w:eastAsia="仿宋" w:hAnsi="仿宋"/>
          <w:color w:val="000000" w:themeColor="text1"/>
          <w:szCs w:val="32"/>
        </w:rPr>
        <w:t>创新发展泉州产业特色金融产品。</w:t>
      </w:r>
      <w:r w:rsidRPr="00C46838">
        <w:rPr>
          <w:rFonts w:eastAsia="仿宋" w:hAnsi="仿宋"/>
          <w:bCs/>
          <w:color w:val="000000" w:themeColor="text1"/>
          <w:szCs w:val="32"/>
        </w:rPr>
        <w:t>鼓励龙头企业与金融机构深度合作，推动龙头企业开展企业推荐、交易信息共享、确认款项收付、协助资产变现等。鼓励保险公司积极开发支持制造业转型升级的特色保险产品，支持保险公司建立完善支持本地制造业发展的保费补贴和风险补偿机制，提升风险保障水平，完善保险服务，为制造业企业正常运营发展保驾护航。大力推进高端技术装备、智能制造装备、节能及新能源装备等制造业融资租赁债权资产证券化，拓宽制造业融资租赁机构资金来源，更好服务企业技术升级改造。创新知识产权质押融资等产品模式，加快设立知识产权运营基金，建立知识产权质押融资风险补偿机制。</w:t>
      </w:r>
      <w:r w:rsidRPr="00C46838">
        <w:rPr>
          <w:rFonts w:eastAsia="仿宋"/>
          <w:color w:val="000000" w:themeColor="text1"/>
          <w:szCs w:val="32"/>
        </w:rPr>
        <w:t>4.</w:t>
      </w:r>
      <w:r w:rsidRPr="00C46838">
        <w:rPr>
          <w:rFonts w:eastAsia="仿宋" w:hAnsi="仿宋"/>
          <w:color w:val="000000" w:themeColor="text1"/>
          <w:szCs w:val="32"/>
        </w:rPr>
        <w:t>降低企业综合融资成本。</w:t>
      </w:r>
      <w:r w:rsidRPr="00C46838">
        <w:rPr>
          <w:rFonts w:eastAsia="仿宋" w:hAnsi="仿宋"/>
          <w:bCs/>
          <w:color w:val="000000" w:themeColor="text1"/>
          <w:szCs w:val="32"/>
        </w:rPr>
        <w:t>清理规范企业抵押登记、资产评估、过桥等附加费用，对企业融资中的不合理和违规收费联合开展专项检查，减轻企业负担。落实政府性融资担保机构尽职免责、考核激励等制度，引导政府性融资担保机构扩大担保覆盖面、降低担保费率。构建政府性融资担</w:t>
      </w:r>
      <w:r w:rsidRPr="00C46838">
        <w:rPr>
          <w:rFonts w:eastAsia="仿宋" w:hAnsi="仿宋"/>
          <w:bCs/>
          <w:color w:val="000000" w:themeColor="text1"/>
          <w:szCs w:val="32"/>
        </w:rPr>
        <w:lastRenderedPageBreak/>
        <w:t>保机构与银行业机构共同参与、合理分担的银担合作机制，优化政府支持、正向激励的资金补充和风险补偿机制。</w:t>
      </w:r>
      <w:r w:rsidRPr="00C46838">
        <w:rPr>
          <w:rFonts w:eastAsia="仿宋"/>
          <w:color w:val="000000" w:themeColor="text1"/>
          <w:szCs w:val="32"/>
        </w:rPr>
        <w:t>5.</w:t>
      </w:r>
      <w:r w:rsidRPr="00C46838">
        <w:rPr>
          <w:rFonts w:eastAsia="仿宋" w:hAnsi="仿宋"/>
          <w:color w:val="000000" w:themeColor="text1"/>
          <w:szCs w:val="32"/>
        </w:rPr>
        <w:t>建立城市建设融资项目库。</w:t>
      </w:r>
      <w:r w:rsidRPr="00C46838">
        <w:rPr>
          <w:rFonts w:eastAsia="仿宋" w:hAnsi="仿宋"/>
          <w:bCs/>
          <w:color w:val="000000" w:themeColor="text1"/>
          <w:szCs w:val="32"/>
        </w:rPr>
        <w:t>对纳入城市建设融资项目库的项目，引导金融机构在政策、产品、资金、资源等方面给予支持，提供项目咨询、融资规划、信贷资源、绿色通道等，全力保障城市建设重点领域和重大项目融资需求。</w:t>
      </w:r>
    </w:p>
    <w:p w:rsidR="001A6199" w:rsidRPr="00277D0B" w:rsidRDefault="001A6199" w:rsidP="001A6199">
      <w:pPr>
        <w:spacing w:line="580" w:lineRule="exact"/>
        <w:ind w:firstLineChars="200" w:firstLine="640"/>
        <w:rPr>
          <w:rFonts w:ascii="黑体" w:eastAsia="黑体"/>
          <w:color w:val="000000" w:themeColor="text1"/>
          <w:szCs w:val="32"/>
        </w:rPr>
      </w:pPr>
      <w:r w:rsidRPr="00277D0B">
        <w:rPr>
          <w:rFonts w:ascii="黑体" w:eastAsia="黑体" w:hint="eastAsia"/>
          <w:color w:val="000000" w:themeColor="text1"/>
          <w:szCs w:val="32"/>
        </w:rPr>
        <w:t>三、金融科技创新工程</w:t>
      </w:r>
    </w:p>
    <w:p w:rsidR="001A6199" w:rsidRPr="003D68D9" w:rsidRDefault="001A6199" w:rsidP="003D68D9">
      <w:pPr>
        <w:spacing w:line="580" w:lineRule="exact"/>
        <w:ind w:firstLineChars="200" w:firstLine="640"/>
        <w:rPr>
          <w:rFonts w:ascii="方正楷体简体" w:eastAsia="方正楷体简体"/>
          <w:color w:val="000000" w:themeColor="text1"/>
          <w:szCs w:val="32"/>
        </w:rPr>
      </w:pPr>
      <w:r w:rsidRPr="003D68D9">
        <w:rPr>
          <w:rFonts w:ascii="方正楷体简体" w:eastAsia="方正楷体简体" w:hint="eastAsia"/>
          <w:bCs/>
          <w:color w:val="000000" w:themeColor="text1"/>
          <w:szCs w:val="32"/>
        </w:rPr>
        <w:t>（一）金融</w:t>
      </w:r>
      <w:r w:rsidRPr="003D68D9">
        <w:rPr>
          <w:rFonts w:ascii="方正楷体简体" w:eastAsia="方正楷体简体" w:hint="eastAsia"/>
          <w:color w:val="000000" w:themeColor="text1"/>
          <w:szCs w:val="32"/>
        </w:rPr>
        <w:t>科技</w:t>
      </w:r>
      <w:r w:rsidRPr="003D68D9">
        <w:rPr>
          <w:rFonts w:ascii="方正楷体简体" w:eastAsia="方正楷体简体" w:hint="eastAsia"/>
          <w:bCs/>
          <w:color w:val="000000" w:themeColor="text1"/>
          <w:szCs w:val="32"/>
        </w:rPr>
        <w:t>赋能行动</w:t>
      </w:r>
    </w:p>
    <w:p w:rsidR="001A6199" w:rsidRPr="00277D0B" w:rsidRDefault="001A6199" w:rsidP="001A6199">
      <w:pPr>
        <w:pStyle w:val="11"/>
        <w:snapToGrid w:val="0"/>
        <w:spacing w:line="580" w:lineRule="exact"/>
        <w:ind w:left="0" w:firstLineChars="200" w:firstLine="643"/>
        <w:outlineLvl w:val="9"/>
        <w:rPr>
          <w:rFonts w:eastAsia="仿宋"/>
          <w:b w:val="0"/>
          <w:color w:val="000000" w:themeColor="text1"/>
          <w:sz w:val="32"/>
          <w:szCs w:val="32"/>
        </w:rPr>
      </w:pPr>
      <w:r w:rsidRPr="00277D0B">
        <w:rPr>
          <w:rFonts w:eastAsia="仿宋" w:hint="eastAsia"/>
          <w:color w:val="000000" w:themeColor="text1"/>
          <w:sz w:val="32"/>
          <w:szCs w:val="32"/>
        </w:rPr>
        <w:t>具体目标：</w:t>
      </w:r>
      <w:r w:rsidRPr="00277D0B">
        <w:rPr>
          <w:rFonts w:eastAsia="仿宋" w:hint="eastAsia"/>
          <w:b w:val="0"/>
          <w:color w:val="000000" w:themeColor="text1"/>
          <w:sz w:val="32"/>
          <w:szCs w:val="32"/>
        </w:rPr>
        <w:t>推动银行业等金融机构利用互联网、大数据、物联网等技术提升金融业发展；鼓励金融科技公司借助大数据、人工智能等技术开展数据挖掘、企业画像、大数据征信；完善金融科技生态圈，集聚一批大数据、区块链、量化投资、智能金融、数字征信等金融科技企业</w:t>
      </w:r>
      <w:r w:rsidRPr="00277D0B">
        <w:rPr>
          <w:rFonts w:eastAsia="仿宋"/>
          <w:b w:val="0"/>
          <w:color w:val="000000" w:themeColor="text1"/>
          <w:sz w:val="32"/>
          <w:szCs w:val="32"/>
        </w:rPr>
        <w:t xml:space="preserve">, </w:t>
      </w:r>
      <w:r w:rsidRPr="00277D0B">
        <w:rPr>
          <w:rFonts w:eastAsia="仿宋" w:hint="eastAsia"/>
          <w:b w:val="0"/>
          <w:color w:val="000000" w:themeColor="text1"/>
          <w:sz w:val="32"/>
          <w:szCs w:val="32"/>
        </w:rPr>
        <w:t>打造金融科技产业集聚区。</w:t>
      </w:r>
    </w:p>
    <w:p w:rsidR="001A6199" w:rsidRPr="00277D0B" w:rsidRDefault="001A6199" w:rsidP="001A6199">
      <w:pPr>
        <w:pStyle w:val="11"/>
        <w:snapToGrid w:val="0"/>
        <w:spacing w:line="580" w:lineRule="exact"/>
        <w:ind w:left="0" w:firstLineChars="200" w:firstLine="643"/>
        <w:outlineLvl w:val="9"/>
        <w:rPr>
          <w:rFonts w:eastAsia="仿宋"/>
          <w:b w:val="0"/>
          <w:color w:val="000000" w:themeColor="text1"/>
          <w:sz w:val="32"/>
          <w:szCs w:val="32"/>
        </w:rPr>
      </w:pPr>
      <w:r w:rsidRPr="00277D0B">
        <w:rPr>
          <w:rFonts w:eastAsia="仿宋" w:hint="eastAsia"/>
          <w:color w:val="000000" w:themeColor="text1"/>
          <w:sz w:val="32"/>
          <w:szCs w:val="32"/>
        </w:rPr>
        <w:t>推进措施：</w:t>
      </w:r>
      <w:r w:rsidRPr="00277D0B">
        <w:rPr>
          <w:rFonts w:eastAsia="仿宋"/>
          <w:b w:val="0"/>
          <w:color w:val="000000" w:themeColor="text1"/>
          <w:sz w:val="32"/>
          <w:szCs w:val="32"/>
        </w:rPr>
        <w:t>1</w:t>
      </w:r>
      <w:r w:rsidRPr="00277D0B">
        <w:rPr>
          <w:rFonts w:ascii="仿宋" w:eastAsia="仿宋" w:hAnsi="仿宋" w:hint="eastAsia"/>
          <w:b w:val="0"/>
          <w:color w:val="000000" w:themeColor="text1"/>
          <w:sz w:val="32"/>
          <w:szCs w:val="32"/>
        </w:rPr>
        <w:t>.</w:t>
      </w:r>
      <w:r w:rsidRPr="00277D0B">
        <w:rPr>
          <w:rFonts w:eastAsia="仿宋" w:hint="eastAsia"/>
          <w:b w:val="0"/>
          <w:color w:val="000000" w:themeColor="text1"/>
          <w:sz w:val="32"/>
          <w:szCs w:val="32"/>
        </w:rPr>
        <w:t>遴选一批在金融科技领域具有高成长性的企业，开展重点培育，提高精准服务水平，在技术研发投入、投融资、人才引进、企业上市等方面给予支持。</w:t>
      </w:r>
      <w:r w:rsidRPr="00277D0B">
        <w:rPr>
          <w:rFonts w:eastAsia="仿宋"/>
          <w:b w:val="0"/>
          <w:color w:val="000000" w:themeColor="text1"/>
          <w:sz w:val="32"/>
          <w:szCs w:val="32"/>
        </w:rPr>
        <w:t>2</w:t>
      </w:r>
      <w:r w:rsidRPr="00277D0B">
        <w:rPr>
          <w:rFonts w:ascii="仿宋" w:eastAsia="仿宋" w:hAnsi="仿宋" w:hint="eastAsia"/>
          <w:b w:val="0"/>
          <w:color w:val="000000" w:themeColor="text1"/>
          <w:sz w:val="32"/>
          <w:szCs w:val="32"/>
        </w:rPr>
        <w:t>.</w:t>
      </w:r>
      <w:r w:rsidRPr="00277D0B">
        <w:rPr>
          <w:rFonts w:eastAsia="仿宋" w:hint="eastAsia"/>
          <w:b w:val="0"/>
          <w:color w:val="000000" w:themeColor="text1"/>
          <w:sz w:val="32"/>
          <w:szCs w:val="32"/>
        </w:rPr>
        <w:t>鼓励本地金融机构利用科技手段，进行业务流程再造、金融产品创新和内部风险控制。</w:t>
      </w:r>
      <w:r w:rsidRPr="00277D0B">
        <w:rPr>
          <w:rFonts w:eastAsia="仿宋"/>
          <w:b w:val="0"/>
          <w:color w:val="000000" w:themeColor="text1"/>
          <w:sz w:val="32"/>
          <w:szCs w:val="32"/>
        </w:rPr>
        <w:t>3</w:t>
      </w:r>
      <w:r w:rsidRPr="00277D0B">
        <w:rPr>
          <w:rFonts w:ascii="仿宋" w:eastAsia="仿宋" w:hAnsi="仿宋" w:hint="eastAsia"/>
          <w:b w:val="0"/>
          <w:color w:val="000000" w:themeColor="text1"/>
          <w:sz w:val="32"/>
          <w:szCs w:val="32"/>
        </w:rPr>
        <w:t>.</w:t>
      </w:r>
      <w:r w:rsidRPr="00277D0B">
        <w:rPr>
          <w:rFonts w:eastAsia="仿宋" w:hint="eastAsia"/>
          <w:b w:val="0"/>
          <w:color w:val="000000" w:themeColor="text1"/>
          <w:sz w:val="32"/>
          <w:szCs w:val="32"/>
        </w:rPr>
        <w:t>吸引大数据、区块链、量化投资、智能金融、数字征信等新型金融科技企业落户发展。</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重点项目（工作）：</w:t>
      </w:r>
      <w:r w:rsidRPr="00C46838">
        <w:rPr>
          <w:rFonts w:eastAsia="仿宋"/>
          <w:bCs/>
          <w:color w:val="000000" w:themeColor="text1"/>
          <w:sz w:val="32"/>
          <w:szCs w:val="32"/>
        </w:rPr>
        <w:t>1.</w:t>
      </w:r>
      <w:r w:rsidRPr="00C46838">
        <w:rPr>
          <w:rFonts w:eastAsia="仿宋" w:hAnsi="仿宋"/>
          <w:color w:val="000000" w:themeColor="text1"/>
          <w:sz w:val="32"/>
          <w:szCs w:val="32"/>
        </w:rPr>
        <w:t>实施金融科技独角兽培育计划。遴选一批金融科技领域具有高成长性的企业加入独角兽培育计划库，构建金融科技独角兽培育计划企业库，支持符合条件的优质金融科技公司申报地方金融牌照，鼓励市、县两级产业投资基金优先</w:t>
      </w:r>
      <w:r w:rsidRPr="00C46838">
        <w:rPr>
          <w:rFonts w:eastAsia="仿宋" w:hAnsi="仿宋"/>
          <w:color w:val="000000" w:themeColor="text1"/>
          <w:sz w:val="32"/>
          <w:szCs w:val="32"/>
        </w:rPr>
        <w:lastRenderedPageBreak/>
        <w:t>投向金融科技企业。</w:t>
      </w:r>
      <w:r w:rsidRPr="00C46838">
        <w:rPr>
          <w:rFonts w:eastAsia="仿宋"/>
          <w:bCs/>
          <w:color w:val="000000" w:themeColor="text1"/>
          <w:sz w:val="32"/>
          <w:szCs w:val="32"/>
        </w:rPr>
        <w:t>2.</w:t>
      </w:r>
      <w:r w:rsidRPr="00C46838">
        <w:rPr>
          <w:rFonts w:eastAsia="仿宋" w:hAnsi="仿宋"/>
          <w:color w:val="000000" w:themeColor="text1"/>
          <w:sz w:val="32"/>
          <w:szCs w:val="32"/>
        </w:rPr>
        <w:t>实施金融机构科技运营水平提升计划。引导和支持金融机构加强金融科技应用，拓展基于物联网的大宗商品动产融资、仓单管理、供应链金融、保险等业务。利用科技创新进一步丰富金融供给，探索新技术在渠道拓展、运营模式、产品服务、风险管控、普惠金融等方面的应用新路径。持续深化金融市场科技应用，围绕资产交易、支付清算、登记托管、交易监管等关键环节，实施金融科技应用升级。</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建设金融科技集聚区。加强对金融科技企业的投资、孵化，探索建立金融科技服务联盟，打造金融科技产业生态圈。大力吸引金融机构和大型科技企业在泉设立金融科技子公司、金融科技研发中心、开放式创新平台。支持多方共建各类金融科技实验室、孵化器、加速器。</w:t>
      </w:r>
    </w:p>
    <w:p w:rsidR="001A6199" w:rsidRPr="003D68D9" w:rsidRDefault="001A6199" w:rsidP="003D68D9">
      <w:pPr>
        <w:pStyle w:val="a6"/>
        <w:snapToGrid w:val="0"/>
        <w:spacing w:line="580" w:lineRule="exact"/>
        <w:ind w:firstLineChars="200" w:firstLine="640"/>
        <w:rPr>
          <w:rFonts w:ascii="方正楷体简体" w:eastAsia="方正楷体简体"/>
          <w:color w:val="000000" w:themeColor="text1"/>
          <w:sz w:val="32"/>
          <w:szCs w:val="32"/>
        </w:rPr>
      </w:pPr>
      <w:r w:rsidRPr="003D68D9">
        <w:rPr>
          <w:rFonts w:ascii="方正楷体简体" w:eastAsia="方正楷体简体" w:hint="eastAsia"/>
          <w:bCs/>
          <w:color w:val="000000" w:themeColor="text1"/>
          <w:sz w:val="32"/>
          <w:szCs w:val="32"/>
        </w:rPr>
        <w:t>（二）金融助推科技创新行动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完善金融支持科技创新组织体系，强化金融产品、金融业务和服务模式创新，构建涵盖信贷资金、风险补偿、融资补贴、投资引导的科技融资体系，为科技创新提供全链条、全周期的金融服务。</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保障科技创新重点领域建设，加大对</w:t>
      </w:r>
      <w:r w:rsidRPr="00277D0B">
        <w:rPr>
          <w:rFonts w:eastAsia="仿宋"/>
          <w:color w:val="000000" w:themeColor="text1"/>
          <w:sz w:val="32"/>
          <w:szCs w:val="32"/>
        </w:rPr>
        <w:t>5G</w:t>
      </w:r>
      <w:r w:rsidRPr="00277D0B">
        <w:rPr>
          <w:rFonts w:eastAsia="仿宋" w:hint="eastAsia"/>
          <w:color w:val="000000" w:themeColor="text1"/>
          <w:sz w:val="32"/>
          <w:szCs w:val="32"/>
        </w:rPr>
        <w:t>、人工智能、工业互联网、物联网等项目的支持力度，强化融资服务，夯实高质量发展基础。</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完善风险投资基金体系，发挥政府引导基金的作用，引导天使投资、创业投资等风险投资基金加大对创新创业和科技成果转化的投资。</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大力推动高科技企业做好资本规划和科技筹划，积极登陆科创板、创业板、北交所上市融资。</w:t>
      </w:r>
      <w:r w:rsidRPr="00277D0B">
        <w:rPr>
          <w:rFonts w:eastAsia="仿宋"/>
          <w:color w:val="000000" w:themeColor="text1"/>
          <w:sz w:val="32"/>
          <w:szCs w:val="32"/>
        </w:rPr>
        <w:t>4</w:t>
      </w:r>
      <w:r w:rsidRPr="00277D0B">
        <w:rPr>
          <w:rFonts w:ascii="仿宋" w:eastAsia="仿宋" w:hAnsi="仿宋" w:hint="eastAsia"/>
          <w:color w:val="000000" w:themeColor="text1"/>
          <w:sz w:val="32"/>
          <w:szCs w:val="32"/>
        </w:rPr>
        <w:t>.</w:t>
      </w:r>
      <w:r w:rsidRPr="00277D0B">
        <w:rPr>
          <w:rFonts w:eastAsia="仿宋" w:hint="eastAsia"/>
          <w:color w:val="000000" w:themeColor="text1"/>
          <w:sz w:val="32"/>
          <w:szCs w:val="32"/>
        </w:rPr>
        <w:t>大力支持建设集科技企业融资、路演对接、项目孵化及科技成</w:t>
      </w:r>
      <w:r w:rsidRPr="00277D0B">
        <w:rPr>
          <w:rFonts w:eastAsia="仿宋" w:hint="eastAsia"/>
          <w:color w:val="000000" w:themeColor="text1"/>
          <w:sz w:val="32"/>
          <w:szCs w:val="32"/>
        </w:rPr>
        <w:lastRenderedPageBreak/>
        <w:t>果转移转化等功能于一体的科技金融综合服务平台，为科技企业提供全过程、全链条的政策性投融资服务。</w:t>
      </w:r>
      <w:r w:rsidRPr="00277D0B">
        <w:rPr>
          <w:rFonts w:eastAsia="仿宋"/>
          <w:color w:val="000000" w:themeColor="text1"/>
          <w:sz w:val="32"/>
          <w:szCs w:val="32"/>
        </w:rPr>
        <w:t>5</w:t>
      </w:r>
      <w:r w:rsidRPr="00277D0B">
        <w:rPr>
          <w:rFonts w:ascii="仿宋" w:eastAsia="仿宋" w:hAnsi="仿宋" w:hint="eastAsia"/>
          <w:color w:val="000000" w:themeColor="text1"/>
          <w:sz w:val="32"/>
          <w:szCs w:val="32"/>
        </w:rPr>
        <w:t>.</w:t>
      </w:r>
      <w:r w:rsidRPr="00277D0B">
        <w:rPr>
          <w:rFonts w:eastAsia="仿宋" w:hint="eastAsia"/>
          <w:bCs/>
          <w:color w:val="000000" w:themeColor="text1"/>
          <w:sz w:val="32"/>
          <w:szCs w:val="32"/>
        </w:rPr>
        <w:t>推动有条件的县（市、区）先行先试科创金融试点，搭建科创金融平台，支持科创企业融资。</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277D0B">
        <w:rPr>
          <w:rFonts w:eastAsia="仿宋" w:hint="eastAsia"/>
          <w:b/>
          <w:color w:val="000000" w:themeColor="text1"/>
          <w:sz w:val="32"/>
          <w:szCs w:val="32"/>
        </w:rPr>
        <w:t>：</w:t>
      </w:r>
      <w:r w:rsidRPr="00C46838">
        <w:rPr>
          <w:rFonts w:eastAsia="仿宋"/>
          <w:bCs/>
          <w:color w:val="000000" w:themeColor="text1"/>
          <w:sz w:val="32"/>
          <w:szCs w:val="32"/>
        </w:rPr>
        <w:t>1.</w:t>
      </w:r>
      <w:r w:rsidRPr="00C46838">
        <w:rPr>
          <w:rFonts w:eastAsia="仿宋" w:hAnsi="仿宋"/>
          <w:color w:val="000000" w:themeColor="text1"/>
          <w:sz w:val="32"/>
          <w:szCs w:val="32"/>
        </w:rPr>
        <w:t>创新科技企业信贷支持。积极引导金融机构面向</w:t>
      </w:r>
      <w:r w:rsidRPr="00C46838">
        <w:rPr>
          <w:rFonts w:eastAsia="仿宋"/>
          <w:color w:val="000000" w:themeColor="text1"/>
          <w:sz w:val="32"/>
          <w:szCs w:val="32"/>
        </w:rPr>
        <w:t>“</w:t>
      </w:r>
      <w:r w:rsidRPr="00C46838">
        <w:rPr>
          <w:rFonts w:eastAsia="仿宋" w:hAnsi="仿宋"/>
          <w:color w:val="000000" w:themeColor="text1"/>
          <w:sz w:val="32"/>
          <w:szCs w:val="32"/>
        </w:rPr>
        <w:t>三高企业</w:t>
      </w:r>
      <w:r w:rsidRPr="00C46838">
        <w:rPr>
          <w:rFonts w:eastAsia="仿宋"/>
          <w:color w:val="000000" w:themeColor="text1"/>
          <w:sz w:val="32"/>
          <w:szCs w:val="32"/>
        </w:rPr>
        <w:t>”</w:t>
      </w:r>
      <w:r w:rsidRPr="00C46838">
        <w:rPr>
          <w:rFonts w:eastAsia="仿宋" w:hAnsi="仿宋"/>
          <w:color w:val="000000" w:themeColor="text1"/>
          <w:sz w:val="32"/>
          <w:szCs w:val="32"/>
        </w:rPr>
        <w:t>开展信用贷款、知识产权抵押贷款、应收账款质押贷款等信贷业务，鼓励金融机构探索开发专属科技金融产品，覆盖企业全生命周期。</w:t>
      </w:r>
      <w:r w:rsidRPr="00C46838">
        <w:rPr>
          <w:rFonts w:eastAsia="仿宋"/>
          <w:bCs/>
          <w:color w:val="000000" w:themeColor="text1"/>
          <w:sz w:val="32"/>
          <w:szCs w:val="32"/>
        </w:rPr>
        <w:t>2.</w:t>
      </w:r>
      <w:r w:rsidRPr="00C46838">
        <w:rPr>
          <w:rFonts w:eastAsia="仿宋" w:hAnsi="仿宋"/>
          <w:color w:val="000000" w:themeColor="text1"/>
          <w:sz w:val="32"/>
          <w:szCs w:val="32"/>
        </w:rPr>
        <w:t>探索知识产权证券化。鼓励符合条件的主体发行知识产权证券化产品为高新技术企业提供知识产权融资服务，鼓励盈利能力强的高科技企业用好用活知识产权融资工具。</w:t>
      </w:r>
      <w:r w:rsidRPr="00C46838">
        <w:rPr>
          <w:rFonts w:eastAsia="仿宋"/>
          <w:bCs/>
          <w:color w:val="000000" w:themeColor="text1"/>
          <w:sz w:val="32"/>
          <w:szCs w:val="32"/>
        </w:rPr>
        <w:t>3.</w:t>
      </w:r>
      <w:r w:rsidRPr="00C46838">
        <w:rPr>
          <w:rFonts w:eastAsia="仿宋" w:hAnsi="仿宋"/>
          <w:bCs/>
          <w:color w:val="000000" w:themeColor="text1"/>
          <w:sz w:val="32"/>
          <w:szCs w:val="32"/>
        </w:rPr>
        <w:t>扩大</w:t>
      </w:r>
      <w:r w:rsidRPr="00C46838">
        <w:rPr>
          <w:rFonts w:eastAsia="仿宋" w:hAnsi="仿宋"/>
          <w:color w:val="000000" w:themeColor="text1"/>
          <w:sz w:val="32"/>
          <w:szCs w:val="32"/>
        </w:rPr>
        <w:t>科技型基金规模。设立知识产权基金，运作好科技成果转化基金、创投基金等政府引导型基金，带动社会资本投向创新创业、科技成果转化以及新兴产业等领域。</w:t>
      </w:r>
      <w:r w:rsidRPr="00C46838">
        <w:rPr>
          <w:rFonts w:eastAsia="仿宋"/>
          <w:bCs/>
          <w:color w:val="000000" w:themeColor="text1"/>
          <w:sz w:val="32"/>
          <w:szCs w:val="32"/>
        </w:rPr>
        <w:t>4.</w:t>
      </w:r>
      <w:r w:rsidRPr="00C46838">
        <w:rPr>
          <w:rFonts w:eastAsia="仿宋" w:hAnsi="仿宋"/>
          <w:color w:val="000000" w:themeColor="text1"/>
          <w:sz w:val="32"/>
          <w:szCs w:val="32"/>
        </w:rPr>
        <w:t>推动科技金融综合服务平台建设。支持各县（市、区）打造覆盖科技信贷、科技担保、科技保险、创业投资基金等业务体系的科技金融综合服务平台，积极推广</w:t>
      </w:r>
      <w:r w:rsidRPr="00C46838">
        <w:rPr>
          <w:rFonts w:eastAsia="仿宋"/>
          <w:color w:val="000000" w:themeColor="text1"/>
          <w:sz w:val="32"/>
          <w:szCs w:val="32"/>
        </w:rPr>
        <w:t>“</w:t>
      </w:r>
      <w:r w:rsidRPr="00C46838">
        <w:rPr>
          <w:rFonts w:eastAsia="仿宋" w:hAnsi="仿宋"/>
          <w:color w:val="000000" w:themeColor="text1"/>
          <w:sz w:val="32"/>
          <w:szCs w:val="32"/>
        </w:rPr>
        <w:t>评</w:t>
      </w:r>
      <w:r w:rsidRPr="00C46838">
        <w:rPr>
          <w:rFonts w:eastAsia="仿宋"/>
          <w:color w:val="000000" w:themeColor="text1"/>
          <w:sz w:val="32"/>
          <w:szCs w:val="32"/>
        </w:rPr>
        <w:t>—</w:t>
      </w:r>
      <w:r w:rsidRPr="00C46838">
        <w:rPr>
          <w:rFonts w:eastAsia="仿宋" w:hAnsi="仿宋"/>
          <w:color w:val="000000" w:themeColor="text1"/>
          <w:sz w:val="32"/>
          <w:szCs w:val="32"/>
        </w:rPr>
        <w:t>保</w:t>
      </w:r>
      <w:r w:rsidRPr="00C46838">
        <w:rPr>
          <w:rFonts w:eastAsia="仿宋"/>
          <w:color w:val="000000" w:themeColor="text1"/>
          <w:sz w:val="32"/>
          <w:szCs w:val="32"/>
        </w:rPr>
        <w:t>—</w:t>
      </w:r>
      <w:r w:rsidRPr="00C46838">
        <w:rPr>
          <w:rFonts w:eastAsia="仿宋" w:hAnsi="仿宋"/>
          <w:color w:val="000000" w:themeColor="text1"/>
          <w:sz w:val="32"/>
          <w:szCs w:val="32"/>
        </w:rPr>
        <w:t>贷</w:t>
      </w:r>
      <w:r w:rsidRPr="00C46838">
        <w:rPr>
          <w:rFonts w:eastAsia="仿宋"/>
          <w:color w:val="000000" w:themeColor="text1"/>
          <w:sz w:val="32"/>
          <w:szCs w:val="32"/>
        </w:rPr>
        <w:t>—</w:t>
      </w:r>
      <w:r w:rsidRPr="00C46838">
        <w:rPr>
          <w:rFonts w:eastAsia="仿宋" w:hAnsi="仿宋"/>
          <w:color w:val="000000" w:themeColor="text1"/>
          <w:sz w:val="32"/>
          <w:szCs w:val="32"/>
        </w:rPr>
        <w:t>投</w:t>
      </w:r>
      <w:r w:rsidRPr="00C46838">
        <w:rPr>
          <w:rFonts w:eastAsia="仿宋"/>
          <w:color w:val="000000" w:themeColor="text1"/>
          <w:sz w:val="32"/>
          <w:szCs w:val="32"/>
        </w:rPr>
        <w:t>—</w:t>
      </w:r>
      <w:r w:rsidRPr="00C46838">
        <w:rPr>
          <w:rFonts w:eastAsia="仿宋" w:hAnsi="仿宋"/>
          <w:color w:val="000000" w:themeColor="text1"/>
          <w:sz w:val="32"/>
          <w:szCs w:val="32"/>
        </w:rPr>
        <w:t>易</w:t>
      </w:r>
      <w:r w:rsidRPr="00C46838">
        <w:rPr>
          <w:rFonts w:eastAsia="仿宋"/>
          <w:color w:val="000000" w:themeColor="text1"/>
          <w:sz w:val="32"/>
          <w:szCs w:val="32"/>
        </w:rPr>
        <w:t>”</w:t>
      </w:r>
      <w:r w:rsidRPr="00C46838">
        <w:rPr>
          <w:rFonts w:eastAsia="仿宋" w:hAnsi="仿宋"/>
          <w:color w:val="000000" w:themeColor="text1"/>
          <w:sz w:val="32"/>
          <w:szCs w:val="32"/>
        </w:rPr>
        <w:t>运营模式。</w:t>
      </w:r>
      <w:r w:rsidRPr="00C46838">
        <w:rPr>
          <w:rFonts w:eastAsia="仿宋"/>
          <w:bCs/>
          <w:color w:val="000000" w:themeColor="text1"/>
          <w:sz w:val="32"/>
          <w:szCs w:val="32"/>
        </w:rPr>
        <w:t>5.</w:t>
      </w:r>
      <w:r w:rsidRPr="00C46838">
        <w:rPr>
          <w:rFonts w:eastAsia="仿宋" w:hAnsi="仿宋"/>
          <w:color w:val="000000" w:themeColor="text1"/>
          <w:sz w:val="32"/>
          <w:szCs w:val="32"/>
        </w:rPr>
        <w:t>加强科技金融组织培育。鼓励银行设立科技支行、科技金融事业部等专营机构，支持金融机构设立科技保险、科技小贷等科技金融专业群，鼓励社会资本组建科技金融服务机构。</w:t>
      </w: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r w:rsidRPr="00277D0B">
        <w:rPr>
          <w:rFonts w:ascii="黑体" w:eastAsia="黑体" w:hint="eastAsia"/>
          <w:color w:val="000000" w:themeColor="text1"/>
          <w:sz w:val="32"/>
          <w:szCs w:val="32"/>
        </w:rPr>
        <w:t>四、资本市场提升工程</w:t>
      </w:r>
    </w:p>
    <w:p w:rsidR="001A6199" w:rsidRPr="003D68D9" w:rsidRDefault="001A6199" w:rsidP="003D68D9">
      <w:pPr>
        <w:pStyle w:val="a6"/>
        <w:snapToGrid w:val="0"/>
        <w:spacing w:line="580" w:lineRule="exact"/>
        <w:ind w:firstLineChars="200" w:firstLine="640"/>
        <w:rPr>
          <w:rFonts w:ascii="方正楷体简体" w:eastAsia="方正楷体简体" w:hAnsi="仿宋"/>
          <w:bCs/>
          <w:color w:val="000000" w:themeColor="text1"/>
          <w:sz w:val="32"/>
          <w:szCs w:val="32"/>
        </w:rPr>
      </w:pPr>
      <w:r w:rsidRPr="003D68D9">
        <w:rPr>
          <w:rFonts w:ascii="方正楷体简体" w:eastAsia="方正楷体简体" w:hint="eastAsia"/>
          <w:bCs/>
          <w:color w:val="000000" w:themeColor="text1"/>
          <w:sz w:val="32"/>
          <w:szCs w:val="32"/>
        </w:rPr>
        <w:t>（一）企业上</w:t>
      </w:r>
      <w:r w:rsidRPr="003D68D9">
        <w:rPr>
          <w:rFonts w:ascii="方正楷体简体" w:eastAsia="方正楷体简体" w:hAnsi="仿宋" w:hint="eastAsia"/>
          <w:bCs/>
          <w:color w:val="000000" w:themeColor="text1"/>
          <w:sz w:val="32"/>
          <w:szCs w:val="32"/>
        </w:rPr>
        <w:t>市“育苗成林”行动</w:t>
      </w:r>
    </w:p>
    <w:p w:rsidR="001A6199" w:rsidRPr="00277D0B" w:rsidRDefault="001A6199" w:rsidP="001A6199">
      <w:pPr>
        <w:pStyle w:val="a6"/>
        <w:snapToGrid w:val="0"/>
        <w:spacing w:line="580" w:lineRule="exact"/>
        <w:ind w:firstLineChars="200" w:firstLine="643"/>
        <w:rPr>
          <w:rFonts w:eastAsia="仿宋"/>
          <w:bCs/>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推动</w:t>
      </w:r>
      <w:r w:rsidRPr="00277D0B">
        <w:rPr>
          <w:rFonts w:eastAsia="仿宋"/>
          <w:color w:val="000000" w:themeColor="text1"/>
          <w:sz w:val="32"/>
          <w:szCs w:val="32"/>
        </w:rPr>
        <w:t>200</w:t>
      </w:r>
      <w:r w:rsidRPr="00277D0B">
        <w:rPr>
          <w:rFonts w:eastAsia="仿宋" w:hint="eastAsia"/>
          <w:color w:val="000000" w:themeColor="text1"/>
          <w:sz w:val="32"/>
          <w:szCs w:val="32"/>
        </w:rPr>
        <w:t>家高科技、创新创业企业启动股改工作，培育一批</w:t>
      </w:r>
      <w:r w:rsidRPr="00277D0B">
        <w:rPr>
          <w:rFonts w:eastAsia="仿宋"/>
          <w:color w:val="000000" w:themeColor="text1"/>
          <w:sz w:val="32"/>
          <w:szCs w:val="32"/>
        </w:rPr>
        <w:t>5</w:t>
      </w:r>
      <w:r w:rsidRPr="00277D0B">
        <w:rPr>
          <w:rFonts w:eastAsia="仿宋" w:hint="eastAsia"/>
          <w:color w:val="000000" w:themeColor="text1"/>
          <w:sz w:val="32"/>
          <w:szCs w:val="32"/>
        </w:rPr>
        <w:t>年内上市的重点企业，形成国有企业上市梯队；</w:t>
      </w:r>
      <w:r w:rsidRPr="00277D0B">
        <w:rPr>
          <w:rFonts w:eastAsia="仿宋" w:hint="eastAsia"/>
          <w:bCs/>
          <w:color w:val="000000" w:themeColor="text1"/>
          <w:sz w:val="32"/>
          <w:szCs w:val="32"/>
        </w:rPr>
        <w:t>支持</w:t>
      </w:r>
      <w:r w:rsidRPr="00277D0B">
        <w:rPr>
          <w:rFonts w:eastAsia="仿宋" w:hint="eastAsia"/>
          <w:bCs/>
          <w:color w:val="000000" w:themeColor="text1"/>
          <w:sz w:val="32"/>
          <w:szCs w:val="32"/>
        </w:rPr>
        <w:lastRenderedPageBreak/>
        <w:t>企业利用境内外多层次资本市场挂牌、上市做大做强，做强企业上</w:t>
      </w:r>
      <w:r w:rsidRPr="00277D0B">
        <w:rPr>
          <w:rFonts w:ascii="仿宋" w:eastAsia="仿宋" w:hAnsi="仿宋" w:hint="eastAsia"/>
          <w:bCs/>
          <w:color w:val="000000" w:themeColor="text1"/>
          <w:sz w:val="32"/>
          <w:szCs w:val="32"/>
        </w:rPr>
        <w:t>市“泉州板块”，力</w:t>
      </w:r>
      <w:r w:rsidRPr="00277D0B">
        <w:rPr>
          <w:rFonts w:eastAsia="仿宋" w:hint="eastAsia"/>
          <w:bCs/>
          <w:color w:val="000000" w:themeColor="text1"/>
          <w:sz w:val="32"/>
          <w:szCs w:val="32"/>
        </w:rPr>
        <w:t>争</w:t>
      </w:r>
      <w:r w:rsidRPr="00277D0B">
        <w:rPr>
          <w:rFonts w:eastAsia="仿宋"/>
          <w:bCs/>
          <w:color w:val="000000" w:themeColor="text1"/>
          <w:sz w:val="32"/>
          <w:szCs w:val="32"/>
        </w:rPr>
        <w:t>2025</w:t>
      </w:r>
      <w:r w:rsidRPr="00277D0B">
        <w:rPr>
          <w:rFonts w:eastAsia="仿宋" w:hint="eastAsia"/>
          <w:bCs/>
          <w:color w:val="000000" w:themeColor="text1"/>
          <w:sz w:val="32"/>
          <w:szCs w:val="32"/>
        </w:rPr>
        <w:t>年末境内外上市公司累计达</w:t>
      </w:r>
      <w:r w:rsidRPr="00277D0B">
        <w:rPr>
          <w:rFonts w:eastAsia="仿宋"/>
          <w:bCs/>
          <w:color w:val="000000" w:themeColor="text1"/>
          <w:sz w:val="32"/>
          <w:szCs w:val="32"/>
        </w:rPr>
        <w:t>132</w:t>
      </w:r>
      <w:r w:rsidRPr="00277D0B">
        <w:rPr>
          <w:rFonts w:eastAsia="仿宋" w:hint="eastAsia"/>
          <w:bCs/>
          <w:color w:val="000000" w:themeColor="text1"/>
          <w:sz w:val="32"/>
          <w:szCs w:val="32"/>
        </w:rPr>
        <w:t>家。</w:t>
      </w:r>
    </w:p>
    <w:p w:rsidR="001A6199" w:rsidRPr="00277D0B" w:rsidRDefault="001A6199" w:rsidP="001A6199">
      <w:pPr>
        <w:pStyle w:val="a6"/>
        <w:snapToGrid w:val="0"/>
        <w:spacing w:line="580" w:lineRule="exact"/>
        <w:ind w:firstLineChars="200" w:firstLine="643"/>
        <w:rPr>
          <w:rFonts w:eastAsia="仿宋"/>
          <w:color w:val="000000" w:themeColor="text1"/>
          <w:sz w:val="32"/>
          <w:szCs w:val="32"/>
          <w:lang w:val="zh-TW" w:eastAsia="zh-TW"/>
        </w:rPr>
      </w:pPr>
      <w:r w:rsidRPr="00277D0B">
        <w:rPr>
          <w:rFonts w:eastAsia="仿宋" w:hint="eastAsia"/>
          <w:b/>
          <w:color w:val="000000" w:themeColor="text1"/>
          <w:sz w:val="32"/>
          <w:szCs w:val="32"/>
        </w:rPr>
        <w:t>推进措施：</w:t>
      </w:r>
      <w:r w:rsidRPr="00277D0B">
        <w:rPr>
          <w:rFonts w:eastAsia="仿宋"/>
          <w:bCs/>
          <w:color w:val="000000" w:themeColor="text1"/>
          <w:sz w:val="32"/>
          <w:szCs w:val="32"/>
        </w:rPr>
        <w:t>1</w:t>
      </w:r>
      <w:r w:rsidRPr="00277D0B">
        <w:rPr>
          <w:rFonts w:ascii="仿宋" w:eastAsia="仿宋" w:hAnsi="仿宋" w:hint="eastAsia"/>
          <w:bCs/>
          <w:color w:val="000000" w:themeColor="text1"/>
          <w:sz w:val="32"/>
          <w:szCs w:val="32"/>
        </w:rPr>
        <w:t>.调</w:t>
      </w:r>
      <w:r w:rsidRPr="00277D0B">
        <w:rPr>
          <w:rFonts w:eastAsia="仿宋" w:hint="eastAsia"/>
          <w:bCs/>
          <w:color w:val="000000" w:themeColor="text1"/>
          <w:sz w:val="32"/>
          <w:szCs w:val="32"/>
        </w:rPr>
        <w:t>整优化企业改制挂牌上市扶持政策，提升基层服务能力，</w:t>
      </w:r>
      <w:r w:rsidRPr="00277D0B">
        <w:rPr>
          <w:rFonts w:eastAsia="仿宋" w:hint="eastAsia"/>
          <w:color w:val="000000" w:themeColor="text1"/>
          <w:sz w:val="32"/>
          <w:szCs w:val="32"/>
        </w:rPr>
        <w:t>借助证监部门、证交所、投行、会计师事务所、律师事务所等专家资源，实现后备企业融资辅导、资本规划、上市培育全覆盖。</w:t>
      </w:r>
      <w:r w:rsidRPr="00277D0B">
        <w:rPr>
          <w:rFonts w:eastAsia="仿宋"/>
          <w:bCs/>
          <w:color w:val="000000" w:themeColor="text1"/>
          <w:sz w:val="32"/>
          <w:szCs w:val="32"/>
        </w:rPr>
        <w:t>2</w:t>
      </w:r>
      <w:r w:rsidRPr="00277D0B">
        <w:rPr>
          <w:rFonts w:ascii="仿宋" w:eastAsia="仿宋" w:hAnsi="仿宋" w:hint="eastAsia"/>
          <w:color w:val="000000" w:themeColor="text1"/>
          <w:sz w:val="32"/>
          <w:szCs w:val="32"/>
          <w:lang w:val="zh-TW" w:eastAsia="zh-TW"/>
        </w:rPr>
        <w:t>.</w:t>
      </w:r>
      <w:r w:rsidRPr="00277D0B">
        <w:rPr>
          <w:rFonts w:ascii="仿宋" w:eastAsia="仿宋" w:hAnsi="仿宋" w:hint="eastAsia"/>
          <w:color w:val="000000" w:themeColor="text1"/>
          <w:sz w:val="32"/>
          <w:szCs w:val="32"/>
          <w:lang w:val="zh-TW"/>
        </w:rPr>
        <w:t>着力提升上市资源</w:t>
      </w:r>
      <w:r w:rsidRPr="00277D0B">
        <w:rPr>
          <w:rFonts w:ascii="仿宋" w:eastAsia="仿宋" w:hAnsi="仿宋" w:hint="eastAsia"/>
          <w:color w:val="000000" w:themeColor="text1"/>
          <w:sz w:val="32"/>
          <w:szCs w:val="32"/>
          <w:lang w:val="zh-TW" w:eastAsia="zh-TW"/>
        </w:rPr>
        <w:t>“</w:t>
      </w:r>
      <w:r w:rsidRPr="00277D0B">
        <w:rPr>
          <w:rFonts w:ascii="仿宋" w:eastAsia="仿宋" w:hAnsi="仿宋" w:hint="eastAsia"/>
          <w:color w:val="000000" w:themeColor="text1"/>
          <w:sz w:val="32"/>
          <w:szCs w:val="32"/>
          <w:lang w:val="zh-TW"/>
        </w:rPr>
        <w:t>科技含量</w:t>
      </w:r>
      <w:r w:rsidRPr="00277D0B">
        <w:rPr>
          <w:rFonts w:ascii="仿宋" w:eastAsia="仿宋" w:hAnsi="仿宋" w:hint="eastAsia"/>
          <w:color w:val="000000" w:themeColor="text1"/>
          <w:sz w:val="32"/>
          <w:szCs w:val="32"/>
          <w:lang w:val="zh-TW" w:eastAsia="zh-TW"/>
        </w:rPr>
        <w:t>”</w:t>
      </w:r>
      <w:r w:rsidRPr="00277D0B">
        <w:rPr>
          <w:rFonts w:ascii="仿宋" w:eastAsia="仿宋" w:hAnsi="仿宋" w:hint="eastAsia"/>
          <w:color w:val="000000" w:themeColor="text1"/>
          <w:sz w:val="32"/>
          <w:szCs w:val="32"/>
          <w:lang w:val="zh-TW"/>
        </w:rPr>
        <w:t>，</w:t>
      </w:r>
      <w:r w:rsidRPr="00277D0B">
        <w:rPr>
          <w:rFonts w:ascii="仿宋" w:eastAsia="仿宋" w:hAnsi="仿宋" w:hint="eastAsia"/>
          <w:color w:val="000000" w:themeColor="text1"/>
          <w:sz w:val="32"/>
          <w:szCs w:val="32"/>
          <w:lang w:val="zh-TW" w:eastAsia="zh-TW"/>
        </w:rPr>
        <w:t>重点</w:t>
      </w:r>
      <w:r w:rsidRPr="00277D0B">
        <w:rPr>
          <w:rFonts w:ascii="仿宋" w:eastAsia="仿宋" w:hAnsi="仿宋" w:hint="eastAsia"/>
          <w:color w:val="000000" w:themeColor="text1"/>
          <w:sz w:val="32"/>
          <w:szCs w:val="32"/>
          <w:lang w:val="zh-TW"/>
        </w:rPr>
        <w:t>推进</w:t>
      </w:r>
      <w:r w:rsidRPr="00277D0B">
        <w:rPr>
          <w:rFonts w:ascii="仿宋" w:eastAsia="仿宋" w:hAnsi="仿宋" w:hint="eastAsia"/>
          <w:color w:val="000000" w:themeColor="text1"/>
          <w:sz w:val="32"/>
          <w:szCs w:val="32"/>
        </w:rPr>
        <w:t>科创型、“三创四新”企业“育苗、育种”工作</w:t>
      </w:r>
      <w:r w:rsidRPr="00277D0B">
        <w:rPr>
          <w:rFonts w:ascii="仿宋" w:eastAsia="仿宋" w:hAnsi="仿宋" w:hint="eastAsia"/>
          <w:color w:val="000000" w:themeColor="text1"/>
          <w:sz w:val="32"/>
          <w:szCs w:val="32"/>
          <w:lang w:val="zh-TW"/>
        </w:rPr>
        <w:t>，</w:t>
      </w:r>
      <w:r w:rsidRPr="00277D0B">
        <w:rPr>
          <w:rFonts w:ascii="仿宋" w:eastAsia="仿宋" w:hAnsi="仿宋" w:hint="eastAsia"/>
          <w:color w:val="000000" w:themeColor="text1"/>
          <w:sz w:val="32"/>
          <w:szCs w:val="32"/>
        </w:rPr>
        <w:t>定期走访</w:t>
      </w:r>
      <w:r w:rsidRPr="00277D0B">
        <w:rPr>
          <w:rFonts w:ascii="仿宋" w:eastAsia="仿宋" w:hAnsi="仿宋" w:hint="eastAsia"/>
          <w:color w:val="000000" w:themeColor="text1"/>
          <w:sz w:val="32"/>
          <w:szCs w:val="32"/>
          <w:lang w:val="zh-TW" w:eastAsia="zh-TW"/>
        </w:rPr>
        <w:t>科技</w:t>
      </w:r>
      <w:r w:rsidRPr="00277D0B">
        <w:rPr>
          <w:rFonts w:eastAsia="仿宋" w:hint="eastAsia"/>
          <w:color w:val="000000" w:themeColor="text1"/>
          <w:sz w:val="32"/>
          <w:szCs w:val="32"/>
          <w:lang w:val="zh-TW" w:eastAsia="zh-TW"/>
        </w:rPr>
        <w:t>含量高、成长势头猛的</w:t>
      </w:r>
      <w:r w:rsidRPr="00277D0B">
        <w:rPr>
          <w:rFonts w:eastAsia="仿宋" w:hint="eastAsia"/>
          <w:color w:val="000000" w:themeColor="text1"/>
          <w:sz w:val="32"/>
          <w:szCs w:val="32"/>
          <w:lang w:val="zh-TW"/>
        </w:rPr>
        <w:t>后备企业，</w:t>
      </w:r>
      <w:r w:rsidRPr="00277D0B">
        <w:rPr>
          <w:rFonts w:eastAsia="仿宋" w:hint="eastAsia"/>
          <w:color w:val="000000" w:themeColor="text1"/>
          <w:sz w:val="32"/>
          <w:szCs w:val="32"/>
        </w:rPr>
        <w:t>提前介入指导企业制定资本规划并开展科技筹划</w:t>
      </w:r>
      <w:r w:rsidRPr="00277D0B">
        <w:rPr>
          <w:rFonts w:eastAsia="仿宋" w:hint="eastAsia"/>
          <w:color w:val="000000" w:themeColor="text1"/>
          <w:sz w:val="32"/>
          <w:szCs w:val="32"/>
          <w:lang w:val="zh-TW" w:eastAsia="zh-TW"/>
        </w:rPr>
        <w:t>。</w:t>
      </w:r>
      <w:r w:rsidRPr="00277D0B">
        <w:rPr>
          <w:rFonts w:eastAsia="仿宋" w:hint="eastAsia"/>
          <w:color w:val="000000" w:themeColor="text1"/>
          <w:sz w:val="32"/>
          <w:szCs w:val="32"/>
          <w:lang w:val="zh-TW" w:eastAsia="zh-TW"/>
        </w:rPr>
        <w:t>3</w:t>
      </w:r>
      <w:r w:rsidRPr="00277D0B">
        <w:rPr>
          <w:rFonts w:ascii="仿宋" w:eastAsia="仿宋" w:hAnsi="仿宋" w:hint="eastAsia"/>
          <w:color w:val="000000" w:themeColor="text1"/>
          <w:sz w:val="32"/>
          <w:szCs w:val="32"/>
        </w:rPr>
        <w:t>.</w:t>
      </w:r>
      <w:r w:rsidRPr="00277D0B">
        <w:rPr>
          <w:rFonts w:ascii="仿宋" w:eastAsia="仿宋" w:hAnsi="仿宋" w:hint="eastAsia"/>
          <w:color w:val="000000" w:themeColor="text1"/>
          <w:sz w:val="32"/>
          <w:szCs w:val="32"/>
          <w:lang w:val="zh-TW"/>
        </w:rPr>
        <w:t>鼓励</w:t>
      </w:r>
      <w:r w:rsidRPr="00277D0B">
        <w:rPr>
          <w:rFonts w:eastAsia="仿宋" w:hint="eastAsia"/>
          <w:color w:val="000000" w:themeColor="text1"/>
          <w:sz w:val="32"/>
          <w:szCs w:val="32"/>
          <w:lang w:val="zh-TW" w:eastAsia="zh-TW"/>
        </w:rPr>
        <w:t>大型国有企业通过行业并购、加大资源投入、收购上市公司实控权等方式推动体系内具备条件的子公司尽快上市，大力投资、引进早中期高科技项目，孵化、培育一批具备科技硬实力的国有科创板后备企业。</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C46838">
        <w:rPr>
          <w:rFonts w:eastAsia="仿宋"/>
          <w:color w:val="000000" w:themeColor="text1"/>
          <w:sz w:val="32"/>
          <w:szCs w:val="32"/>
        </w:rPr>
        <w:t>1.</w:t>
      </w:r>
      <w:r w:rsidRPr="00C46838">
        <w:rPr>
          <w:rFonts w:eastAsia="仿宋" w:hAnsi="仿宋"/>
          <w:color w:val="000000" w:themeColor="text1"/>
          <w:sz w:val="32"/>
          <w:szCs w:val="32"/>
        </w:rPr>
        <w:t>实施企业股改</w:t>
      </w:r>
      <w:r w:rsidRPr="00C46838">
        <w:rPr>
          <w:rFonts w:eastAsia="仿宋"/>
          <w:color w:val="000000" w:themeColor="text1"/>
          <w:sz w:val="32"/>
          <w:szCs w:val="32"/>
        </w:rPr>
        <w:t>“</w:t>
      </w:r>
      <w:r w:rsidRPr="00C46838">
        <w:rPr>
          <w:rFonts w:eastAsia="仿宋" w:hAnsi="仿宋"/>
          <w:color w:val="000000" w:themeColor="text1"/>
          <w:sz w:val="32"/>
          <w:szCs w:val="32"/>
        </w:rPr>
        <w:t>蝶变</w:t>
      </w:r>
      <w:r w:rsidRPr="00C46838">
        <w:rPr>
          <w:rFonts w:eastAsia="仿宋"/>
          <w:color w:val="000000" w:themeColor="text1"/>
          <w:sz w:val="32"/>
          <w:szCs w:val="32"/>
        </w:rPr>
        <w:t>”</w:t>
      </w:r>
      <w:r w:rsidRPr="00C46838">
        <w:rPr>
          <w:rFonts w:eastAsia="仿宋" w:hAnsi="仿宋"/>
          <w:color w:val="000000" w:themeColor="text1"/>
          <w:sz w:val="32"/>
          <w:szCs w:val="32"/>
        </w:rPr>
        <w:t>行动。</w:t>
      </w:r>
      <w:r w:rsidRPr="00C46838">
        <w:rPr>
          <w:rFonts w:eastAsia="仿宋" w:hAnsi="仿宋"/>
          <w:bCs/>
          <w:color w:val="000000" w:themeColor="text1"/>
          <w:sz w:val="32"/>
          <w:szCs w:val="32"/>
        </w:rPr>
        <w:t>制定全市企业股改行动计划，落实属地目标责任制，鼓励中介机构为泉州市企业提供股改、财务咨询、股权融资等服务，做细做实后备企业</w:t>
      </w:r>
      <w:r w:rsidRPr="00C46838">
        <w:rPr>
          <w:rFonts w:eastAsia="仿宋"/>
          <w:bCs/>
          <w:color w:val="000000" w:themeColor="text1"/>
          <w:sz w:val="32"/>
          <w:szCs w:val="32"/>
        </w:rPr>
        <w:t>“</w:t>
      </w:r>
      <w:r w:rsidRPr="00C46838">
        <w:rPr>
          <w:rFonts w:eastAsia="仿宋" w:hAnsi="仿宋"/>
          <w:bCs/>
          <w:color w:val="000000" w:themeColor="text1"/>
          <w:sz w:val="32"/>
          <w:szCs w:val="32"/>
        </w:rPr>
        <w:t>育苗、育种</w:t>
      </w:r>
      <w:r w:rsidRPr="00C46838">
        <w:rPr>
          <w:rFonts w:eastAsia="仿宋"/>
          <w:bCs/>
          <w:color w:val="000000" w:themeColor="text1"/>
          <w:sz w:val="32"/>
          <w:szCs w:val="32"/>
        </w:rPr>
        <w:t>”</w:t>
      </w:r>
      <w:r w:rsidRPr="00C46838">
        <w:rPr>
          <w:rFonts w:eastAsia="仿宋" w:hAnsi="仿宋"/>
          <w:bCs/>
          <w:color w:val="000000" w:themeColor="text1"/>
          <w:sz w:val="32"/>
          <w:szCs w:val="32"/>
        </w:rPr>
        <w:t>工作。</w:t>
      </w:r>
      <w:r w:rsidRPr="00C46838">
        <w:rPr>
          <w:rFonts w:eastAsia="仿宋"/>
          <w:color w:val="000000" w:themeColor="text1"/>
          <w:sz w:val="32"/>
          <w:szCs w:val="32"/>
        </w:rPr>
        <w:t>2.</w:t>
      </w:r>
      <w:r w:rsidRPr="00C46838">
        <w:rPr>
          <w:rFonts w:eastAsia="仿宋" w:hAnsi="仿宋"/>
          <w:color w:val="000000" w:themeColor="text1"/>
          <w:sz w:val="32"/>
          <w:szCs w:val="32"/>
        </w:rPr>
        <w:t>启动企业上市</w:t>
      </w:r>
      <w:r w:rsidRPr="00C46838">
        <w:rPr>
          <w:rFonts w:eastAsia="仿宋"/>
          <w:color w:val="000000" w:themeColor="text1"/>
          <w:sz w:val="32"/>
          <w:szCs w:val="32"/>
        </w:rPr>
        <w:t>“</w:t>
      </w:r>
      <w:r w:rsidRPr="00C46838">
        <w:rPr>
          <w:rFonts w:eastAsia="仿宋" w:hAnsi="仿宋"/>
          <w:color w:val="000000" w:themeColor="text1"/>
          <w:sz w:val="32"/>
          <w:szCs w:val="32"/>
        </w:rPr>
        <w:t>启明星</w:t>
      </w:r>
      <w:r w:rsidRPr="00C46838">
        <w:rPr>
          <w:rFonts w:eastAsia="仿宋"/>
          <w:color w:val="000000" w:themeColor="text1"/>
          <w:sz w:val="32"/>
          <w:szCs w:val="32"/>
        </w:rPr>
        <w:t>”</w:t>
      </w:r>
      <w:r w:rsidRPr="00C46838">
        <w:rPr>
          <w:rFonts w:eastAsia="仿宋" w:hAnsi="仿宋"/>
          <w:color w:val="000000" w:themeColor="text1"/>
          <w:sz w:val="32"/>
          <w:szCs w:val="32"/>
        </w:rPr>
        <w:t>计划。</w:t>
      </w:r>
      <w:r w:rsidRPr="00C46838">
        <w:rPr>
          <w:rFonts w:eastAsia="仿宋" w:hAnsi="仿宋"/>
          <w:bCs/>
          <w:color w:val="000000" w:themeColor="text1"/>
          <w:sz w:val="32"/>
          <w:szCs w:val="32"/>
        </w:rPr>
        <w:t>加快上市后备资源转化，辅导</w:t>
      </w:r>
      <w:r w:rsidRPr="00C46838">
        <w:rPr>
          <w:rFonts w:eastAsia="仿宋"/>
          <w:bCs/>
          <w:color w:val="000000" w:themeColor="text1"/>
          <w:sz w:val="32"/>
          <w:szCs w:val="32"/>
        </w:rPr>
        <w:t>10</w:t>
      </w:r>
      <w:r w:rsidRPr="00C46838">
        <w:rPr>
          <w:rFonts w:eastAsia="仿宋" w:hAnsi="仿宋"/>
          <w:bCs/>
          <w:color w:val="000000" w:themeColor="text1"/>
          <w:sz w:val="32"/>
          <w:szCs w:val="32"/>
        </w:rPr>
        <w:t>家</w:t>
      </w:r>
      <w:r w:rsidRPr="00C46838">
        <w:rPr>
          <w:rFonts w:eastAsia="仿宋"/>
          <w:bCs/>
          <w:color w:val="000000" w:themeColor="text1"/>
          <w:sz w:val="32"/>
          <w:szCs w:val="32"/>
        </w:rPr>
        <w:t>2</w:t>
      </w:r>
      <w:r w:rsidRPr="00C46838">
        <w:rPr>
          <w:rFonts w:eastAsia="仿宋" w:hAnsi="仿宋"/>
          <w:bCs/>
          <w:color w:val="000000" w:themeColor="text1"/>
          <w:sz w:val="32"/>
          <w:szCs w:val="32"/>
        </w:rPr>
        <w:t>年内申报</w:t>
      </w:r>
      <w:r w:rsidRPr="00C46838">
        <w:rPr>
          <w:rFonts w:eastAsia="仿宋"/>
          <w:bCs/>
          <w:color w:val="000000" w:themeColor="text1"/>
          <w:sz w:val="32"/>
          <w:szCs w:val="32"/>
        </w:rPr>
        <w:t>IPO</w:t>
      </w:r>
      <w:r w:rsidRPr="00C46838">
        <w:rPr>
          <w:rFonts w:eastAsia="仿宋" w:hAnsi="仿宋"/>
          <w:bCs/>
          <w:color w:val="000000" w:themeColor="text1"/>
          <w:sz w:val="32"/>
          <w:szCs w:val="32"/>
        </w:rPr>
        <w:t>的重点企业，发掘</w:t>
      </w:r>
      <w:r w:rsidRPr="00C46838">
        <w:rPr>
          <w:rFonts w:eastAsia="仿宋"/>
          <w:bCs/>
          <w:color w:val="000000" w:themeColor="text1"/>
          <w:sz w:val="32"/>
          <w:szCs w:val="32"/>
        </w:rPr>
        <w:t>20</w:t>
      </w:r>
      <w:r w:rsidRPr="00C46838">
        <w:rPr>
          <w:rFonts w:eastAsia="仿宋" w:hAnsi="仿宋"/>
          <w:bCs/>
          <w:color w:val="000000" w:themeColor="text1"/>
          <w:sz w:val="32"/>
          <w:szCs w:val="32"/>
        </w:rPr>
        <w:t>～</w:t>
      </w:r>
      <w:r w:rsidRPr="00C46838">
        <w:rPr>
          <w:rFonts w:eastAsia="仿宋"/>
          <w:bCs/>
          <w:color w:val="000000" w:themeColor="text1"/>
          <w:sz w:val="32"/>
          <w:szCs w:val="32"/>
        </w:rPr>
        <w:t>30</w:t>
      </w:r>
      <w:r w:rsidRPr="00C46838">
        <w:rPr>
          <w:rFonts w:eastAsia="仿宋" w:hAnsi="仿宋"/>
          <w:bCs/>
          <w:color w:val="000000" w:themeColor="text1"/>
          <w:sz w:val="32"/>
          <w:szCs w:val="32"/>
        </w:rPr>
        <w:t>家</w:t>
      </w:r>
      <w:r w:rsidRPr="00C46838">
        <w:rPr>
          <w:rFonts w:eastAsia="仿宋"/>
          <w:bCs/>
          <w:color w:val="000000" w:themeColor="text1"/>
          <w:sz w:val="32"/>
          <w:szCs w:val="32"/>
        </w:rPr>
        <w:t>3—5</w:t>
      </w:r>
      <w:r w:rsidRPr="00C46838">
        <w:rPr>
          <w:rFonts w:eastAsia="仿宋" w:hAnsi="仿宋"/>
          <w:bCs/>
          <w:color w:val="000000" w:themeColor="text1"/>
          <w:sz w:val="32"/>
          <w:szCs w:val="32"/>
        </w:rPr>
        <w:t>年内申报</w:t>
      </w:r>
      <w:r w:rsidRPr="00C46838">
        <w:rPr>
          <w:rFonts w:eastAsia="仿宋"/>
          <w:bCs/>
          <w:color w:val="000000" w:themeColor="text1"/>
          <w:sz w:val="32"/>
          <w:szCs w:val="32"/>
        </w:rPr>
        <w:t>IPO</w:t>
      </w:r>
      <w:r w:rsidRPr="00C46838">
        <w:rPr>
          <w:rFonts w:eastAsia="仿宋" w:hAnsi="仿宋"/>
          <w:bCs/>
          <w:color w:val="000000" w:themeColor="text1"/>
          <w:sz w:val="32"/>
          <w:szCs w:val="32"/>
        </w:rPr>
        <w:t>的潜力企业，推动各县（市、区）发动具备条件的企业启动改制上市工作，建立企业上市</w:t>
      </w:r>
      <w:r w:rsidRPr="00C46838">
        <w:rPr>
          <w:rFonts w:eastAsia="仿宋"/>
          <w:bCs/>
          <w:color w:val="000000" w:themeColor="text1"/>
          <w:sz w:val="32"/>
          <w:szCs w:val="32"/>
        </w:rPr>
        <w:t>“</w:t>
      </w:r>
      <w:r w:rsidRPr="00C46838">
        <w:rPr>
          <w:rFonts w:eastAsia="仿宋" w:hAnsi="仿宋"/>
          <w:bCs/>
          <w:color w:val="000000" w:themeColor="text1"/>
          <w:sz w:val="32"/>
          <w:szCs w:val="32"/>
        </w:rPr>
        <w:t>启明星</w:t>
      </w:r>
      <w:r w:rsidRPr="00C46838">
        <w:rPr>
          <w:rFonts w:eastAsia="仿宋"/>
          <w:bCs/>
          <w:color w:val="000000" w:themeColor="text1"/>
          <w:sz w:val="32"/>
          <w:szCs w:val="32"/>
        </w:rPr>
        <w:t>”</w:t>
      </w:r>
      <w:r w:rsidRPr="00C46838">
        <w:rPr>
          <w:rFonts w:eastAsia="仿宋" w:hAnsi="仿宋"/>
          <w:bCs/>
          <w:color w:val="000000" w:themeColor="text1"/>
          <w:sz w:val="32"/>
          <w:szCs w:val="32"/>
        </w:rPr>
        <w:t>矩阵，发挥带动示范效应。</w:t>
      </w:r>
      <w:r w:rsidRPr="00C46838">
        <w:rPr>
          <w:rFonts w:eastAsia="仿宋"/>
          <w:color w:val="000000" w:themeColor="text1"/>
          <w:sz w:val="32"/>
          <w:szCs w:val="32"/>
        </w:rPr>
        <w:t>3.</w:t>
      </w:r>
      <w:r w:rsidRPr="00C46838">
        <w:rPr>
          <w:rFonts w:eastAsia="仿宋" w:hAnsi="仿宋"/>
          <w:color w:val="000000" w:themeColor="text1"/>
          <w:sz w:val="32"/>
          <w:szCs w:val="32"/>
        </w:rPr>
        <w:t>建立国有企业上市梯队。</w:t>
      </w:r>
      <w:r w:rsidRPr="00C46838">
        <w:rPr>
          <w:rFonts w:eastAsia="仿宋" w:hAnsi="仿宋"/>
          <w:bCs/>
          <w:color w:val="000000" w:themeColor="text1"/>
          <w:sz w:val="32"/>
          <w:szCs w:val="32"/>
        </w:rPr>
        <w:t>加快培育国有拟上市主体，通过导入资源、兼并重组等方式孵化国有早中期高科技项目，争取</w:t>
      </w:r>
      <w:r w:rsidRPr="00C46838">
        <w:rPr>
          <w:rFonts w:eastAsia="仿宋"/>
          <w:bCs/>
          <w:color w:val="000000" w:themeColor="text1"/>
          <w:sz w:val="32"/>
          <w:szCs w:val="32"/>
        </w:rPr>
        <w:t>“</w:t>
      </w:r>
      <w:r w:rsidRPr="00C46838">
        <w:rPr>
          <w:rFonts w:eastAsia="仿宋" w:hAnsi="仿宋"/>
          <w:bCs/>
          <w:color w:val="000000" w:themeColor="text1"/>
          <w:sz w:val="32"/>
          <w:szCs w:val="32"/>
        </w:rPr>
        <w:t>十四五</w:t>
      </w:r>
      <w:r w:rsidRPr="00C46838">
        <w:rPr>
          <w:rFonts w:eastAsia="仿宋"/>
          <w:bCs/>
          <w:color w:val="000000" w:themeColor="text1"/>
          <w:sz w:val="32"/>
          <w:szCs w:val="32"/>
        </w:rPr>
        <w:t>”</w:t>
      </w:r>
      <w:r w:rsidRPr="00C46838">
        <w:rPr>
          <w:rFonts w:eastAsia="仿宋" w:hAnsi="仿宋"/>
          <w:bCs/>
          <w:color w:val="000000" w:themeColor="text1"/>
          <w:sz w:val="32"/>
          <w:szCs w:val="32"/>
        </w:rPr>
        <w:t>期间国有上市后备企业增量超</w:t>
      </w:r>
      <w:r w:rsidRPr="00C46838">
        <w:rPr>
          <w:rFonts w:eastAsia="仿宋"/>
          <w:bCs/>
          <w:color w:val="000000" w:themeColor="text1"/>
          <w:sz w:val="32"/>
          <w:szCs w:val="32"/>
        </w:rPr>
        <w:t>10</w:t>
      </w:r>
      <w:r w:rsidRPr="00C46838">
        <w:rPr>
          <w:rFonts w:eastAsia="仿宋" w:hAnsi="仿宋"/>
          <w:bCs/>
          <w:color w:val="000000" w:themeColor="text1"/>
          <w:sz w:val="32"/>
          <w:szCs w:val="32"/>
        </w:rPr>
        <w:t>家，新增国有上市公司实现</w:t>
      </w:r>
      <w:r w:rsidRPr="00C46838">
        <w:rPr>
          <w:rFonts w:eastAsia="仿宋"/>
          <w:bCs/>
          <w:color w:val="000000" w:themeColor="text1"/>
          <w:sz w:val="32"/>
          <w:szCs w:val="32"/>
        </w:rPr>
        <w:t>“</w:t>
      </w:r>
      <w:r w:rsidRPr="00C46838">
        <w:rPr>
          <w:rFonts w:eastAsia="仿宋" w:hAnsi="仿宋"/>
          <w:bCs/>
          <w:color w:val="000000" w:themeColor="text1"/>
          <w:sz w:val="32"/>
          <w:szCs w:val="32"/>
        </w:rPr>
        <w:t>保三争五</w:t>
      </w:r>
      <w:r w:rsidRPr="00C46838">
        <w:rPr>
          <w:rFonts w:eastAsia="仿宋"/>
          <w:bCs/>
          <w:color w:val="000000" w:themeColor="text1"/>
          <w:sz w:val="32"/>
          <w:szCs w:val="32"/>
        </w:rPr>
        <w:t>”</w:t>
      </w:r>
      <w:r w:rsidRPr="00C46838">
        <w:rPr>
          <w:rFonts w:eastAsia="仿宋" w:hAnsi="仿宋"/>
          <w:bCs/>
          <w:color w:val="000000" w:themeColor="text1"/>
          <w:sz w:val="32"/>
          <w:szCs w:val="32"/>
        </w:rPr>
        <w:t>目标。</w:t>
      </w:r>
      <w:r w:rsidRPr="00C46838">
        <w:rPr>
          <w:rFonts w:eastAsia="仿宋"/>
          <w:color w:val="000000" w:themeColor="text1"/>
          <w:sz w:val="32"/>
          <w:szCs w:val="32"/>
        </w:rPr>
        <w:t>4.</w:t>
      </w:r>
      <w:r w:rsidRPr="00C46838">
        <w:rPr>
          <w:rFonts w:eastAsia="仿宋" w:hAnsi="仿宋"/>
          <w:color w:val="000000" w:themeColor="text1"/>
          <w:sz w:val="32"/>
          <w:szCs w:val="32"/>
        </w:rPr>
        <w:t>完善区域资本市场资源</w:t>
      </w:r>
      <w:r w:rsidRPr="00C46838">
        <w:rPr>
          <w:rFonts w:eastAsia="仿宋" w:hAnsi="仿宋"/>
          <w:color w:val="000000" w:themeColor="text1"/>
          <w:sz w:val="32"/>
          <w:szCs w:val="32"/>
        </w:rPr>
        <w:lastRenderedPageBreak/>
        <w:t>库。研究泉州资本市场发展情况和中介机构发展业态，持续补充完善境内外上市企业、服务中介机构、资本市场专家资源等专项档案库。搜集企业在资本运作、上市过程中存在的共性问题和</w:t>
      </w:r>
      <w:r w:rsidRPr="00C46838">
        <w:rPr>
          <w:rFonts w:eastAsia="仿宋"/>
          <w:color w:val="000000" w:themeColor="text1"/>
          <w:sz w:val="32"/>
          <w:szCs w:val="32"/>
        </w:rPr>
        <w:t>“</w:t>
      </w:r>
      <w:r w:rsidRPr="00C46838">
        <w:rPr>
          <w:rFonts w:eastAsia="仿宋" w:hAnsi="仿宋"/>
          <w:color w:val="000000" w:themeColor="text1"/>
          <w:sz w:val="32"/>
          <w:szCs w:val="32"/>
        </w:rPr>
        <w:t>疑难杂症</w:t>
      </w:r>
      <w:r w:rsidRPr="00C46838">
        <w:rPr>
          <w:rFonts w:eastAsia="仿宋"/>
          <w:color w:val="000000" w:themeColor="text1"/>
          <w:sz w:val="32"/>
          <w:szCs w:val="32"/>
        </w:rPr>
        <w:t>”</w:t>
      </w:r>
      <w:r w:rsidRPr="00C46838">
        <w:rPr>
          <w:rFonts w:eastAsia="仿宋" w:hAnsi="仿宋"/>
          <w:color w:val="000000" w:themeColor="text1"/>
          <w:sz w:val="32"/>
          <w:szCs w:val="32"/>
        </w:rPr>
        <w:t>，归纳总结过往成功经验，形成股改问题库和案例库。</w:t>
      </w:r>
    </w:p>
    <w:p w:rsidR="001A6199" w:rsidRPr="003D68D9" w:rsidRDefault="001A6199" w:rsidP="003D68D9">
      <w:pPr>
        <w:pStyle w:val="a6"/>
        <w:snapToGrid w:val="0"/>
        <w:spacing w:line="580" w:lineRule="exact"/>
        <w:ind w:firstLineChars="200" w:firstLine="640"/>
        <w:rPr>
          <w:rFonts w:ascii="方正楷体简体" w:eastAsia="方正楷体简体"/>
          <w:bCs/>
          <w:color w:val="000000" w:themeColor="text1"/>
          <w:sz w:val="32"/>
          <w:szCs w:val="32"/>
        </w:rPr>
      </w:pPr>
      <w:r w:rsidRPr="003D68D9">
        <w:rPr>
          <w:rFonts w:ascii="方正楷体简体" w:eastAsia="方正楷体简体" w:hint="eastAsia"/>
          <w:bCs/>
          <w:color w:val="000000" w:themeColor="text1"/>
          <w:sz w:val="32"/>
          <w:szCs w:val="32"/>
        </w:rPr>
        <w:t>（二）直接债务融资扩容行动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支持企业进一步增强境内外发债融资能力，梯度培育一批公募基础设施</w:t>
      </w:r>
      <w:r w:rsidRPr="00277D0B">
        <w:rPr>
          <w:rFonts w:eastAsia="仿宋"/>
          <w:color w:val="000000" w:themeColor="text1"/>
          <w:sz w:val="32"/>
          <w:szCs w:val="32"/>
        </w:rPr>
        <w:t>REITs</w:t>
      </w:r>
      <w:r w:rsidRPr="00277D0B">
        <w:rPr>
          <w:rFonts w:eastAsia="仿宋" w:hint="eastAsia"/>
          <w:color w:val="000000" w:themeColor="text1"/>
          <w:sz w:val="32"/>
          <w:szCs w:val="32"/>
        </w:rPr>
        <w:t>储备项目，</w:t>
      </w:r>
      <w:r w:rsidRPr="00277D0B">
        <w:rPr>
          <w:rFonts w:ascii="仿宋" w:eastAsia="仿宋" w:hAnsi="仿宋" w:hint="eastAsia"/>
          <w:color w:val="000000" w:themeColor="text1"/>
          <w:sz w:val="32"/>
          <w:szCs w:val="32"/>
        </w:rPr>
        <w:t>争取“十四五”期间</w:t>
      </w:r>
      <w:r w:rsidRPr="00277D0B">
        <w:rPr>
          <w:rFonts w:eastAsia="仿宋" w:hint="eastAsia"/>
          <w:color w:val="000000" w:themeColor="text1"/>
          <w:sz w:val="32"/>
          <w:szCs w:val="32"/>
        </w:rPr>
        <w:t>成功发行</w:t>
      </w:r>
      <w:r w:rsidRPr="00277D0B">
        <w:rPr>
          <w:rFonts w:eastAsia="仿宋"/>
          <w:color w:val="000000" w:themeColor="text1"/>
          <w:sz w:val="32"/>
          <w:szCs w:val="32"/>
        </w:rPr>
        <w:t>1</w:t>
      </w:r>
      <w:r w:rsidRPr="00277D0B">
        <w:rPr>
          <w:rFonts w:eastAsia="仿宋" w:hint="eastAsia"/>
          <w:color w:val="000000" w:themeColor="text1"/>
          <w:sz w:val="32"/>
          <w:szCs w:val="32"/>
        </w:rPr>
        <w:t>只公募基础设施</w:t>
      </w:r>
      <w:r w:rsidRPr="00277D0B">
        <w:rPr>
          <w:rFonts w:eastAsia="仿宋"/>
          <w:color w:val="000000" w:themeColor="text1"/>
          <w:sz w:val="32"/>
          <w:szCs w:val="32"/>
        </w:rPr>
        <w:t>REITs</w:t>
      </w:r>
      <w:r w:rsidRPr="00277D0B">
        <w:rPr>
          <w:rFonts w:eastAsia="仿宋" w:hint="eastAsia"/>
          <w:color w:val="000000" w:themeColor="text1"/>
          <w:sz w:val="32"/>
          <w:szCs w:val="32"/>
        </w:rPr>
        <w:t>产品；力争</w:t>
      </w:r>
      <w:r w:rsidRPr="00277D0B">
        <w:rPr>
          <w:rFonts w:eastAsia="仿宋"/>
          <w:color w:val="000000" w:themeColor="text1"/>
          <w:sz w:val="32"/>
          <w:szCs w:val="32"/>
        </w:rPr>
        <w:t>2025</w:t>
      </w:r>
      <w:r w:rsidRPr="00277D0B">
        <w:rPr>
          <w:rFonts w:eastAsia="仿宋" w:hint="eastAsia"/>
          <w:color w:val="000000" w:themeColor="text1"/>
          <w:sz w:val="32"/>
          <w:szCs w:val="32"/>
        </w:rPr>
        <w:t>年末新增债券融资规模</w:t>
      </w:r>
      <w:r w:rsidRPr="00277D0B">
        <w:rPr>
          <w:rFonts w:eastAsia="仿宋"/>
          <w:color w:val="000000" w:themeColor="text1"/>
          <w:sz w:val="32"/>
          <w:szCs w:val="32"/>
        </w:rPr>
        <w:t>1500</w:t>
      </w:r>
      <w:r w:rsidRPr="00277D0B">
        <w:rPr>
          <w:rFonts w:eastAsia="仿宋" w:hint="eastAsia"/>
          <w:color w:val="000000" w:themeColor="text1"/>
          <w:sz w:val="32"/>
          <w:szCs w:val="32"/>
        </w:rPr>
        <w:t>亿元，新增主体评级</w:t>
      </w:r>
      <w:r w:rsidRPr="00277D0B">
        <w:rPr>
          <w:rFonts w:eastAsia="仿宋"/>
          <w:color w:val="000000" w:themeColor="text1"/>
          <w:sz w:val="32"/>
          <w:szCs w:val="32"/>
        </w:rPr>
        <w:t>AA</w:t>
      </w:r>
      <w:r w:rsidRPr="00277D0B">
        <w:rPr>
          <w:rFonts w:eastAsia="仿宋" w:hint="eastAsia"/>
          <w:color w:val="000000" w:themeColor="text1"/>
          <w:sz w:val="32"/>
          <w:szCs w:val="32"/>
        </w:rPr>
        <w:t>级以上企业</w:t>
      </w:r>
      <w:r w:rsidRPr="00277D0B">
        <w:rPr>
          <w:rFonts w:eastAsia="仿宋"/>
          <w:color w:val="000000" w:themeColor="text1"/>
          <w:sz w:val="32"/>
          <w:szCs w:val="32"/>
        </w:rPr>
        <w:t>5</w:t>
      </w:r>
      <w:r w:rsidRPr="00277D0B">
        <w:rPr>
          <w:rFonts w:eastAsia="仿宋" w:hint="eastAsia"/>
          <w:color w:val="000000" w:themeColor="text1"/>
          <w:sz w:val="32"/>
          <w:szCs w:val="32"/>
        </w:rPr>
        <w:t>家。</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推进措施：</w:t>
      </w:r>
      <w:r w:rsidRPr="00277D0B">
        <w:rPr>
          <w:rFonts w:eastAsia="仿宋"/>
          <w:bCs/>
          <w:color w:val="000000" w:themeColor="text1"/>
          <w:sz w:val="32"/>
          <w:szCs w:val="32"/>
        </w:rPr>
        <w:t>1</w:t>
      </w:r>
      <w:r w:rsidRPr="00277D0B">
        <w:rPr>
          <w:rFonts w:ascii="仿宋" w:eastAsia="仿宋" w:hAnsi="仿宋" w:hint="eastAsia"/>
          <w:color w:val="000000" w:themeColor="text1"/>
          <w:sz w:val="32"/>
          <w:szCs w:val="32"/>
        </w:rPr>
        <w:t>.推动</w:t>
      </w:r>
      <w:r w:rsidRPr="00277D0B">
        <w:rPr>
          <w:rFonts w:eastAsia="仿宋" w:hint="eastAsia"/>
          <w:color w:val="000000" w:themeColor="text1"/>
          <w:sz w:val="32"/>
          <w:szCs w:val="32"/>
        </w:rPr>
        <w:t>国有企业整合优质资产，提升经营规模，增强直接债务融资能</w:t>
      </w:r>
      <w:r w:rsidRPr="00277D0B">
        <w:rPr>
          <w:rFonts w:ascii="仿宋" w:eastAsia="仿宋" w:hAnsi="仿宋" w:hint="eastAsia"/>
          <w:color w:val="000000" w:themeColor="text1"/>
          <w:sz w:val="32"/>
          <w:szCs w:val="32"/>
        </w:rPr>
        <w:t>力，“长短结合”灵活</w:t>
      </w:r>
      <w:r w:rsidRPr="00277D0B">
        <w:rPr>
          <w:rFonts w:eastAsia="仿宋" w:hint="eastAsia"/>
          <w:color w:val="000000" w:themeColor="text1"/>
          <w:sz w:val="32"/>
          <w:szCs w:val="32"/>
        </w:rPr>
        <w:t>运用各类直接债务融资工具优化资金结构。</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.引导民</w:t>
      </w:r>
      <w:r w:rsidRPr="00277D0B">
        <w:rPr>
          <w:rFonts w:eastAsia="仿宋" w:hint="eastAsia"/>
          <w:color w:val="000000" w:themeColor="text1"/>
          <w:sz w:val="32"/>
          <w:szCs w:val="32"/>
        </w:rPr>
        <w:t>营企业在银行间、交易所市场发行公司债券、中期票据、短期融资券、可转换债券、可交换债券等产品融资，鼓励境外上市公司扩大境内外人民币债券和资产证券化融资规模。</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C46838">
        <w:rPr>
          <w:rFonts w:eastAsia="仿宋"/>
          <w:color w:val="000000" w:themeColor="text1"/>
          <w:sz w:val="32"/>
          <w:szCs w:val="32"/>
        </w:rPr>
        <w:t>1.</w:t>
      </w:r>
      <w:r w:rsidRPr="00C46838">
        <w:rPr>
          <w:rFonts w:eastAsia="仿宋" w:hAnsi="仿宋"/>
          <w:color w:val="000000" w:themeColor="text1"/>
          <w:sz w:val="32"/>
          <w:szCs w:val="32"/>
        </w:rPr>
        <w:t>国企直接债务融资渠道拓展计划。</w:t>
      </w:r>
      <w:r w:rsidRPr="00C46838">
        <w:rPr>
          <w:rFonts w:eastAsia="仿宋" w:hAnsi="仿宋"/>
          <w:bCs/>
          <w:color w:val="000000" w:themeColor="text1"/>
          <w:sz w:val="32"/>
          <w:szCs w:val="32"/>
        </w:rPr>
        <w:t>推动更多国有企业打通银行间、交易所债券融资渠道；支持市属国有企业提升信用等级，鼓励主体评级</w:t>
      </w:r>
      <w:r w:rsidRPr="00C46838">
        <w:rPr>
          <w:rFonts w:eastAsia="仿宋"/>
          <w:bCs/>
          <w:color w:val="000000" w:themeColor="text1"/>
          <w:sz w:val="32"/>
          <w:szCs w:val="32"/>
        </w:rPr>
        <w:t>AA+</w:t>
      </w:r>
      <w:r w:rsidRPr="00C46838">
        <w:rPr>
          <w:rFonts w:eastAsia="仿宋" w:hAnsi="仿宋"/>
          <w:bCs/>
          <w:color w:val="000000" w:themeColor="text1"/>
          <w:sz w:val="32"/>
          <w:szCs w:val="32"/>
        </w:rPr>
        <w:t>以上国企争取通过</w:t>
      </w:r>
      <w:r w:rsidRPr="00C46838">
        <w:rPr>
          <w:rFonts w:eastAsia="仿宋" w:hAnsi="仿宋"/>
          <w:color w:val="000000" w:themeColor="text1"/>
          <w:sz w:val="32"/>
          <w:szCs w:val="32"/>
        </w:rPr>
        <w:t>中华（澳门）金融资产交易股份有限公司</w:t>
      </w:r>
      <w:r w:rsidRPr="00C46838">
        <w:rPr>
          <w:rFonts w:eastAsia="仿宋" w:hAnsi="仿宋"/>
          <w:bCs/>
          <w:color w:val="000000" w:themeColor="text1"/>
          <w:sz w:val="32"/>
          <w:szCs w:val="32"/>
        </w:rPr>
        <w:t>等境外平台发债融资；</w:t>
      </w:r>
      <w:r w:rsidRPr="00C46838">
        <w:rPr>
          <w:rFonts w:eastAsia="仿宋" w:hAnsi="仿宋"/>
          <w:color w:val="000000" w:themeColor="text1"/>
          <w:sz w:val="32"/>
          <w:szCs w:val="32"/>
        </w:rPr>
        <w:t>推动符合条件的企业发行创业投资及产业投资基金类债券、并购重组债券、项目收益债券、基础设施领域资产支持证券、可续期债券等创新品种。</w:t>
      </w:r>
      <w:r w:rsidRPr="00C46838">
        <w:rPr>
          <w:rFonts w:eastAsia="仿宋"/>
          <w:bCs/>
          <w:color w:val="000000" w:themeColor="text1"/>
          <w:sz w:val="32"/>
          <w:szCs w:val="32"/>
        </w:rPr>
        <w:t>2</w:t>
      </w:r>
      <w:r w:rsidRPr="00C46838">
        <w:rPr>
          <w:rFonts w:eastAsia="仿宋"/>
          <w:color w:val="000000" w:themeColor="text1"/>
          <w:sz w:val="32"/>
          <w:szCs w:val="32"/>
        </w:rPr>
        <w:t>.</w:t>
      </w:r>
      <w:r w:rsidRPr="00C46838">
        <w:rPr>
          <w:rFonts w:eastAsia="仿宋" w:hAnsi="仿宋"/>
          <w:color w:val="000000" w:themeColor="text1"/>
          <w:sz w:val="32"/>
          <w:szCs w:val="32"/>
        </w:rPr>
        <w:t>探索发行公募基础设施</w:t>
      </w:r>
      <w:r w:rsidRPr="00C46838">
        <w:rPr>
          <w:rFonts w:eastAsia="仿宋"/>
          <w:color w:val="000000" w:themeColor="text1"/>
          <w:sz w:val="32"/>
          <w:szCs w:val="32"/>
        </w:rPr>
        <w:t>REITs</w:t>
      </w:r>
      <w:r w:rsidRPr="00C46838">
        <w:rPr>
          <w:rFonts w:eastAsia="仿宋" w:hAnsi="仿宋"/>
          <w:color w:val="000000" w:themeColor="text1"/>
          <w:sz w:val="32"/>
          <w:szCs w:val="32"/>
        </w:rPr>
        <w:t>。提前谋划、引导培育一批具备公募基础设施</w:t>
      </w:r>
      <w:r w:rsidRPr="00C46838">
        <w:rPr>
          <w:rFonts w:eastAsia="仿宋"/>
          <w:color w:val="000000" w:themeColor="text1"/>
          <w:sz w:val="32"/>
          <w:szCs w:val="32"/>
        </w:rPr>
        <w:t>REITs</w:t>
      </w:r>
      <w:r w:rsidRPr="00C46838">
        <w:rPr>
          <w:rFonts w:eastAsia="仿宋" w:hAnsi="仿宋"/>
          <w:color w:val="000000" w:themeColor="text1"/>
          <w:sz w:val="32"/>
          <w:szCs w:val="32"/>
        </w:rPr>
        <w:t>发行条件的重点项目；鼓励</w:t>
      </w:r>
      <w:r w:rsidRPr="00C46838">
        <w:rPr>
          <w:rFonts w:eastAsia="仿宋" w:hAnsi="仿宋"/>
          <w:color w:val="000000" w:themeColor="text1"/>
          <w:sz w:val="32"/>
          <w:szCs w:val="32"/>
        </w:rPr>
        <w:lastRenderedPageBreak/>
        <w:t>泉州晋江国际机场等具备条件的企业启动公募基础设施</w:t>
      </w:r>
      <w:r w:rsidRPr="00C46838">
        <w:rPr>
          <w:rFonts w:eastAsia="仿宋"/>
          <w:color w:val="000000" w:themeColor="text1"/>
          <w:sz w:val="32"/>
          <w:szCs w:val="32"/>
        </w:rPr>
        <w:t>REITs</w:t>
      </w:r>
      <w:r w:rsidRPr="00C46838">
        <w:rPr>
          <w:rFonts w:eastAsia="仿宋" w:hAnsi="仿宋"/>
          <w:color w:val="000000" w:themeColor="text1"/>
          <w:sz w:val="32"/>
          <w:szCs w:val="32"/>
        </w:rPr>
        <w:t>发行筹备工作；推动若干项目列入国家发改委基础设施领域不动产投资信托基金（</w:t>
      </w:r>
      <w:r w:rsidRPr="00C46838">
        <w:rPr>
          <w:rFonts w:eastAsia="仿宋"/>
          <w:color w:val="000000" w:themeColor="text1"/>
          <w:sz w:val="32"/>
          <w:szCs w:val="32"/>
        </w:rPr>
        <w:t>REITs</w:t>
      </w:r>
      <w:r w:rsidRPr="00C46838">
        <w:rPr>
          <w:rFonts w:eastAsia="仿宋" w:hAnsi="仿宋"/>
          <w:color w:val="000000" w:themeColor="text1"/>
          <w:sz w:val="32"/>
          <w:szCs w:val="32"/>
        </w:rPr>
        <w:t>）试点项目库进行培育；尽快发行福建省首只公募基础设施</w:t>
      </w:r>
      <w:r w:rsidRPr="00C46838">
        <w:rPr>
          <w:rFonts w:eastAsia="仿宋"/>
          <w:color w:val="000000" w:themeColor="text1"/>
          <w:sz w:val="32"/>
          <w:szCs w:val="32"/>
        </w:rPr>
        <w:t>REITs</w:t>
      </w:r>
      <w:r w:rsidRPr="00C46838">
        <w:rPr>
          <w:rFonts w:eastAsia="仿宋" w:hAnsi="仿宋"/>
          <w:color w:val="000000" w:themeColor="text1"/>
          <w:sz w:val="32"/>
          <w:szCs w:val="32"/>
        </w:rPr>
        <w:t>产品。</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做大做强泉州银行债券融资服务。</w:t>
      </w:r>
      <w:r w:rsidRPr="00C46838">
        <w:rPr>
          <w:rFonts w:eastAsia="仿宋" w:hAnsi="仿宋"/>
          <w:bCs/>
          <w:color w:val="000000" w:themeColor="text1"/>
          <w:sz w:val="32"/>
          <w:szCs w:val="32"/>
        </w:rPr>
        <w:t>支持泉州银行做强债券融资服务业务，争取获得银行间债券市场非金融企业债务融资工具</w:t>
      </w:r>
      <w:r w:rsidRPr="00C46838">
        <w:rPr>
          <w:rFonts w:eastAsia="仿宋"/>
          <w:bCs/>
          <w:color w:val="000000" w:themeColor="text1"/>
          <w:sz w:val="32"/>
          <w:szCs w:val="32"/>
        </w:rPr>
        <w:t>A</w:t>
      </w:r>
      <w:r w:rsidRPr="00C46838">
        <w:rPr>
          <w:rFonts w:eastAsia="仿宋" w:hAnsi="仿宋"/>
          <w:bCs/>
          <w:color w:val="000000" w:themeColor="text1"/>
          <w:sz w:val="32"/>
          <w:szCs w:val="32"/>
        </w:rPr>
        <w:t>类、</w:t>
      </w:r>
      <w:r w:rsidRPr="00C46838">
        <w:rPr>
          <w:rFonts w:eastAsia="仿宋"/>
          <w:bCs/>
          <w:color w:val="000000" w:themeColor="text1"/>
          <w:sz w:val="32"/>
          <w:szCs w:val="32"/>
        </w:rPr>
        <w:t>B</w:t>
      </w:r>
      <w:r w:rsidRPr="00C46838">
        <w:rPr>
          <w:rFonts w:eastAsia="仿宋" w:hAnsi="仿宋"/>
          <w:bCs/>
          <w:color w:val="000000" w:themeColor="text1"/>
          <w:sz w:val="32"/>
          <w:szCs w:val="32"/>
        </w:rPr>
        <w:t>类主承销商资格，鼓励泉州银行</w:t>
      </w:r>
      <w:r w:rsidRPr="00C46838">
        <w:rPr>
          <w:rFonts w:eastAsia="仿宋" w:hAnsi="仿宋"/>
          <w:color w:val="000000" w:themeColor="text1"/>
          <w:sz w:val="32"/>
          <w:szCs w:val="32"/>
        </w:rPr>
        <w:t>加大对泉州市非金融企业债券的投资力度。</w:t>
      </w:r>
    </w:p>
    <w:p w:rsidR="001A6199" w:rsidRPr="003D68D9" w:rsidRDefault="001A6199" w:rsidP="003D68D9">
      <w:pPr>
        <w:pStyle w:val="a6"/>
        <w:snapToGrid w:val="0"/>
        <w:spacing w:line="580" w:lineRule="exact"/>
        <w:ind w:firstLineChars="200" w:firstLine="640"/>
        <w:rPr>
          <w:rFonts w:ascii="方正楷体简体" w:eastAsia="方正楷体简体"/>
          <w:bCs/>
          <w:color w:val="000000" w:themeColor="text1"/>
          <w:sz w:val="32"/>
          <w:szCs w:val="32"/>
        </w:rPr>
      </w:pPr>
      <w:r w:rsidRPr="003D68D9">
        <w:rPr>
          <w:rFonts w:ascii="方正楷体简体" w:eastAsia="方正楷体简体" w:hint="eastAsia"/>
          <w:bCs/>
          <w:color w:val="000000" w:themeColor="text1"/>
          <w:sz w:val="32"/>
          <w:szCs w:val="32"/>
        </w:rPr>
        <w:t>（三）政府引导型基金升格行动</w:t>
      </w:r>
    </w:p>
    <w:p w:rsidR="001A6199" w:rsidRPr="00277D0B" w:rsidRDefault="001A6199" w:rsidP="001A6199">
      <w:pPr>
        <w:pStyle w:val="a6"/>
        <w:snapToGrid w:val="0"/>
        <w:spacing w:line="580" w:lineRule="exact"/>
        <w:ind w:firstLineChars="200" w:firstLine="643"/>
        <w:rPr>
          <w:rFonts w:eastAsia="仿宋"/>
          <w:bCs/>
          <w:color w:val="000000" w:themeColor="text1"/>
          <w:sz w:val="32"/>
          <w:szCs w:val="32"/>
        </w:rPr>
      </w:pPr>
      <w:r w:rsidRPr="00277D0B">
        <w:rPr>
          <w:rFonts w:eastAsia="仿宋" w:hint="eastAsia"/>
          <w:b/>
          <w:bCs/>
          <w:color w:val="000000" w:themeColor="text1"/>
          <w:sz w:val="32"/>
          <w:szCs w:val="32"/>
        </w:rPr>
        <w:t>具体目标：</w:t>
      </w:r>
      <w:r w:rsidRPr="00277D0B">
        <w:rPr>
          <w:rFonts w:eastAsia="仿宋" w:hint="eastAsia"/>
          <w:bCs/>
          <w:color w:val="000000" w:themeColor="text1"/>
          <w:sz w:val="32"/>
          <w:szCs w:val="32"/>
        </w:rPr>
        <w:t>支持市产业股权投资基金到</w:t>
      </w:r>
      <w:r w:rsidRPr="00277D0B">
        <w:rPr>
          <w:rFonts w:eastAsia="仿宋"/>
          <w:bCs/>
          <w:color w:val="000000" w:themeColor="text1"/>
          <w:sz w:val="32"/>
          <w:szCs w:val="32"/>
        </w:rPr>
        <w:t>2025</w:t>
      </w:r>
      <w:r w:rsidRPr="00277D0B">
        <w:rPr>
          <w:rFonts w:eastAsia="仿宋" w:hint="eastAsia"/>
          <w:bCs/>
          <w:color w:val="000000" w:themeColor="text1"/>
          <w:sz w:val="32"/>
          <w:szCs w:val="32"/>
        </w:rPr>
        <w:t>年末建成市场化程度高、盈利能力较强的全国知名母基金，市产业股权投资基金体系基金规模超百亿元。鼓励各县（市、区）完善产业股权投资基金体系，与产业龙头企业合作建立县域产业资本圈。力争</w:t>
      </w:r>
      <w:r w:rsidRPr="00277D0B">
        <w:rPr>
          <w:rFonts w:eastAsia="仿宋"/>
          <w:bCs/>
          <w:color w:val="000000" w:themeColor="text1"/>
          <w:sz w:val="32"/>
          <w:szCs w:val="32"/>
        </w:rPr>
        <w:t>2025</w:t>
      </w:r>
      <w:r w:rsidRPr="00277D0B">
        <w:rPr>
          <w:rFonts w:eastAsia="仿宋" w:hint="eastAsia"/>
          <w:bCs/>
          <w:color w:val="000000" w:themeColor="text1"/>
          <w:sz w:val="32"/>
          <w:szCs w:val="32"/>
        </w:rPr>
        <w:t>年末全市基金业备案管理人及基金达</w:t>
      </w:r>
      <w:r w:rsidRPr="00277D0B">
        <w:rPr>
          <w:rFonts w:eastAsia="仿宋"/>
          <w:bCs/>
          <w:color w:val="000000" w:themeColor="text1"/>
          <w:sz w:val="32"/>
          <w:szCs w:val="32"/>
        </w:rPr>
        <w:t>300</w:t>
      </w:r>
      <w:r w:rsidRPr="00277D0B">
        <w:rPr>
          <w:rFonts w:eastAsia="仿宋" w:hint="eastAsia"/>
          <w:bCs/>
          <w:color w:val="000000" w:themeColor="text1"/>
          <w:sz w:val="32"/>
          <w:szCs w:val="32"/>
        </w:rPr>
        <w:t>家，资金规模突破</w:t>
      </w:r>
      <w:r w:rsidRPr="00277D0B">
        <w:rPr>
          <w:rFonts w:eastAsia="仿宋"/>
          <w:bCs/>
          <w:color w:val="000000" w:themeColor="text1"/>
          <w:sz w:val="32"/>
          <w:szCs w:val="32"/>
        </w:rPr>
        <w:t>300</w:t>
      </w:r>
      <w:r w:rsidRPr="00277D0B">
        <w:rPr>
          <w:rFonts w:eastAsia="仿宋" w:hint="eastAsia"/>
          <w:bCs/>
          <w:color w:val="000000" w:themeColor="text1"/>
          <w:sz w:val="32"/>
          <w:szCs w:val="32"/>
        </w:rPr>
        <w:t>亿元。</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推进措施：</w:t>
      </w:r>
      <w:r w:rsidRPr="00277D0B">
        <w:rPr>
          <w:rFonts w:eastAsia="仿宋"/>
          <w:bCs/>
          <w:color w:val="000000" w:themeColor="text1"/>
          <w:sz w:val="32"/>
          <w:szCs w:val="32"/>
        </w:rPr>
        <w:t>1</w:t>
      </w:r>
      <w:r w:rsidRPr="00277D0B">
        <w:rPr>
          <w:rFonts w:ascii="仿宋" w:eastAsia="仿宋" w:hAnsi="仿宋" w:hint="eastAsia"/>
          <w:bCs/>
          <w:color w:val="000000" w:themeColor="text1"/>
          <w:sz w:val="32"/>
          <w:szCs w:val="32"/>
        </w:rPr>
        <w:t>.推</w:t>
      </w:r>
      <w:r w:rsidRPr="00277D0B">
        <w:rPr>
          <w:rFonts w:eastAsia="仿宋" w:hint="eastAsia"/>
          <w:bCs/>
          <w:color w:val="000000" w:themeColor="text1"/>
          <w:sz w:val="32"/>
          <w:szCs w:val="32"/>
        </w:rPr>
        <w:t>动市产业股权投资基金提高投研能力，通过合作设立子基金、与知名机构合作直投或跟投等方式加快发展。</w:t>
      </w:r>
      <w:r w:rsidRPr="00277D0B">
        <w:rPr>
          <w:rFonts w:eastAsia="仿宋"/>
          <w:bCs/>
          <w:color w:val="000000" w:themeColor="text1"/>
          <w:sz w:val="32"/>
          <w:szCs w:val="32"/>
        </w:rPr>
        <w:t>2</w:t>
      </w:r>
      <w:r w:rsidRPr="00277D0B">
        <w:rPr>
          <w:rFonts w:ascii="仿宋" w:eastAsia="仿宋" w:hAnsi="仿宋" w:hint="eastAsia"/>
          <w:bCs/>
          <w:color w:val="000000" w:themeColor="text1"/>
          <w:sz w:val="32"/>
          <w:szCs w:val="32"/>
        </w:rPr>
        <w:t>.加快建设</w:t>
      </w:r>
      <w:r w:rsidRPr="00277D0B">
        <w:rPr>
          <w:rFonts w:eastAsia="仿宋" w:hint="eastAsia"/>
          <w:bCs/>
          <w:color w:val="000000" w:themeColor="text1"/>
          <w:sz w:val="32"/>
          <w:szCs w:val="32"/>
        </w:rPr>
        <w:t>基金集聚区，建立高</w:t>
      </w:r>
      <w:r w:rsidRPr="00277D0B">
        <w:rPr>
          <w:rFonts w:ascii="仿宋" w:eastAsia="仿宋" w:hAnsi="仿宋" w:hint="eastAsia"/>
          <w:bCs/>
          <w:color w:val="000000" w:themeColor="text1"/>
          <w:sz w:val="32"/>
          <w:szCs w:val="32"/>
        </w:rPr>
        <w:t>效的“一站式”落地和奖</w:t>
      </w:r>
      <w:r w:rsidRPr="00277D0B">
        <w:rPr>
          <w:rFonts w:eastAsia="仿宋" w:hint="eastAsia"/>
          <w:bCs/>
          <w:color w:val="000000" w:themeColor="text1"/>
          <w:sz w:val="32"/>
          <w:szCs w:val="32"/>
        </w:rPr>
        <w:t>励申报服务机制，引导私募创业投资、股权投资、证券投资基金管理人及基金集聚发展。</w:t>
      </w:r>
      <w:r w:rsidRPr="00277D0B">
        <w:rPr>
          <w:rFonts w:eastAsia="仿宋"/>
          <w:bCs/>
          <w:color w:val="000000" w:themeColor="text1"/>
          <w:sz w:val="32"/>
          <w:szCs w:val="32"/>
        </w:rPr>
        <w:t>3</w:t>
      </w:r>
      <w:r w:rsidRPr="00277D0B">
        <w:rPr>
          <w:rFonts w:ascii="仿宋" w:eastAsia="仿宋" w:hAnsi="仿宋" w:hint="eastAsia"/>
          <w:bCs/>
          <w:color w:val="000000" w:themeColor="text1"/>
          <w:sz w:val="32"/>
          <w:szCs w:val="32"/>
        </w:rPr>
        <w:t>.鼓励</w:t>
      </w:r>
      <w:r w:rsidRPr="00277D0B">
        <w:rPr>
          <w:rFonts w:eastAsia="仿宋" w:hint="eastAsia"/>
          <w:bCs/>
          <w:color w:val="000000" w:themeColor="text1"/>
          <w:sz w:val="32"/>
          <w:szCs w:val="32"/>
        </w:rPr>
        <w:t>国有企业培育自有股权投资团队；积极引导国有企业开展早中期股权投资，建立国有基金尽职免责机制，探索投资团队跟投制度。</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重点项目（工作）：</w:t>
      </w:r>
      <w:r w:rsidRPr="00C46838">
        <w:rPr>
          <w:rFonts w:eastAsia="仿宋"/>
          <w:bCs/>
          <w:color w:val="000000" w:themeColor="text1"/>
          <w:sz w:val="32"/>
          <w:szCs w:val="32"/>
        </w:rPr>
        <w:t>1</w:t>
      </w:r>
      <w:r w:rsidRPr="00C46838">
        <w:rPr>
          <w:rFonts w:eastAsia="仿宋"/>
          <w:color w:val="000000" w:themeColor="text1"/>
          <w:sz w:val="32"/>
          <w:szCs w:val="32"/>
        </w:rPr>
        <w:t>.</w:t>
      </w:r>
      <w:r w:rsidRPr="00C46838">
        <w:rPr>
          <w:rFonts w:eastAsia="仿宋" w:hAnsi="仿宋"/>
          <w:color w:val="000000" w:themeColor="text1"/>
          <w:sz w:val="32"/>
          <w:szCs w:val="32"/>
        </w:rPr>
        <w:t>打造市产业股权投资基金</w:t>
      </w:r>
      <w:r w:rsidRPr="00C46838">
        <w:rPr>
          <w:rFonts w:eastAsia="仿宋"/>
          <w:color w:val="000000" w:themeColor="text1"/>
          <w:sz w:val="32"/>
          <w:szCs w:val="32"/>
        </w:rPr>
        <w:t>2.0</w:t>
      </w:r>
      <w:r w:rsidRPr="00C46838">
        <w:rPr>
          <w:rFonts w:eastAsia="仿宋" w:hAnsi="仿宋"/>
          <w:color w:val="000000" w:themeColor="text1"/>
          <w:sz w:val="32"/>
          <w:szCs w:val="32"/>
        </w:rPr>
        <w:t>版本。</w:t>
      </w:r>
      <w:r w:rsidRPr="00C46838">
        <w:rPr>
          <w:rFonts w:eastAsia="仿宋" w:hAnsi="仿宋"/>
          <w:bCs/>
          <w:color w:val="000000" w:themeColor="text1"/>
          <w:sz w:val="32"/>
          <w:szCs w:val="32"/>
        </w:rPr>
        <w:t>推动市产业股权投资基金制定五年规划和全市政府引导型基金发</w:t>
      </w:r>
      <w:r w:rsidRPr="00C46838">
        <w:rPr>
          <w:rFonts w:eastAsia="仿宋" w:hAnsi="仿宋"/>
          <w:bCs/>
          <w:color w:val="000000" w:themeColor="text1"/>
          <w:sz w:val="32"/>
          <w:szCs w:val="32"/>
        </w:rPr>
        <w:lastRenderedPageBreak/>
        <w:t>展指南；支持市产业股权投资基金完善投研团队建设，通过设立直投</w:t>
      </w:r>
      <w:r w:rsidRPr="00C46838">
        <w:rPr>
          <w:rFonts w:eastAsia="仿宋"/>
          <w:bCs/>
          <w:color w:val="000000" w:themeColor="text1"/>
          <w:sz w:val="32"/>
          <w:szCs w:val="32"/>
        </w:rPr>
        <w:t>/</w:t>
      </w:r>
      <w:r w:rsidRPr="00C46838">
        <w:rPr>
          <w:rFonts w:eastAsia="仿宋" w:hAnsi="仿宋"/>
          <w:bCs/>
          <w:color w:val="000000" w:themeColor="text1"/>
          <w:sz w:val="32"/>
          <w:szCs w:val="32"/>
        </w:rPr>
        <w:t>跟投基金、与知名机构共同投资及设立市场化基金等措施，加快基金市场化运作。</w:t>
      </w:r>
      <w:r w:rsidRPr="00C46838">
        <w:rPr>
          <w:rFonts w:eastAsia="仿宋"/>
          <w:bCs/>
          <w:color w:val="000000" w:themeColor="text1"/>
          <w:sz w:val="32"/>
          <w:szCs w:val="32"/>
        </w:rPr>
        <w:t>2</w:t>
      </w:r>
      <w:r w:rsidRPr="00C46838">
        <w:rPr>
          <w:rFonts w:eastAsia="仿宋"/>
          <w:color w:val="000000" w:themeColor="text1"/>
          <w:sz w:val="32"/>
          <w:szCs w:val="32"/>
        </w:rPr>
        <w:t>.</w:t>
      </w:r>
      <w:r w:rsidRPr="00C46838">
        <w:rPr>
          <w:rFonts w:eastAsia="仿宋" w:hAnsi="仿宋"/>
          <w:color w:val="000000" w:themeColor="text1"/>
          <w:sz w:val="32"/>
          <w:szCs w:val="32"/>
        </w:rPr>
        <w:t>推进建设市域基金群。</w:t>
      </w:r>
      <w:r w:rsidRPr="00C46838">
        <w:rPr>
          <w:rFonts w:eastAsia="仿宋" w:hAnsi="仿宋"/>
          <w:bCs/>
          <w:color w:val="000000" w:themeColor="text1"/>
          <w:sz w:val="32"/>
          <w:szCs w:val="32"/>
          <w:lang w:val="zh-TW" w:eastAsia="zh-TW"/>
        </w:rPr>
        <w:t>设立总规模</w:t>
      </w:r>
      <w:r w:rsidRPr="00C46838">
        <w:rPr>
          <w:rFonts w:eastAsia="仿宋"/>
          <w:bCs/>
          <w:color w:val="000000" w:themeColor="text1"/>
          <w:sz w:val="32"/>
          <w:szCs w:val="32"/>
          <w:lang w:val="zh-TW" w:eastAsia="zh-TW"/>
        </w:rPr>
        <w:t>200</w:t>
      </w:r>
      <w:r w:rsidRPr="00C46838">
        <w:rPr>
          <w:rFonts w:eastAsia="仿宋" w:hAnsi="仿宋"/>
          <w:bCs/>
          <w:color w:val="000000" w:themeColor="text1"/>
          <w:sz w:val="32"/>
          <w:szCs w:val="32"/>
          <w:lang w:val="zh-TW" w:eastAsia="zh-TW"/>
        </w:rPr>
        <w:t>亿元、首期</w:t>
      </w:r>
      <w:r w:rsidRPr="00C46838">
        <w:rPr>
          <w:rFonts w:eastAsia="仿宋"/>
          <w:bCs/>
          <w:color w:val="000000" w:themeColor="text1"/>
          <w:sz w:val="32"/>
          <w:szCs w:val="32"/>
          <w:lang w:val="zh-TW" w:eastAsia="zh-TW"/>
        </w:rPr>
        <w:t>20</w:t>
      </w:r>
      <w:r w:rsidRPr="00C46838">
        <w:rPr>
          <w:rFonts w:eastAsia="仿宋" w:hAnsi="仿宋"/>
          <w:bCs/>
          <w:color w:val="000000" w:themeColor="text1"/>
          <w:sz w:val="32"/>
          <w:szCs w:val="32"/>
          <w:lang w:val="zh-TW" w:eastAsia="zh-TW"/>
        </w:rPr>
        <w:t>亿元的海丝基金，设立金控集团科创基金、中化基金、交发集团母基金、文旅集团泛文旅产业投资基金等一批重点产业基金，引导具备条件的县（市、区）自主发起设立产业基金或参股市级产业基金。</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建设产业引导优选合作基金资源库</w:t>
      </w:r>
      <w:r w:rsidRPr="00C46838">
        <w:rPr>
          <w:rFonts w:eastAsia="仿宋" w:hAnsi="仿宋"/>
          <w:bCs/>
          <w:color w:val="000000" w:themeColor="text1"/>
          <w:sz w:val="32"/>
          <w:szCs w:val="32"/>
        </w:rPr>
        <w:t>。</w:t>
      </w:r>
      <w:r w:rsidRPr="00C46838">
        <w:rPr>
          <w:rFonts w:eastAsia="仿宋" w:hAnsi="仿宋"/>
          <w:color w:val="000000" w:themeColor="text1"/>
          <w:sz w:val="32"/>
          <w:szCs w:val="32"/>
        </w:rPr>
        <w:t>为全国创业投资类（天使、</w:t>
      </w:r>
      <w:r w:rsidRPr="00C46838">
        <w:rPr>
          <w:rFonts w:eastAsia="仿宋"/>
          <w:color w:val="000000" w:themeColor="text1"/>
          <w:sz w:val="32"/>
          <w:szCs w:val="32"/>
        </w:rPr>
        <w:t>VC</w:t>
      </w:r>
      <w:r w:rsidRPr="00C46838">
        <w:rPr>
          <w:rFonts w:eastAsia="仿宋" w:hAnsi="仿宋"/>
          <w:color w:val="000000" w:themeColor="text1"/>
          <w:sz w:val="32"/>
          <w:szCs w:val="32"/>
        </w:rPr>
        <w:t>）、股权投资类（</w:t>
      </w:r>
      <w:r w:rsidRPr="00C46838">
        <w:rPr>
          <w:rFonts w:eastAsia="仿宋"/>
          <w:color w:val="000000" w:themeColor="text1"/>
          <w:sz w:val="32"/>
          <w:szCs w:val="32"/>
        </w:rPr>
        <w:t>PE</w:t>
      </w:r>
      <w:r w:rsidRPr="00C46838">
        <w:rPr>
          <w:rFonts w:eastAsia="仿宋" w:hAnsi="仿宋"/>
          <w:color w:val="000000" w:themeColor="text1"/>
          <w:sz w:val="32"/>
          <w:szCs w:val="32"/>
        </w:rPr>
        <w:t>）、产业投资类等机构与泉州辖内政府引导基金、国有资本、优势产业项目搭建更为直接便捷的交流平台，通过定向推送、融资对接、业务资源导入等方式与泉州辖内国有资本共同支持泉州产业转型升级。</w:t>
      </w:r>
    </w:p>
    <w:p w:rsidR="001A6199" w:rsidRPr="003D68D9" w:rsidRDefault="001A6199" w:rsidP="003D68D9">
      <w:pPr>
        <w:pStyle w:val="a6"/>
        <w:snapToGrid w:val="0"/>
        <w:spacing w:line="580" w:lineRule="exact"/>
        <w:ind w:firstLineChars="200" w:firstLine="640"/>
        <w:rPr>
          <w:rFonts w:ascii="方正楷体简体" w:eastAsia="方正楷体简体"/>
          <w:bCs/>
          <w:color w:val="000000" w:themeColor="text1"/>
          <w:sz w:val="32"/>
          <w:szCs w:val="32"/>
        </w:rPr>
      </w:pPr>
      <w:r w:rsidRPr="003D68D9">
        <w:rPr>
          <w:rFonts w:ascii="方正楷体简体" w:eastAsia="方正楷体简体" w:hint="eastAsia"/>
          <w:bCs/>
          <w:color w:val="000000" w:themeColor="text1"/>
          <w:sz w:val="32"/>
          <w:szCs w:val="32"/>
        </w:rPr>
        <w:t>（四）交易市场平台整合行动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支持海峡股权交易中心、海峡两岸股权交易中心开</w:t>
      </w:r>
      <w:r w:rsidRPr="00277D0B">
        <w:rPr>
          <w:rFonts w:ascii="仿宋" w:eastAsia="仿宋" w:hAnsi="仿宋" w:hint="eastAsia"/>
          <w:color w:val="000000" w:themeColor="text1"/>
          <w:sz w:val="32"/>
          <w:szCs w:val="32"/>
        </w:rPr>
        <w:t>启“双核”挂牌融资</w:t>
      </w:r>
      <w:r w:rsidRPr="00277D0B">
        <w:rPr>
          <w:rFonts w:eastAsia="仿宋" w:hint="eastAsia"/>
          <w:color w:val="000000" w:themeColor="text1"/>
          <w:sz w:val="32"/>
          <w:szCs w:val="32"/>
        </w:rPr>
        <w:t>服务模式，推动海峡金融资产交易中心</w:t>
      </w:r>
      <w:r w:rsidRPr="00277D0B">
        <w:rPr>
          <w:rFonts w:eastAsia="仿宋" w:hint="eastAsia"/>
          <w:bCs/>
          <w:color w:val="000000" w:themeColor="text1"/>
          <w:sz w:val="32"/>
          <w:szCs w:val="32"/>
        </w:rPr>
        <w:t>建设省内最大、华南地区有影响力的金融资产交易平台，引导</w:t>
      </w:r>
      <w:r w:rsidRPr="00277D0B">
        <w:rPr>
          <w:rFonts w:eastAsia="仿宋" w:hint="eastAsia"/>
          <w:iCs/>
          <w:color w:val="000000" w:themeColor="text1"/>
          <w:sz w:val="32"/>
          <w:szCs w:val="32"/>
        </w:rPr>
        <w:t>海峡石化产品交易中心建设</w:t>
      </w:r>
      <w:r w:rsidRPr="00277D0B">
        <w:rPr>
          <w:rFonts w:eastAsia="仿宋" w:hint="eastAsia"/>
          <w:bCs/>
          <w:color w:val="000000" w:themeColor="text1"/>
          <w:sz w:val="32"/>
          <w:szCs w:val="32"/>
        </w:rPr>
        <w:t>区域性千亿元级石化交易中心，</w:t>
      </w:r>
      <w:r w:rsidRPr="00277D0B">
        <w:rPr>
          <w:rFonts w:eastAsia="仿宋" w:hint="eastAsia"/>
          <w:color w:val="000000" w:themeColor="text1"/>
          <w:sz w:val="32"/>
          <w:szCs w:val="32"/>
        </w:rPr>
        <w:t>打造有效服务泉州、辐射闽西南的枢纽型要素交易市场体系</w:t>
      </w:r>
      <w:r w:rsidRPr="00277D0B">
        <w:rPr>
          <w:rFonts w:eastAsia="仿宋" w:hint="eastAsia"/>
          <w:bCs/>
          <w:color w:val="000000" w:themeColor="text1"/>
          <w:sz w:val="32"/>
          <w:szCs w:val="32"/>
        </w:rPr>
        <w:t>。</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.推动交</w:t>
      </w:r>
      <w:r w:rsidRPr="00277D0B">
        <w:rPr>
          <w:rFonts w:eastAsia="仿宋" w:hint="eastAsia"/>
          <w:color w:val="000000" w:themeColor="text1"/>
          <w:sz w:val="32"/>
          <w:szCs w:val="32"/>
        </w:rPr>
        <w:t>易场所强化服务功能，加强与国内外证券期货交易所、证券公司、私募基金等机构交流合作，围绕产业链全过程，为企业提供电子交易、现代物流、供应链融资等全方位服务。</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.健全完善交</w:t>
      </w:r>
      <w:r w:rsidRPr="00277D0B">
        <w:rPr>
          <w:rFonts w:eastAsia="仿宋" w:hint="eastAsia"/>
          <w:color w:val="000000" w:themeColor="text1"/>
          <w:sz w:val="32"/>
          <w:szCs w:val="32"/>
        </w:rPr>
        <w:t>易规则，强化监督管理，统筹优化交易场所行业布局，积极探索交易场所的新业态、新模式，支持辖内交易场所提升影响力和集聚力。</w:t>
      </w:r>
    </w:p>
    <w:p w:rsidR="001A6199" w:rsidRPr="00C46838" w:rsidRDefault="001A6199" w:rsidP="001A6199">
      <w:pPr>
        <w:pStyle w:val="a6"/>
        <w:snapToGrid w:val="0"/>
        <w:spacing w:line="580" w:lineRule="exact"/>
        <w:ind w:firstLineChars="200" w:firstLine="643"/>
        <w:rPr>
          <w:rFonts w:eastAsia="仿宋"/>
          <w:bCs/>
          <w:color w:val="000000" w:themeColor="text1"/>
          <w:sz w:val="32"/>
          <w:szCs w:val="32"/>
        </w:rPr>
      </w:pPr>
      <w:r w:rsidRPr="00277D0B">
        <w:rPr>
          <w:rFonts w:eastAsia="仿宋" w:hint="eastAsia"/>
          <w:b/>
          <w:bCs/>
          <w:color w:val="000000" w:themeColor="text1"/>
          <w:sz w:val="32"/>
          <w:szCs w:val="32"/>
        </w:rPr>
        <w:lastRenderedPageBreak/>
        <w:t>重点项目（工作）</w:t>
      </w:r>
      <w:r w:rsidRPr="00277D0B">
        <w:rPr>
          <w:rFonts w:eastAsia="仿宋" w:hint="eastAsia"/>
          <w:b/>
          <w:color w:val="000000" w:themeColor="text1"/>
          <w:sz w:val="32"/>
          <w:szCs w:val="32"/>
        </w:rPr>
        <w:t>：</w:t>
      </w:r>
      <w:r w:rsidRPr="00C46838">
        <w:rPr>
          <w:rFonts w:eastAsia="仿宋"/>
          <w:color w:val="000000" w:themeColor="text1"/>
          <w:sz w:val="32"/>
          <w:szCs w:val="32"/>
        </w:rPr>
        <w:t>1.</w:t>
      </w:r>
      <w:r w:rsidRPr="00C46838">
        <w:rPr>
          <w:rFonts w:eastAsia="仿宋" w:hAnsi="仿宋"/>
          <w:color w:val="000000" w:themeColor="text1"/>
          <w:sz w:val="32"/>
          <w:szCs w:val="32"/>
        </w:rPr>
        <w:t>做强区域性股权交易市场。鼓励省内区域性股权交易市场开展竞争式合作；支持海峡两岸股权交易中心在泉设立子公司，推动海峡股权泉州交易中心深化已挂牌企业融资服务，辅导科技型企业开展股份制改制。</w:t>
      </w:r>
      <w:r w:rsidRPr="00C46838">
        <w:rPr>
          <w:rFonts w:eastAsia="仿宋"/>
          <w:bCs/>
          <w:color w:val="000000" w:themeColor="text1"/>
          <w:sz w:val="32"/>
          <w:szCs w:val="32"/>
        </w:rPr>
        <w:t>2</w:t>
      </w:r>
      <w:r w:rsidRPr="00C46838">
        <w:rPr>
          <w:rFonts w:eastAsia="仿宋"/>
          <w:color w:val="000000" w:themeColor="text1"/>
          <w:sz w:val="32"/>
          <w:szCs w:val="32"/>
        </w:rPr>
        <w:t>.</w:t>
      </w:r>
      <w:r w:rsidRPr="00C46838">
        <w:rPr>
          <w:rFonts w:eastAsia="仿宋" w:hAnsi="仿宋"/>
          <w:color w:val="000000" w:themeColor="text1"/>
          <w:sz w:val="32"/>
          <w:szCs w:val="32"/>
        </w:rPr>
        <w:t>推动海峡金融资产交易中心创新发展。</w:t>
      </w:r>
      <w:r w:rsidRPr="00C46838">
        <w:rPr>
          <w:rFonts w:eastAsia="仿宋" w:hAnsi="仿宋"/>
          <w:bCs/>
          <w:color w:val="000000" w:themeColor="text1"/>
          <w:sz w:val="32"/>
          <w:szCs w:val="32"/>
        </w:rPr>
        <w:t>支持海峡金融资产交易中心在现有不良资产、债权、</w:t>
      </w:r>
      <w:r w:rsidRPr="00C46838">
        <w:rPr>
          <w:rFonts w:eastAsia="仿宋" w:hAnsi="仿宋"/>
          <w:color w:val="000000" w:themeColor="text1"/>
          <w:sz w:val="32"/>
          <w:szCs w:val="32"/>
        </w:rPr>
        <w:t>理财产品、资产证券化产品交易等业务基础上，积极开展金融股权、小贷公司资产收益权、担保资产增信等非标准金融资产交易；</w:t>
      </w:r>
      <w:r w:rsidRPr="00C46838">
        <w:rPr>
          <w:rFonts w:eastAsia="仿宋" w:hAnsi="仿宋"/>
          <w:bCs/>
          <w:color w:val="000000" w:themeColor="text1"/>
          <w:sz w:val="32"/>
          <w:szCs w:val="32"/>
        </w:rPr>
        <w:t>支持</w:t>
      </w:r>
      <w:r w:rsidRPr="00C46838">
        <w:rPr>
          <w:rFonts w:eastAsia="仿宋"/>
          <w:color w:val="000000" w:themeColor="text1"/>
          <w:sz w:val="32"/>
          <w:szCs w:val="32"/>
        </w:rPr>
        <w:t>5</w:t>
      </w:r>
      <w:r w:rsidRPr="00C46838">
        <w:rPr>
          <w:rFonts w:eastAsia="仿宋" w:hAnsi="仿宋"/>
          <w:color w:val="000000" w:themeColor="text1"/>
          <w:sz w:val="32"/>
          <w:szCs w:val="32"/>
        </w:rPr>
        <w:t>家市级国资集团公司开展确权试点工作，推进国有企业下属供应链公司购买大型核心企业应收账款等资产包；</w:t>
      </w:r>
      <w:r w:rsidRPr="00C46838">
        <w:rPr>
          <w:rFonts w:eastAsia="仿宋" w:hAnsi="仿宋"/>
          <w:bCs/>
          <w:color w:val="000000" w:themeColor="text1"/>
          <w:sz w:val="32"/>
          <w:szCs w:val="32"/>
        </w:rPr>
        <w:t>力争</w:t>
      </w:r>
      <w:r w:rsidRPr="00C46838">
        <w:rPr>
          <w:rFonts w:eastAsia="仿宋"/>
          <w:bCs/>
          <w:color w:val="000000" w:themeColor="text1"/>
          <w:sz w:val="32"/>
          <w:szCs w:val="32"/>
        </w:rPr>
        <w:t>5</w:t>
      </w:r>
      <w:r w:rsidRPr="00C46838">
        <w:rPr>
          <w:rFonts w:eastAsia="仿宋" w:hAnsi="仿宋"/>
          <w:bCs/>
          <w:color w:val="000000" w:themeColor="text1"/>
          <w:sz w:val="32"/>
          <w:szCs w:val="32"/>
        </w:rPr>
        <w:t>年内交易规模突破</w:t>
      </w:r>
      <w:r w:rsidRPr="00C46838">
        <w:rPr>
          <w:rFonts w:eastAsia="仿宋"/>
          <w:bCs/>
          <w:color w:val="000000" w:themeColor="text1"/>
          <w:sz w:val="32"/>
          <w:szCs w:val="32"/>
        </w:rPr>
        <w:t>10</w:t>
      </w:r>
      <w:r w:rsidRPr="00C46838">
        <w:rPr>
          <w:rFonts w:eastAsia="仿宋" w:hAnsi="仿宋"/>
          <w:bCs/>
          <w:color w:val="000000" w:themeColor="text1"/>
          <w:sz w:val="32"/>
          <w:szCs w:val="32"/>
        </w:rPr>
        <w:t>亿元。</w:t>
      </w:r>
      <w:r w:rsidRPr="00C46838">
        <w:rPr>
          <w:rFonts w:eastAsia="仿宋"/>
          <w:color w:val="000000" w:themeColor="text1"/>
          <w:sz w:val="32"/>
          <w:szCs w:val="32"/>
        </w:rPr>
        <w:t>3.</w:t>
      </w:r>
      <w:r w:rsidRPr="00C46838">
        <w:rPr>
          <w:rFonts w:eastAsia="仿宋" w:hAnsi="仿宋"/>
          <w:color w:val="000000" w:themeColor="text1"/>
          <w:sz w:val="32"/>
          <w:szCs w:val="32"/>
        </w:rPr>
        <w:t>建设区域性千亿元级石化交易中心。</w:t>
      </w:r>
      <w:r w:rsidRPr="00C46838">
        <w:rPr>
          <w:rFonts w:eastAsia="仿宋" w:hAnsi="仿宋"/>
          <w:bCs/>
          <w:color w:val="000000" w:themeColor="text1"/>
          <w:sz w:val="32"/>
          <w:szCs w:val="32"/>
        </w:rPr>
        <w:t>推进海峡石化产品交易中心开展线上协议订单交易，交易品种涉及聚丙烯、聚乙烯、</w:t>
      </w:r>
      <w:r w:rsidRPr="00C46838">
        <w:rPr>
          <w:rFonts w:eastAsia="仿宋"/>
          <w:bCs/>
          <w:color w:val="000000" w:themeColor="text1"/>
          <w:sz w:val="32"/>
          <w:szCs w:val="32"/>
        </w:rPr>
        <w:t>PTA</w:t>
      </w:r>
      <w:r w:rsidRPr="00C46838">
        <w:rPr>
          <w:rFonts w:eastAsia="仿宋" w:hAnsi="仿宋"/>
          <w:bCs/>
          <w:color w:val="000000" w:themeColor="text1"/>
          <w:sz w:val="32"/>
          <w:szCs w:val="32"/>
        </w:rPr>
        <w:t>、</w:t>
      </w:r>
      <w:r w:rsidRPr="00C46838">
        <w:rPr>
          <w:rFonts w:eastAsia="仿宋"/>
          <w:bCs/>
          <w:color w:val="000000" w:themeColor="text1"/>
          <w:sz w:val="32"/>
          <w:szCs w:val="32"/>
        </w:rPr>
        <w:t>PVC</w:t>
      </w:r>
      <w:r w:rsidRPr="00C46838">
        <w:rPr>
          <w:rFonts w:eastAsia="仿宋" w:hAnsi="仿宋"/>
          <w:bCs/>
          <w:color w:val="000000" w:themeColor="text1"/>
          <w:sz w:val="32"/>
          <w:szCs w:val="32"/>
        </w:rPr>
        <w:t>、橡胶、甲醇、乙二苯、苯乙烯等石化产品，加快推进协议订单交易模式设计、系统开发及试运行，并嵌入保理、供应链金融等服务，力争</w:t>
      </w:r>
      <w:r w:rsidRPr="00C46838">
        <w:rPr>
          <w:rFonts w:eastAsia="仿宋"/>
          <w:bCs/>
          <w:color w:val="000000" w:themeColor="text1"/>
          <w:sz w:val="32"/>
          <w:szCs w:val="32"/>
        </w:rPr>
        <w:t>2025</w:t>
      </w:r>
      <w:r w:rsidRPr="00C46838">
        <w:rPr>
          <w:rFonts w:eastAsia="仿宋" w:hAnsi="仿宋"/>
          <w:bCs/>
          <w:color w:val="000000" w:themeColor="text1"/>
          <w:sz w:val="32"/>
          <w:szCs w:val="32"/>
        </w:rPr>
        <w:t>年形成</w:t>
      </w:r>
      <w:r w:rsidRPr="00C46838">
        <w:rPr>
          <w:rFonts w:eastAsia="仿宋"/>
          <w:bCs/>
          <w:color w:val="000000" w:themeColor="text1"/>
          <w:sz w:val="32"/>
          <w:szCs w:val="32"/>
        </w:rPr>
        <w:t>1200</w:t>
      </w:r>
      <w:r w:rsidRPr="00C46838">
        <w:rPr>
          <w:rFonts w:eastAsia="仿宋" w:hAnsi="仿宋"/>
          <w:bCs/>
          <w:color w:val="000000" w:themeColor="text1"/>
          <w:sz w:val="32"/>
          <w:szCs w:val="32"/>
        </w:rPr>
        <w:t>万吨的交易量、</w:t>
      </w:r>
      <w:r w:rsidRPr="00C46838">
        <w:rPr>
          <w:rFonts w:eastAsia="仿宋"/>
          <w:bCs/>
          <w:color w:val="000000" w:themeColor="text1"/>
          <w:sz w:val="32"/>
          <w:szCs w:val="32"/>
        </w:rPr>
        <w:t>1000</w:t>
      </w:r>
      <w:r w:rsidRPr="00C46838">
        <w:rPr>
          <w:rFonts w:eastAsia="仿宋" w:hAnsi="仿宋"/>
          <w:bCs/>
          <w:color w:val="000000" w:themeColor="text1"/>
          <w:sz w:val="32"/>
          <w:szCs w:val="32"/>
        </w:rPr>
        <w:t>亿元的交易额。</w:t>
      </w:r>
      <w:r w:rsidRPr="00C46838">
        <w:rPr>
          <w:rFonts w:eastAsia="仿宋"/>
          <w:color w:val="000000" w:themeColor="text1"/>
          <w:sz w:val="32"/>
          <w:szCs w:val="32"/>
        </w:rPr>
        <w:t>4.</w:t>
      </w:r>
      <w:r w:rsidRPr="00C46838">
        <w:rPr>
          <w:rFonts w:eastAsia="仿宋" w:hAnsi="仿宋"/>
          <w:color w:val="000000" w:themeColor="text1"/>
          <w:sz w:val="32"/>
          <w:szCs w:val="32"/>
        </w:rPr>
        <w:t>推动建立大宗商品期货交割仓。</w:t>
      </w:r>
      <w:r w:rsidRPr="00C46838">
        <w:rPr>
          <w:rFonts w:eastAsia="仿宋" w:hAnsi="仿宋"/>
          <w:bCs/>
          <w:color w:val="000000" w:themeColor="text1"/>
          <w:sz w:val="32"/>
          <w:szCs w:val="32"/>
        </w:rPr>
        <w:t>推动大型产业集团在泉设立期货交割仓库，重点推动百宏集团向郑州商品交易所申请设立</w:t>
      </w:r>
      <w:r w:rsidRPr="00C46838">
        <w:rPr>
          <w:rFonts w:eastAsia="仿宋"/>
          <w:bCs/>
          <w:color w:val="000000" w:themeColor="text1"/>
          <w:sz w:val="32"/>
          <w:szCs w:val="32"/>
        </w:rPr>
        <w:t>PTA</w:t>
      </w:r>
      <w:r w:rsidRPr="00C46838">
        <w:rPr>
          <w:rFonts w:eastAsia="仿宋" w:hAnsi="仿宋"/>
          <w:bCs/>
          <w:color w:val="000000" w:themeColor="text1"/>
          <w:sz w:val="32"/>
          <w:szCs w:val="32"/>
        </w:rPr>
        <w:t>交割仓</w:t>
      </w:r>
      <w:r w:rsidR="009137FD" w:rsidRPr="00C46838">
        <w:rPr>
          <w:rFonts w:eastAsia="仿宋" w:hAnsi="仿宋"/>
          <w:bCs/>
          <w:color w:val="000000" w:themeColor="text1"/>
          <w:sz w:val="32"/>
          <w:szCs w:val="32"/>
        </w:rPr>
        <w:t>库</w:t>
      </w:r>
      <w:r w:rsidRPr="00C46838">
        <w:rPr>
          <w:rFonts w:eastAsia="仿宋" w:hAnsi="仿宋"/>
          <w:bCs/>
          <w:color w:val="000000" w:themeColor="text1"/>
          <w:sz w:val="32"/>
          <w:szCs w:val="32"/>
        </w:rPr>
        <w:t>、泉州振戎石化仓储有限公司向郑州商品交易所申请恢复甲醇交割仓库。</w:t>
      </w:r>
    </w:p>
    <w:p w:rsidR="001A6199" w:rsidRPr="00277D0B" w:rsidRDefault="001A6199" w:rsidP="001A6199">
      <w:pPr>
        <w:pStyle w:val="a6"/>
        <w:snapToGrid w:val="0"/>
        <w:spacing w:line="580" w:lineRule="exact"/>
        <w:ind w:firstLineChars="200" w:firstLine="640"/>
        <w:rPr>
          <w:rFonts w:eastAsia="仿宋"/>
          <w:color w:val="000000" w:themeColor="text1"/>
          <w:sz w:val="32"/>
          <w:szCs w:val="32"/>
        </w:rPr>
      </w:pPr>
      <w:r w:rsidRPr="00277D0B">
        <w:rPr>
          <w:rFonts w:ascii="黑体" w:eastAsia="黑体" w:hint="eastAsia"/>
          <w:color w:val="000000" w:themeColor="text1"/>
          <w:sz w:val="32"/>
          <w:szCs w:val="32"/>
        </w:rPr>
        <w:t>五、特色金融壮大工程</w:t>
      </w:r>
    </w:p>
    <w:p w:rsidR="001A6199" w:rsidRPr="003D68D9" w:rsidRDefault="001A6199" w:rsidP="003D68D9">
      <w:pPr>
        <w:pStyle w:val="a6"/>
        <w:snapToGrid w:val="0"/>
        <w:spacing w:line="580" w:lineRule="exact"/>
        <w:ind w:firstLineChars="200" w:firstLine="640"/>
        <w:rPr>
          <w:rFonts w:ascii="方正楷体简体" w:eastAsia="方正楷体简体"/>
          <w:color w:val="000000" w:themeColor="text1"/>
          <w:sz w:val="32"/>
          <w:szCs w:val="32"/>
        </w:rPr>
      </w:pPr>
      <w:r w:rsidRPr="003D68D9">
        <w:rPr>
          <w:rFonts w:ascii="方正楷体简体" w:eastAsia="方正楷体简体" w:hint="eastAsia"/>
          <w:bCs/>
          <w:color w:val="000000" w:themeColor="text1"/>
          <w:sz w:val="32"/>
          <w:szCs w:val="32"/>
        </w:rPr>
        <w:t>（一）发展绿色金融行动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绿色金融组织体系不断丰富，绿色融资规模大幅增长，在推动绿色产业发展、节能环保和生态文明协调发展等领</w:t>
      </w:r>
      <w:r w:rsidRPr="00277D0B">
        <w:rPr>
          <w:rFonts w:eastAsia="仿宋" w:hint="eastAsia"/>
          <w:color w:val="000000" w:themeColor="text1"/>
          <w:sz w:val="32"/>
          <w:szCs w:val="32"/>
        </w:rPr>
        <w:lastRenderedPageBreak/>
        <w:t>域探索形成特色鲜明的绿色金融发展模式；加快绿色金融改革创新，服务绿色经济发展，推动实现碳达峰、碳中和。</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.完善财税支持</w:t>
      </w:r>
      <w:r w:rsidRPr="00277D0B">
        <w:rPr>
          <w:rFonts w:eastAsia="仿宋" w:hint="eastAsia"/>
          <w:color w:val="000000" w:themeColor="text1"/>
          <w:sz w:val="32"/>
          <w:szCs w:val="32"/>
        </w:rPr>
        <w:t>绿色金融发展政策，推动绿色产业健康快速发展。</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.引导商业银行等金</w:t>
      </w:r>
      <w:r w:rsidRPr="00277D0B">
        <w:rPr>
          <w:rFonts w:eastAsia="仿宋" w:hint="eastAsia"/>
          <w:color w:val="000000" w:themeColor="text1"/>
          <w:sz w:val="32"/>
          <w:szCs w:val="32"/>
        </w:rPr>
        <w:t>融机构加大对绿色环保产业的信贷投入力度，拓宽绿色产业融资渠道。</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.积极创新</w:t>
      </w:r>
      <w:r w:rsidRPr="00277D0B">
        <w:rPr>
          <w:rFonts w:eastAsia="仿宋" w:hint="eastAsia"/>
          <w:color w:val="000000" w:themeColor="text1"/>
          <w:sz w:val="32"/>
          <w:szCs w:val="32"/>
        </w:rPr>
        <w:t>绿色金融、碳金融的产品和模式，持续推进绿色金融创新发展。</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277D0B">
        <w:rPr>
          <w:rFonts w:eastAsia="仿宋" w:hint="eastAsia"/>
          <w:b/>
          <w:color w:val="000000" w:themeColor="text1"/>
          <w:sz w:val="32"/>
          <w:szCs w:val="32"/>
        </w:rPr>
        <w:t>：</w:t>
      </w:r>
      <w:r w:rsidRPr="00C46838">
        <w:rPr>
          <w:rFonts w:eastAsia="仿宋"/>
          <w:bCs/>
          <w:color w:val="000000" w:themeColor="text1"/>
          <w:sz w:val="32"/>
          <w:szCs w:val="32"/>
        </w:rPr>
        <w:t>1.</w:t>
      </w:r>
      <w:r w:rsidRPr="00C46838">
        <w:rPr>
          <w:rFonts w:eastAsia="仿宋" w:hAnsi="仿宋"/>
          <w:color w:val="000000" w:themeColor="text1"/>
          <w:sz w:val="32"/>
          <w:szCs w:val="32"/>
        </w:rPr>
        <w:t>拓展绿色信贷。鼓励在泉银行业机构设立绿色金融事业部或专业机构。鼓励银行业机构针对绿色、低碳、循环经济等项目信贷业务，开辟授信审批的快速通道，优化授信审批流程。</w:t>
      </w:r>
      <w:r w:rsidRPr="00C46838">
        <w:rPr>
          <w:rFonts w:eastAsia="仿宋" w:hAnsi="仿宋"/>
          <w:color w:val="000000" w:themeColor="text1"/>
          <w:kern w:val="0"/>
          <w:sz w:val="32"/>
          <w:szCs w:val="32"/>
        </w:rPr>
        <w:t>推动银行业机构专设内部绿色信贷考核指标体系，加强对绿色信贷业务的营销和落地</w:t>
      </w:r>
      <w:r w:rsidRPr="00C46838">
        <w:rPr>
          <w:rFonts w:eastAsia="仿宋" w:hAnsi="仿宋"/>
          <w:color w:val="000000" w:themeColor="text1"/>
          <w:sz w:val="32"/>
          <w:szCs w:val="32"/>
        </w:rPr>
        <w:t>。</w:t>
      </w:r>
      <w:r w:rsidRPr="00C46838">
        <w:rPr>
          <w:rFonts w:eastAsia="仿宋"/>
          <w:bCs/>
          <w:color w:val="000000" w:themeColor="text1"/>
          <w:sz w:val="32"/>
          <w:szCs w:val="32"/>
        </w:rPr>
        <w:t>2.</w:t>
      </w:r>
      <w:r w:rsidRPr="00C46838">
        <w:rPr>
          <w:rFonts w:eastAsia="仿宋" w:hAnsi="仿宋"/>
          <w:bCs/>
          <w:color w:val="000000" w:themeColor="text1"/>
          <w:sz w:val="32"/>
          <w:szCs w:val="32"/>
        </w:rPr>
        <w:t>推进绿色</w:t>
      </w:r>
      <w:r w:rsidRPr="00C46838">
        <w:rPr>
          <w:rFonts w:eastAsia="仿宋" w:hAnsi="仿宋"/>
          <w:color w:val="000000" w:themeColor="text1"/>
          <w:sz w:val="32"/>
          <w:szCs w:val="32"/>
        </w:rPr>
        <w:t>直接融资。</w:t>
      </w:r>
      <w:r w:rsidRPr="00C46838">
        <w:rPr>
          <w:rFonts w:eastAsia="仿宋" w:hAnsi="仿宋"/>
          <w:color w:val="000000" w:themeColor="text1"/>
          <w:kern w:val="0"/>
          <w:sz w:val="32"/>
          <w:szCs w:val="32"/>
        </w:rPr>
        <w:t>推动符合条件的企业发行碳中和债等绿色债务融资工具。推动金融机构发行绿色信贷</w:t>
      </w:r>
      <w:r w:rsidRPr="00C46838">
        <w:rPr>
          <w:rFonts w:eastAsia="仿宋"/>
          <w:color w:val="000000" w:themeColor="text1"/>
          <w:kern w:val="0"/>
          <w:sz w:val="32"/>
          <w:szCs w:val="32"/>
        </w:rPr>
        <w:t>ABS</w:t>
      </w:r>
      <w:r w:rsidRPr="00C46838">
        <w:rPr>
          <w:rFonts w:eastAsia="仿宋" w:hAnsi="仿宋"/>
          <w:color w:val="000000" w:themeColor="text1"/>
          <w:kern w:val="0"/>
          <w:sz w:val="32"/>
          <w:szCs w:val="32"/>
        </w:rPr>
        <w:t>、绿色资产担保债券等绿色金融债券</w:t>
      </w:r>
      <w:r w:rsidRPr="00C46838">
        <w:rPr>
          <w:rFonts w:eastAsia="仿宋" w:hAnsi="仿宋"/>
          <w:color w:val="000000" w:themeColor="text1"/>
          <w:sz w:val="32"/>
          <w:szCs w:val="32"/>
        </w:rPr>
        <w:t>。积极支持符合条件的绿色企业实施股权融资，在境内外资本市场挂牌、上市融资和再融资。推动绿色信贷资产证券化，发展排污权、碳排放权、用能权等权益质押融资产品，推进污水排放量质押融资试点。</w:t>
      </w:r>
      <w:r w:rsidRPr="00C46838">
        <w:rPr>
          <w:rFonts w:eastAsia="仿宋"/>
          <w:bCs/>
          <w:color w:val="000000" w:themeColor="text1"/>
          <w:sz w:val="32"/>
          <w:szCs w:val="32"/>
        </w:rPr>
        <w:t>3.</w:t>
      </w:r>
      <w:r w:rsidRPr="00C46838">
        <w:rPr>
          <w:rFonts w:eastAsia="仿宋" w:hAnsi="仿宋"/>
          <w:bCs/>
          <w:color w:val="000000" w:themeColor="text1"/>
          <w:sz w:val="32"/>
          <w:szCs w:val="32"/>
        </w:rPr>
        <w:t>发展绿色</w:t>
      </w:r>
      <w:r w:rsidRPr="00C46838">
        <w:rPr>
          <w:rFonts w:eastAsia="仿宋" w:hAnsi="仿宋"/>
          <w:color w:val="000000" w:themeColor="text1"/>
          <w:sz w:val="32"/>
          <w:szCs w:val="32"/>
        </w:rPr>
        <w:t>保险。支持保险机构创新绿色保险产品和服务，参与环境风险治理体系建设；鼓励保险机构充分发挥防灾减灾功能，积极利用互联网等先进技术，开展面向企业和社会公众的环境风险管理知识普及工作。</w:t>
      </w:r>
      <w:r w:rsidRPr="00C46838">
        <w:rPr>
          <w:rFonts w:eastAsia="仿宋"/>
          <w:bCs/>
          <w:color w:val="000000" w:themeColor="text1"/>
          <w:sz w:val="32"/>
          <w:szCs w:val="32"/>
        </w:rPr>
        <w:t>4.</w:t>
      </w:r>
      <w:r w:rsidRPr="00C46838">
        <w:rPr>
          <w:rFonts w:eastAsia="仿宋" w:hAnsi="仿宋"/>
          <w:bCs/>
          <w:color w:val="000000" w:themeColor="text1"/>
          <w:sz w:val="32"/>
          <w:szCs w:val="32"/>
        </w:rPr>
        <w:t>探索</w:t>
      </w:r>
      <w:r w:rsidRPr="00C46838">
        <w:rPr>
          <w:rFonts w:eastAsia="仿宋" w:hAnsi="仿宋"/>
          <w:color w:val="000000" w:themeColor="text1"/>
          <w:sz w:val="32"/>
          <w:szCs w:val="32"/>
        </w:rPr>
        <w:t>发展碳金融业务。推动金融机构参与各种</w:t>
      </w:r>
      <w:r w:rsidRPr="00C46838">
        <w:rPr>
          <w:rFonts w:eastAsia="仿宋"/>
          <w:color w:val="000000" w:themeColor="text1"/>
          <w:sz w:val="32"/>
          <w:szCs w:val="32"/>
        </w:rPr>
        <w:t>“</w:t>
      </w:r>
      <w:r w:rsidRPr="00C46838">
        <w:rPr>
          <w:rFonts w:eastAsia="仿宋" w:hAnsi="仿宋"/>
          <w:color w:val="000000" w:themeColor="text1"/>
          <w:sz w:val="32"/>
          <w:szCs w:val="32"/>
        </w:rPr>
        <w:t>碳交易</w:t>
      </w:r>
      <w:r w:rsidRPr="00C46838">
        <w:rPr>
          <w:rFonts w:eastAsia="仿宋"/>
          <w:color w:val="000000" w:themeColor="text1"/>
          <w:sz w:val="32"/>
          <w:szCs w:val="32"/>
        </w:rPr>
        <w:t>”</w:t>
      </w:r>
      <w:r w:rsidRPr="00C46838">
        <w:rPr>
          <w:rFonts w:eastAsia="仿宋" w:hAnsi="仿宋"/>
          <w:color w:val="000000" w:themeColor="text1"/>
          <w:sz w:val="32"/>
          <w:szCs w:val="32"/>
        </w:rPr>
        <w:t>的投融资和中介服务活动，优化林业金融服务，创新林业金融产品，大力发展林业碳汇，推进林业资产和权益证券化改革。</w:t>
      </w:r>
      <w:r w:rsidRPr="00C46838">
        <w:rPr>
          <w:rFonts w:eastAsia="仿宋"/>
          <w:bCs/>
          <w:color w:val="000000" w:themeColor="text1"/>
          <w:sz w:val="32"/>
          <w:szCs w:val="32"/>
        </w:rPr>
        <w:t>5.</w:t>
      </w:r>
      <w:r w:rsidRPr="00C46838">
        <w:rPr>
          <w:rFonts w:eastAsia="仿宋" w:hAnsi="仿宋"/>
          <w:bCs/>
          <w:color w:val="000000" w:themeColor="text1"/>
          <w:sz w:val="32"/>
          <w:szCs w:val="32"/>
        </w:rPr>
        <w:t>建立企业环</w:t>
      </w:r>
      <w:r w:rsidRPr="00C46838">
        <w:rPr>
          <w:rFonts w:eastAsia="仿宋" w:hAnsi="仿宋"/>
          <w:color w:val="000000" w:themeColor="text1"/>
          <w:sz w:val="32"/>
          <w:szCs w:val="32"/>
        </w:rPr>
        <w:t>境信息的共享机制。探索开展</w:t>
      </w:r>
      <w:r w:rsidRPr="00C46838">
        <w:rPr>
          <w:rFonts w:eastAsia="仿宋" w:hAnsi="仿宋"/>
          <w:color w:val="000000" w:themeColor="text1"/>
          <w:sz w:val="32"/>
          <w:szCs w:val="32"/>
        </w:rPr>
        <w:lastRenderedPageBreak/>
        <w:t>绿色企业及绿色项目评价认定，建立绿色企业和绿色项目库，推进企业环境违法违规信息等企业环境信息共享。</w:t>
      </w:r>
    </w:p>
    <w:p w:rsidR="001A6199" w:rsidRPr="003D68D9" w:rsidRDefault="001A6199" w:rsidP="003D68D9">
      <w:pPr>
        <w:pStyle w:val="a6"/>
        <w:snapToGrid w:val="0"/>
        <w:spacing w:line="580" w:lineRule="exact"/>
        <w:ind w:firstLineChars="200" w:firstLine="640"/>
        <w:rPr>
          <w:rFonts w:ascii="方正楷体简体" w:eastAsia="方正楷体简体"/>
          <w:color w:val="000000" w:themeColor="text1"/>
          <w:sz w:val="32"/>
          <w:szCs w:val="32"/>
        </w:rPr>
      </w:pPr>
      <w:r w:rsidRPr="003D68D9">
        <w:rPr>
          <w:rFonts w:ascii="方正楷体简体" w:eastAsia="方正楷体简体" w:hint="eastAsia"/>
          <w:bCs/>
          <w:color w:val="000000" w:themeColor="text1"/>
          <w:sz w:val="32"/>
          <w:szCs w:val="32"/>
        </w:rPr>
        <w:t>（二）整合供应链金融行动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具体目标：</w:t>
      </w:r>
      <w:r w:rsidRPr="00277D0B">
        <w:rPr>
          <w:rFonts w:eastAsia="仿宋" w:hint="eastAsia"/>
          <w:color w:val="000000" w:themeColor="text1"/>
          <w:sz w:val="32"/>
          <w:szCs w:val="32"/>
        </w:rPr>
        <w:t>鼓励金融机构加强与供应链核心企业的合作，基于真实交易，整合物流、信息流、资金流等各类信息，为供应链</w:t>
      </w:r>
      <w:r w:rsidRPr="003D68D9">
        <w:rPr>
          <w:rFonts w:eastAsia="仿宋" w:hint="eastAsia"/>
          <w:color w:val="000000" w:themeColor="text1"/>
          <w:spacing w:val="-6"/>
          <w:sz w:val="32"/>
          <w:szCs w:val="32"/>
        </w:rPr>
        <w:t>上下游链条企业提供融资、结算、现金管理等一揽子综合金融服务。</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.以物流服</w:t>
      </w:r>
      <w:r w:rsidRPr="00277D0B">
        <w:rPr>
          <w:rFonts w:eastAsia="仿宋" w:hint="eastAsia"/>
          <w:color w:val="000000" w:themeColor="text1"/>
          <w:sz w:val="32"/>
          <w:szCs w:val="32"/>
        </w:rPr>
        <w:t>务为纽带，以专业化金融服务为特色，大力发展供应链金融。</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.鼓励商</w:t>
      </w:r>
      <w:r w:rsidRPr="00277D0B">
        <w:rPr>
          <w:rFonts w:eastAsia="仿宋" w:hint="eastAsia"/>
          <w:color w:val="000000" w:themeColor="text1"/>
          <w:sz w:val="32"/>
          <w:szCs w:val="32"/>
        </w:rPr>
        <w:t>业银行、供应链核心企业等建立供应链金融生态圈。</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.鼓励物</w:t>
      </w:r>
      <w:r w:rsidRPr="00277D0B">
        <w:rPr>
          <w:rFonts w:eastAsia="仿宋" w:hint="eastAsia"/>
          <w:color w:val="000000" w:themeColor="text1"/>
          <w:sz w:val="32"/>
          <w:szCs w:val="32"/>
        </w:rPr>
        <w:t>流与供应链金融企业加强物联网、人工智能、大数据、区块链等技术运用，提高服务效率，提升风险防控水平。</w:t>
      </w:r>
      <w:r w:rsidRPr="00277D0B">
        <w:rPr>
          <w:rFonts w:eastAsia="仿宋"/>
          <w:color w:val="000000" w:themeColor="text1"/>
          <w:sz w:val="32"/>
          <w:szCs w:val="32"/>
        </w:rPr>
        <w:t>4</w:t>
      </w:r>
      <w:r w:rsidRPr="00277D0B">
        <w:rPr>
          <w:rFonts w:ascii="仿宋" w:eastAsia="仿宋" w:hAnsi="仿宋" w:hint="eastAsia"/>
          <w:color w:val="000000" w:themeColor="text1"/>
          <w:sz w:val="32"/>
          <w:szCs w:val="32"/>
        </w:rPr>
        <w:t>.支持制造业</w:t>
      </w:r>
      <w:r w:rsidRPr="00277D0B">
        <w:rPr>
          <w:rFonts w:eastAsia="仿宋" w:hint="eastAsia"/>
          <w:color w:val="000000" w:themeColor="text1"/>
          <w:sz w:val="32"/>
          <w:szCs w:val="32"/>
        </w:rPr>
        <w:t>产业园试点供应链金融，吸引制造业核心企业、供应链金融企业及其配套服务机构集聚。</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277D0B">
        <w:rPr>
          <w:rFonts w:eastAsia="仿宋" w:hint="eastAsia"/>
          <w:b/>
          <w:color w:val="000000" w:themeColor="text1"/>
          <w:sz w:val="32"/>
          <w:szCs w:val="32"/>
        </w:rPr>
        <w:t>：</w:t>
      </w:r>
      <w:r w:rsidRPr="00C46838">
        <w:rPr>
          <w:rFonts w:eastAsia="仿宋"/>
          <w:bCs/>
          <w:color w:val="000000" w:themeColor="text1"/>
          <w:sz w:val="32"/>
          <w:szCs w:val="32"/>
        </w:rPr>
        <w:t>1</w:t>
      </w:r>
      <w:r w:rsidRPr="00C46838">
        <w:rPr>
          <w:rFonts w:eastAsia="仿宋"/>
          <w:color w:val="000000" w:themeColor="text1"/>
          <w:sz w:val="32"/>
          <w:szCs w:val="32"/>
        </w:rPr>
        <w:t>.</w:t>
      </w:r>
      <w:r w:rsidRPr="00C46838">
        <w:rPr>
          <w:rFonts w:eastAsia="仿宋" w:hAnsi="仿宋"/>
          <w:color w:val="000000" w:themeColor="text1"/>
          <w:sz w:val="32"/>
          <w:szCs w:val="32"/>
        </w:rPr>
        <w:t>建设新型供应链综合金融服务平台。鼓励金融机构实行供应链核心企业名单制管理；建立供应链金融业务核心企业台账；支持供应链平台发展，推动核心企业开展企业推荐、交易信息共享、确认款项收付、协助资产变现等，持续做大供应链金融融资规模。</w:t>
      </w:r>
      <w:r w:rsidRPr="00C46838">
        <w:rPr>
          <w:rFonts w:eastAsia="仿宋"/>
          <w:color w:val="000000" w:themeColor="text1"/>
          <w:sz w:val="32"/>
          <w:szCs w:val="32"/>
        </w:rPr>
        <w:t>2.</w:t>
      </w:r>
      <w:r w:rsidRPr="00C46838">
        <w:rPr>
          <w:rFonts w:eastAsia="仿宋" w:hAnsi="仿宋"/>
          <w:color w:val="000000" w:themeColor="text1"/>
          <w:sz w:val="32"/>
          <w:szCs w:val="32"/>
        </w:rPr>
        <w:t>鼓励有条件的县（市、区）培育供应链金融平台。</w:t>
      </w:r>
      <w:r w:rsidRPr="00C46838">
        <w:rPr>
          <w:rFonts w:eastAsia="仿宋" w:hAnsi="仿宋"/>
          <w:color w:val="000000" w:themeColor="text1"/>
          <w:kern w:val="0"/>
          <w:sz w:val="32"/>
          <w:szCs w:val="32"/>
        </w:rPr>
        <w:t>推动</w:t>
      </w:r>
      <w:r w:rsidR="00384F26">
        <w:rPr>
          <w:rFonts w:eastAsia="仿宋" w:hAnsi="仿宋" w:hint="eastAsia"/>
          <w:color w:val="000000" w:themeColor="text1"/>
          <w:kern w:val="0"/>
          <w:sz w:val="32"/>
          <w:szCs w:val="32"/>
        </w:rPr>
        <w:t>县级国企</w:t>
      </w:r>
      <w:r w:rsidRPr="00C46838">
        <w:rPr>
          <w:rFonts w:eastAsia="仿宋" w:hAnsi="仿宋"/>
          <w:color w:val="000000" w:themeColor="text1"/>
          <w:kern w:val="0"/>
          <w:sz w:val="32"/>
          <w:szCs w:val="32"/>
        </w:rPr>
        <w:t>参股供应链公司加快发展，服务好县域支柱产业、新兴行业企业。</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推动银行与供应链平台对接合作。</w:t>
      </w:r>
      <w:r w:rsidRPr="00C46838">
        <w:rPr>
          <w:rFonts w:eastAsia="仿宋" w:hAnsi="仿宋"/>
          <w:color w:val="000000" w:themeColor="text1"/>
          <w:kern w:val="0"/>
          <w:sz w:val="32"/>
          <w:szCs w:val="32"/>
        </w:rPr>
        <w:t>引导银行业机构与</w:t>
      </w:r>
      <w:r w:rsidRPr="00C46838">
        <w:rPr>
          <w:rFonts w:eastAsia="仿宋"/>
          <w:color w:val="000000" w:themeColor="text1"/>
          <w:kern w:val="0"/>
          <w:sz w:val="32"/>
          <w:szCs w:val="32"/>
        </w:rPr>
        <w:t>“</w:t>
      </w:r>
      <w:r w:rsidRPr="00C46838">
        <w:rPr>
          <w:rFonts w:eastAsia="仿宋" w:hAnsi="仿宋"/>
          <w:color w:val="000000" w:themeColor="text1"/>
          <w:kern w:val="0"/>
          <w:sz w:val="32"/>
          <w:szCs w:val="32"/>
        </w:rPr>
        <w:t>一品嘉</w:t>
      </w:r>
      <w:r w:rsidRPr="00C46838">
        <w:rPr>
          <w:rFonts w:eastAsia="仿宋"/>
          <w:color w:val="000000" w:themeColor="text1"/>
          <w:kern w:val="0"/>
          <w:sz w:val="32"/>
          <w:szCs w:val="32"/>
        </w:rPr>
        <w:t>”“</w:t>
      </w:r>
      <w:r w:rsidRPr="00C46838">
        <w:rPr>
          <w:rFonts w:eastAsia="仿宋" w:hAnsi="仿宋"/>
          <w:color w:val="000000" w:themeColor="text1"/>
          <w:kern w:val="0"/>
          <w:sz w:val="32"/>
          <w:szCs w:val="32"/>
        </w:rPr>
        <w:t>链石商城</w:t>
      </w:r>
      <w:r w:rsidRPr="00C46838">
        <w:rPr>
          <w:rFonts w:eastAsia="仿宋"/>
          <w:color w:val="000000" w:themeColor="text1"/>
          <w:kern w:val="0"/>
          <w:sz w:val="32"/>
          <w:szCs w:val="32"/>
        </w:rPr>
        <w:t>”“</w:t>
      </w:r>
      <w:r w:rsidRPr="00C46838">
        <w:rPr>
          <w:rFonts w:eastAsia="仿宋" w:hAnsi="仿宋"/>
          <w:color w:val="000000" w:themeColor="text1"/>
          <w:kern w:val="0"/>
          <w:sz w:val="32"/>
          <w:szCs w:val="32"/>
        </w:rPr>
        <w:t>陆地港</w:t>
      </w:r>
      <w:r w:rsidRPr="00C46838">
        <w:rPr>
          <w:rFonts w:eastAsia="仿宋"/>
          <w:color w:val="000000" w:themeColor="text1"/>
          <w:kern w:val="0"/>
          <w:sz w:val="32"/>
          <w:szCs w:val="32"/>
        </w:rPr>
        <w:t>”</w:t>
      </w:r>
      <w:r w:rsidRPr="00C46838">
        <w:rPr>
          <w:rFonts w:eastAsia="仿宋" w:hAnsi="仿宋"/>
          <w:color w:val="000000" w:themeColor="text1"/>
          <w:kern w:val="0"/>
          <w:sz w:val="32"/>
          <w:szCs w:val="32"/>
        </w:rPr>
        <w:t>等平台合作，为链上中小微企业提供融资。支持工业互联网平台发展供应链金融业务。推广线上供应链金融，鼓励银行业机构积极对接中企云链、中征平台，开展应收账款融资。</w:t>
      </w:r>
      <w:r w:rsidRPr="00C46838">
        <w:rPr>
          <w:rFonts w:eastAsia="仿宋"/>
          <w:bCs/>
          <w:color w:val="000000" w:themeColor="text1"/>
          <w:kern w:val="0"/>
          <w:sz w:val="32"/>
          <w:szCs w:val="32"/>
        </w:rPr>
        <w:t>4</w:t>
      </w:r>
      <w:r w:rsidRPr="00C46838">
        <w:rPr>
          <w:rFonts w:eastAsia="仿宋"/>
          <w:color w:val="000000" w:themeColor="text1"/>
          <w:sz w:val="32"/>
          <w:szCs w:val="32"/>
        </w:rPr>
        <w:t>.</w:t>
      </w:r>
      <w:r w:rsidRPr="00C46838">
        <w:rPr>
          <w:rFonts w:eastAsia="仿宋" w:hAnsi="仿宋"/>
          <w:color w:val="000000" w:themeColor="text1"/>
          <w:sz w:val="32"/>
          <w:szCs w:val="32"/>
        </w:rPr>
        <w:t>探索开展</w:t>
      </w:r>
      <w:r w:rsidRPr="00C46838">
        <w:rPr>
          <w:rFonts w:eastAsia="仿宋"/>
          <w:bCs/>
          <w:color w:val="000000" w:themeColor="text1"/>
          <w:kern w:val="0"/>
          <w:sz w:val="32"/>
          <w:szCs w:val="32"/>
        </w:rPr>
        <w:t>“</w:t>
      </w:r>
      <w:r w:rsidRPr="00C46838">
        <w:rPr>
          <w:rFonts w:eastAsia="仿宋" w:hAnsi="仿宋"/>
          <w:bCs/>
          <w:color w:val="000000" w:themeColor="text1"/>
          <w:kern w:val="0"/>
          <w:sz w:val="32"/>
          <w:szCs w:val="32"/>
        </w:rPr>
        <w:t>政采贷</w:t>
      </w:r>
      <w:r w:rsidRPr="00C46838">
        <w:rPr>
          <w:rFonts w:eastAsia="仿宋"/>
          <w:bCs/>
          <w:color w:val="000000" w:themeColor="text1"/>
          <w:kern w:val="0"/>
          <w:sz w:val="32"/>
          <w:szCs w:val="32"/>
        </w:rPr>
        <w:t>”</w:t>
      </w:r>
      <w:r w:rsidRPr="00C46838">
        <w:rPr>
          <w:rFonts w:eastAsia="仿宋" w:hAnsi="仿宋"/>
          <w:bCs/>
          <w:color w:val="000000" w:themeColor="text1"/>
          <w:kern w:val="0"/>
          <w:sz w:val="32"/>
          <w:szCs w:val="32"/>
        </w:rPr>
        <w:t>业务试</w:t>
      </w:r>
      <w:r w:rsidRPr="00C46838">
        <w:rPr>
          <w:rFonts w:eastAsia="仿宋" w:hAnsi="仿宋"/>
          <w:bCs/>
          <w:color w:val="000000" w:themeColor="text1"/>
          <w:kern w:val="0"/>
          <w:sz w:val="32"/>
          <w:szCs w:val="32"/>
        </w:rPr>
        <w:lastRenderedPageBreak/>
        <w:t>点。</w:t>
      </w:r>
      <w:r w:rsidRPr="00C46838">
        <w:rPr>
          <w:rFonts w:eastAsia="仿宋" w:hAnsi="仿宋"/>
          <w:color w:val="000000" w:themeColor="text1"/>
          <w:kern w:val="0"/>
          <w:sz w:val="32"/>
          <w:szCs w:val="32"/>
        </w:rPr>
        <w:t>加大中小企业政府采购合同融资支持，为符合条件的中小企业提供专属产品和便利化服务。</w:t>
      </w:r>
    </w:p>
    <w:p w:rsidR="001A6199" w:rsidRPr="003D68D9" w:rsidRDefault="001A6199" w:rsidP="003D68D9">
      <w:pPr>
        <w:pStyle w:val="a6"/>
        <w:snapToGrid w:val="0"/>
        <w:spacing w:line="580" w:lineRule="exact"/>
        <w:ind w:firstLineChars="200" w:firstLine="640"/>
        <w:rPr>
          <w:rFonts w:ascii="方正楷体简体" w:eastAsia="方正楷体简体"/>
          <w:color w:val="000000" w:themeColor="text1"/>
          <w:sz w:val="32"/>
          <w:szCs w:val="32"/>
        </w:rPr>
      </w:pPr>
      <w:r w:rsidRPr="003D68D9">
        <w:rPr>
          <w:rFonts w:ascii="方正楷体简体" w:eastAsia="方正楷体简体" w:hint="eastAsia"/>
          <w:bCs/>
          <w:color w:val="000000" w:themeColor="text1"/>
          <w:sz w:val="32"/>
          <w:szCs w:val="32"/>
        </w:rPr>
        <w:t>（三）完善普惠金融体系行动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彰显包容性金融特点，服务好中小微企业，打通金融领域薄弱环节；</w:t>
      </w:r>
      <w:r w:rsidRPr="00277D0B">
        <w:rPr>
          <w:rFonts w:eastAsia="仿宋" w:hint="eastAsia"/>
          <w:bCs/>
          <w:color w:val="000000" w:themeColor="text1"/>
          <w:sz w:val="32"/>
          <w:szCs w:val="32"/>
        </w:rPr>
        <w:t>改进和加强海洋经济发展金融服务，推动海洋经济向质量效益型转变；</w:t>
      </w:r>
      <w:r w:rsidRPr="00277D0B">
        <w:rPr>
          <w:rFonts w:eastAsia="仿宋" w:hint="eastAsia"/>
          <w:color w:val="000000" w:themeColor="text1"/>
          <w:sz w:val="32"/>
          <w:szCs w:val="32"/>
        </w:rPr>
        <w:t>发挥金融助力乡村振兴的重要作用，实现农村金融较快发展、金融供给显著增加、涉农贷款稳定增长</w:t>
      </w:r>
      <w:r w:rsidRPr="00277D0B">
        <w:rPr>
          <w:rFonts w:eastAsia="仿宋" w:hint="eastAsia"/>
          <w:bCs/>
          <w:color w:val="000000" w:themeColor="text1"/>
          <w:sz w:val="32"/>
          <w:szCs w:val="32"/>
        </w:rPr>
        <w:t>。</w:t>
      </w:r>
    </w:p>
    <w:p w:rsidR="001A6199" w:rsidRPr="00277D0B" w:rsidRDefault="001A6199" w:rsidP="001A6199">
      <w:pPr>
        <w:pStyle w:val="a6"/>
        <w:snapToGrid w:val="0"/>
        <w:spacing w:line="580" w:lineRule="exact"/>
        <w:ind w:firstLineChars="200" w:firstLine="643"/>
        <w:rPr>
          <w:rFonts w:ascii="仿宋" w:eastAsia="仿宋" w:hAnsi="仿宋"/>
          <w:bCs/>
          <w:color w:val="000000" w:themeColor="text1"/>
          <w:sz w:val="32"/>
          <w:szCs w:val="32"/>
        </w:rPr>
      </w:pPr>
      <w:r w:rsidRPr="00277D0B">
        <w:rPr>
          <w:rFonts w:eastAsia="仿宋" w:hint="eastAsia"/>
          <w:b/>
          <w:bCs/>
          <w:color w:val="000000" w:themeColor="text1"/>
          <w:sz w:val="32"/>
          <w:szCs w:val="32"/>
        </w:rPr>
        <w:t>推进措施：</w:t>
      </w:r>
      <w:r w:rsidRPr="00277D0B">
        <w:rPr>
          <w:rFonts w:eastAsia="仿宋"/>
          <w:bCs/>
          <w:color w:val="000000" w:themeColor="text1"/>
          <w:sz w:val="32"/>
          <w:szCs w:val="32"/>
        </w:rPr>
        <w:t>1</w:t>
      </w:r>
      <w:r w:rsidRPr="00277D0B">
        <w:rPr>
          <w:rFonts w:ascii="仿宋" w:eastAsia="仿宋" w:hAnsi="仿宋" w:hint="eastAsia"/>
          <w:color w:val="000000" w:themeColor="text1"/>
          <w:sz w:val="32"/>
          <w:szCs w:val="32"/>
        </w:rPr>
        <w:t>.引导银行</w:t>
      </w:r>
      <w:r w:rsidRPr="00277D0B">
        <w:rPr>
          <w:rFonts w:eastAsia="仿宋" w:hint="eastAsia"/>
          <w:color w:val="000000" w:themeColor="text1"/>
          <w:sz w:val="32"/>
          <w:szCs w:val="32"/>
        </w:rPr>
        <w:t>业机构根据区域经济特色和县域农村产业发展需求，实</w:t>
      </w:r>
      <w:r w:rsidRPr="00277D0B">
        <w:rPr>
          <w:rFonts w:ascii="仿宋" w:eastAsia="仿宋" w:hAnsi="仿宋" w:hint="eastAsia"/>
          <w:color w:val="000000" w:themeColor="text1"/>
          <w:sz w:val="32"/>
          <w:szCs w:val="32"/>
        </w:rPr>
        <w:t>施“一企一策”“一业一策”个性</w:t>
      </w:r>
      <w:r w:rsidRPr="00277D0B">
        <w:rPr>
          <w:rFonts w:eastAsia="仿宋" w:hint="eastAsia"/>
          <w:color w:val="000000" w:themeColor="text1"/>
          <w:sz w:val="32"/>
          <w:szCs w:val="32"/>
        </w:rPr>
        <w:t>化定制。</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.鼓励金融机构开发支持中小微企业、</w:t>
      </w:r>
      <w:r w:rsidRPr="00277D0B">
        <w:rPr>
          <w:rFonts w:ascii="仿宋" w:eastAsia="仿宋" w:hAnsi="仿宋" w:hint="eastAsia"/>
          <w:bCs/>
          <w:color w:val="000000" w:themeColor="text1"/>
          <w:sz w:val="32"/>
          <w:szCs w:val="32"/>
        </w:rPr>
        <w:t>“三农”</w:t>
      </w:r>
      <w:r w:rsidRPr="00277D0B">
        <w:rPr>
          <w:rFonts w:ascii="仿宋" w:eastAsia="仿宋" w:hAnsi="仿宋" w:hint="eastAsia"/>
          <w:color w:val="000000" w:themeColor="text1"/>
          <w:sz w:val="32"/>
          <w:szCs w:val="32"/>
        </w:rPr>
        <w:t>、民生、海洋经济等金</w:t>
      </w:r>
      <w:r w:rsidRPr="00277D0B">
        <w:rPr>
          <w:rFonts w:eastAsia="仿宋" w:hint="eastAsia"/>
          <w:color w:val="000000" w:themeColor="text1"/>
          <w:sz w:val="32"/>
          <w:szCs w:val="32"/>
        </w:rPr>
        <w:t>融产品。</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.推动农村金</w:t>
      </w:r>
      <w:r w:rsidRPr="00277D0B">
        <w:rPr>
          <w:rFonts w:eastAsia="仿宋" w:hint="eastAsia"/>
          <w:bCs/>
          <w:color w:val="000000" w:themeColor="text1"/>
          <w:sz w:val="32"/>
          <w:szCs w:val="32"/>
        </w:rPr>
        <w:t>融组织体系建设，鼓励有条件的金融机构设立海洋金融、普惠金融等事业部。</w:t>
      </w:r>
      <w:r w:rsidRPr="00277D0B">
        <w:rPr>
          <w:rFonts w:eastAsia="仿宋"/>
          <w:bCs/>
          <w:color w:val="000000" w:themeColor="text1"/>
          <w:sz w:val="32"/>
          <w:szCs w:val="32"/>
        </w:rPr>
        <w:t>4</w:t>
      </w:r>
      <w:r w:rsidRPr="00277D0B">
        <w:rPr>
          <w:rFonts w:ascii="仿宋" w:eastAsia="仿宋" w:hAnsi="仿宋" w:hint="eastAsia"/>
          <w:color w:val="000000" w:themeColor="text1"/>
          <w:sz w:val="32"/>
          <w:szCs w:val="32"/>
        </w:rPr>
        <w:t>.加大政</w:t>
      </w:r>
      <w:r w:rsidRPr="00277D0B">
        <w:rPr>
          <w:rFonts w:eastAsia="仿宋" w:hint="eastAsia"/>
          <w:bCs/>
          <w:color w:val="000000" w:themeColor="text1"/>
          <w:sz w:val="32"/>
          <w:szCs w:val="32"/>
        </w:rPr>
        <w:t>府对农村金融的支持；发挥政府性融资担保作用，大力推</w:t>
      </w:r>
      <w:r w:rsidRPr="00277D0B">
        <w:rPr>
          <w:rFonts w:ascii="仿宋" w:eastAsia="仿宋" w:hAnsi="仿宋" w:hint="eastAsia"/>
          <w:bCs/>
          <w:color w:val="000000" w:themeColor="text1"/>
          <w:sz w:val="32"/>
          <w:szCs w:val="32"/>
        </w:rPr>
        <w:t>广“总对总”批量担保业务，为小微企业和“三农”主体提供融资支持。</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重点项目（工作）：</w:t>
      </w:r>
      <w:r w:rsidRPr="00C46838">
        <w:rPr>
          <w:rFonts w:eastAsia="仿宋"/>
          <w:bCs/>
          <w:color w:val="000000" w:themeColor="text1"/>
          <w:sz w:val="32"/>
          <w:szCs w:val="32"/>
        </w:rPr>
        <w:t>1</w:t>
      </w:r>
      <w:r w:rsidRPr="00C46838">
        <w:rPr>
          <w:rFonts w:eastAsia="仿宋"/>
          <w:color w:val="000000" w:themeColor="text1"/>
          <w:sz w:val="32"/>
          <w:szCs w:val="32"/>
        </w:rPr>
        <w:t>.</w:t>
      </w:r>
      <w:r w:rsidRPr="00C46838">
        <w:rPr>
          <w:rFonts w:eastAsia="仿宋" w:hAnsi="仿宋"/>
          <w:color w:val="000000" w:themeColor="text1"/>
          <w:sz w:val="32"/>
          <w:szCs w:val="32"/>
        </w:rPr>
        <w:t>建设数字普惠金融服务平台。促进政务数据与金融数据融合应用，打通金融机构与政府部门之间的信息通道，设立数据共享机制，让平台依规使用银行数据，银行依规共享政务数据，做活政务数据资产。</w:t>
      </w:r>
      <w:r w:rsidRPr="00C46838">
        <w:rPr>
          <w:rFonts w:eastAsia="仿宋"/>
          <w:bCs/>
          <w:color w:val="000000" w:themeColor="text1"/>
          <w:sz w:val="32"/>
          <w:szCs w:val="32"/>
        </w:rPr>
        <w:t>2</w:t>
      </w:r>
      <w:r w:rsidRPr="00C46838">
        <w:rPr>
          <w:rFonts w:eastAsia="仿宋"/>
          <w:color w:val="000000" w:themeColor="text1"/>
          <w:sz w:val="32"/>
          <w:szCs w:val="32"/>
        </w:rPr>
        <w:t>.</w:t>
      </w:r>
      <w:r w:rsidRPr="00C46838">
        <w:rPr>
          <w:rFonts w:eastAsia="仿宋" w:hAnsi="仿宋"/>
          <w:color w:val="000000" w:themeColor="text1"/>
          <w:sz w:val="32"/>
          <w:szCs w:val="32"/>
        </w:rPr>
        <w:t>创新普惠金融信贷业务模式。加强政银合作，推动</w:t>
      </w:r>
      <w:r w:rsidRPr="00C46838">
        <w:rPr>
          <w:rFonts w:eastAsia="仿宋"/>
          <w:color w:val="000000" w:themeColor="text1"/>
          <w:sz w:val="32"/>
          <w:szCs w:val="32"/>
        </w:rPr>
        <w:t>“</w:t>
      </w:r>
      <w:r w:rsidRPr="00C46838">
        <w:rPr>
          <w:rFonts w:eastAsia="仿宋" w:hAnsi="仿宋"/>
          <w:color w:val="000000" w:themeColor="text1"/>
          <w:sz w:val="32"/>
          <w:szCs w:val="32"/>
        </w:rPr>
        <w:t>银税互动</w:t>
      </w:r>
      <w:r w:rsidRPr="00C46838">
        <w:rPr>
          <w:rFonts w:eastAsia="仿宋"/>
          <w:color w:val="000000" w:themeColor="text1"/>
          <w:sz w:val="32"/>
          <w:szCs w:val="32"/>
        </w:rPr>
        <w:t>”“</w:t>
      </w:r>
      <w:r w:rsidRPr="00C46838">
        <w:rPr>
          <w:rFonts w:eastAsia="仿宋" w:hAnsi="仿宋"/>
          <w:color w:val="000000" w:themeColor="text1"/>
          <w:sz w:val="32"/>
          <w:szCs w:val="32"/>
        </w:rPr>
        <w:t>助保贷</w:t>
      </w:r>
      <w:r w:rsidRPr="00C46838">
        <w:rPr>
          <w:rFonts w:eastAsia="仿宋"/>
          <w:color w:val="000000" w:themeColor="text1"/>
          <w:sz w:val="32"/>
          <w:szCs w:val="32"/>
        </w:rPr>
        <w:t>”“</w:t>
      </w:r>
      <w:r w:rsidRPr="00C46838">
        <w:rPr>
          <w:rFonts w:eastAsia="仿宋" w:hAnsi="仿宋"/>
          <w:color w:val="000000" w:themeColor="text1"/>
          <w:sz w:val="32"/>
          <w:szCs w:val="32"/>
        </w:rPr>
        <w:t>科创贷</w:t>
      </w:r>
      <w:r w:rsidRPr="00C46838">
        <w:rPr>
          <w:rFonts w:eastAsia="仿宋"/>
          <w:color w:val="000000" w:themeColor="text1"/>
          <w:sz w:val="32"/>
          <w:szCs w:val="32"/>
        </w:rPr>
        <w:t>”</w:t>
      </w:r>
      <w:r w:rsidRPr="00C46838">
        <w:rPr>
          <w:rFonts w:eastAsia="仿宋" w:hAnsi="仿宋"/>
          <w:color w:val="000000" w:themeColor="text1"/>
          <w:sz w:val="32"/>
          <w:szCs w:val="32"/>
        </w:rPr>
        <w:t>等业务做大规模；加大</w:t>
      </w:r>
      <w:r w:rsidRPr="00C46838">
        <w:rPr>
          <w:rFonts w:eastAsia="仿宋"/>
          <w:color w:val="000000" w:themeColor="text1"/>
          <w:sz w:val="32"/>
          <w:szCs w:val="32"/>
        </w:rPr>
        <w:t>“</w:t>
      </w:r>
      <w:r w:rsidRPr="00C46838">
        <w:rPr>
          <w:rFonts w:eastAsia="仿宋" w:hAnsi="仿宋"/>
          <w:color w:val="000000" w:themeColor="text1"/>
          <w:sz w:val="32"/>
          <w:szCs w:val="32"/>
        </w:rPr>
        <w:t>福林贷</w:t>
      </w:r>
      <w:r w:rsidRPr="00C46838">
        <w:rPr>
          <w:rFonts w:eastAsia="仿宋"/>
          <w:color w:val="000000" w:themeColor="text1"/>
          <w:sz w:val="32"/>
          <w:szCs w:val="32"/>
        </w:rPr>
        <w:t>”</w:t>
      </w:r>
      <w:r w:rsidRPr="00C46838">
        <w:rPr>
          <w:rFonts w:eastAsia="仿宋" w:hAnsi="仿宋"/>
          <w:color w:val="000000" w:themeColor="text1"/>
          <w:sz w:val="32"/>
          <w:szCs w:val="32"/>
        </w:rPr>
        <w:t>等金融创新产品投放力度，进一步扩大林权、海域使用权、农村</w:t>
      </w:r>
      <w:r w:rsidRPr="00C46838">
        <w:rPr>
          <w:rFonts w:eastAsia="仿宋"/>
          <w:color w:val="000000" w:themeColor="text1"/>
          <w:sz w:val="32"/>
          <w:szCs w:val="32"/>
        </w:rPr>
        <w:t>“</w:t>
      </w:r>
      <w:r w:rsidRPr="00C46838">
        <w:rPr>
          <w:rFonts w:eastAsia="仿宋" w:hAnsi="仿宋"/>
          <w:color w:val="000000" w:themeColor="text1"/>
          <w:sz w:val="32"/>
          <w:szCs w:val="32"/>
        </w:rPr>
        <w:t>两权</w:t>
      </w:r>
      <w:r w:rsidRPr="00C46838">
        <w:rPr>
          <w:rFonts w:eastAsia="仿宋"/>
          <w:color w:val="000000" w:themeColor="text1"/>
          <w:sz w:val="32"/>
          <w:szCs w:val="32"/>
        </w:rPr>
        <w:t>”</w:t>
      </w:r>
      <w:r w:rsidRPr="00C46838">
        <w:rPr>
          <w:rFonts w:eastAsia="仿宋" w:hAnsi="仿宋"/>
          <w:color w:val="000000" w:themeColor="text1"/>
          <w:sz w:val="32"/>
          <w:szCs w:val="32"/>
        </w:rPr>
        <w:t>抵押贷款规模；推广渔船抵押贷款，创新专利、商标混合质押新模式。</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推广应用动产融资统一登记公示系统。</w:t>
      </w:r>
      <w:r w:rsidRPr="00C46838">
        <w:rPr>
          <w:rFonts w:eastAsia="仿宋" w:hAnsi="仿宋"/>
          <w:bCs/>
          <w:color w:val="000000" w:themeColor="text1"/>
          <w:sz w:val="32"/>
          <w:szCs w:val="32"/>
        </w:rPr>
        <w:t>加大宣传推广力度，优化常用户审核服务，提升</w:t>
      </w:r>
      <w:r w:rsidRPr="00C46838">
        <w:rPr>
          <w:rFonts w:eastAsia="仿宋" w:hAnsi="仿宋"/>
          <w:bCs/>
          <w:color w:val="000000" w:themeColor="text1"/>
          <w:sz w:val="32"/>
          <w:szCs w:val="32"/>
        </w:rPr>
        <w:lastRenderedPageBreak/>
        <w:t>动产融资统一登记公示系统的社会知晓度。加强监管引导，鼓励银行业机构利用该系统开展企业动产抵（质）押融资业务，帮助企业盘活动产资源。</w:t>
      </w:r>
      <w:r w:rsidRPr="00C46838">
        <w:rPr>
          <w:rFonts w:eastAsia="仿宋"/>
          <w:color w:val="000000" w:themeColor="text1"/>
          <w:sz w:val="32"/>
          <w:szCs w:val="32"/>
        </w:rPr>
        <w:t>4.</w:t>
      </w:r>
      <w:r w:rsidRPr="00C46838">
        <w:rPr>
          <w:rFonts w:eastAsia="仿宋" w:hAnsi="仿宋"/>
          <w:color w:val="000000" w:themeColor="text1"/>
          <w:sz w:val="32"/>
          <w:szCs w:val="32"/>
        </w:rPr>
        <w:t>开展新型农村合作金融试点。加大财政支持力度，推广农民专业合作社信用互助业务、农村互助保险等试点业务；加强乡村基层服务网络建设，不断提高新型农村合作金融的覆盖面和应用实效，健全多元化农村金融体系。</w:t>
      </w:r>
      <w:r w:rsidRPr="00C46838">
        <w:rPr>
          <w:rFonts w:eastAsia="仿宋"/>
          <w:bCs/>
          <w:color w:val="000000" w:themeColor="text1"/>
          <w:sz w:val="32"/>
          <w:szCs w:val="32"/>
        </w:rPr>
        <w:t>5</w:t>
      </w:r>
      <w:r w:rsidRPr="00C46838">
        <w:rPr>
          <w:rFonts w:eastAsia="仿宋"/>
          <w:color w:val="000000" w:themeColor="text1"/>
          <w:sz w:val="32"/>
          <w:szCs w:val="32"/>
        </w:rPr>
        <w:t>.</w:t>
      </w:r>
      <w:r w:rsidRPr="00C46838">
        <w:rPr>
          <w:rFonts w:eastAsia="仿宋" w:hAnsi="仿宋"/>
          <w:color w:val="000000" w:themeColor="text1"/>
          <w:sz w:val="32"/>
          <w:szCs w:val="32"/>
        </w:rPr>
        <w:t>大力支持涉农保险服务。</w:t>
      </w:r>
      <w:r w:rsidRPr="00C46838">
        <w:rPr>
          <w:rFonts w:eastAsia="仿宋" w:hAnsi="仿宋"/>
          <w:bCs/>
          <w:color w:val="000000" w:themeColor="text1"/>
          <w:sz w:val="32"/>
          <w:szCs w:val="32"/>
        </w:rPr>
        <w:t>鼓励农业保险扩面、提标、增品，开发满足新型农业经营主体需求的保险产品。建立农产品价格保险、产量保险和收入保险制度。开展保险支农融资模式创新，推动保险资产管理产品直接对接农户、农业合作社。加快建立财政支持的农业保险大灾风险分散机制。</w:t>
      </w:r>
      <w:r w:rsidRPr="00C46838">
        <w:rPr>
          <w:rFonts w:eastAsia="仿宋"/>
          <w:bCs/>
          <w:color w:val="000000" w:themeColor="text1"/>
          <w:sz w:val="32"/>
          <w:szCs w:val="32"/>
        </w:rPr>
        <w:t>6</w:t>
      </w:r>
      <w:r w:rsidRPr="00C46838">
        <w:rPr>
          <w:rFonts w:eastAsia="仿宋"/>
          <w:color w:val="000000" w:themeColor="text1"/>
          <w:sz w:val="32"/>
          <w:szCs w:val="32"/>
        </w:rPr>
        <w:t>.</w:t>
      </w:r>
      <w:r w:rsidRPr="00C46838">
        <w:rPr>
          <w:rFonts w:eastAsia="仿宋" w:hAnsi="仿宋"/>
          <w:color w:val="000000" w:themeColor="text1"/>
          <w:sz w:val="32"/>
          <w:szCs w:val="32"/>
        </w:rPr>
        <w:t>支持农村支付体系建设。深化农村金融综合服务站（点）建设，加快搭建统筹城乡支付结算一体化平台，鼓励银行业机构和非银行支付机构面向农村地区提供安全、可靠的网上支付、手机支付等服务，拓展银行卡助农取款服务广度和深度，推进</w:t>
      </w:r>
      <w:r w:rsidRPr="00C46838">
        <w:rPr>
          <w:rFonts w:eastAsia="仿宋"/>
          <w:color w:val="000000" w:themeColor="text1"/>
          <w:sz w:val="32"/>
          <w:szCs w:val="32"/>
        </w:rPr>
        <w:t>“</w:t>
      </w:r>
      <w:r w:rsidRPr="00C46838">
        <w:rPr>
          <w:rFonts w:eastAsia="仿宋" w:hAnsi="仿宋"/>
          <w:color w:val="000000" w:themeColor="text1"/>
          <w:sz w:val="32"/>
          <w:szCs w:val="32"/>
        </w:rPr>
        <w:t>网上申贷</w:t>
      </w:r>
      <w:r w:rsidRPr="00C46838">
        <w:rPr>
          <w:rFonts w:eastAsia="仿宋"/>
          <w:color w:val="000000" w:themeColor="text1"/>
          <w:sz w:val="32"/>
          <w:szCs w:val="32"/>
        </w:rPr>
        <w:t>”</w:t>
      </w:r>
      <w:r w:rsidRPr="00C46838">
        <w:rPr>
          <w:rFonts w:eastAsia="仿宋" w:hAnsi="仿宋"/>
          <w:color w:val="000000" w:themeColor="text1"/>
          <w:sz w:val="32"/>
          <w:szCs w:val="32"/>
        </w:rPr>
        <w:t>模式。</w:t>
      </w:r>
    </w:p>
    <w:p w:rsidR="001A6199" w:rsidRPr="003D68D9" w:rsidRDefault="001A6199" w:rsidP="003D68D9">
      <w:pPr>
        <w:pStyle w:val="a6"/>
        <w:snapToGrid w:val="0"/>
        <w:spacing w:line="580" w:lineRule="exact"/>
        <w:ind w:firstLineChars="200" w:firstLine="640"/>
        <w:rPr>
          <w:rFonts w:ascii="方正楷体简体" w:eastAsia="方正楷体简体" w:hAnsi="仿宋"/>
          <w:bCs/>
          <w:color w:val="000000" w:themeColor="text1"/>
          <w:sz w:val="32"/>
          <w:szCs w:val="32"/>
        </w:rPr>
      </w:pPr>
      <w:r w:rsidRPr="003D68D9">
        <w:rPr>
          <w:rFonts w:ascii="方正楷体简体" w:eastAsia="方正楷体简体" w:hint="eastAsia"/>
          <w:color w:val="000000" w:themeColor="text1"/>
          <w:sz w:val="32"/>
          <w:szCs w:val="32"/>
        </w:rPr>
        <w:t>（四）对外金融融合提升行动</w:t>
      </w:r>
    </w:p>
    <w:p w:rsidR="001A6199" w:rsidRPr="00277D0B" w:rsidRDefault="001A6199" w:rsidP="001A6199">
      <w:pPr>
        <w:pStyle w:val="11"/>
        <w:tabs>
          <w:tab w:val="left" w:pos="1204"/>
        </w:tabs>
        <w:snapToGrid w:val="0"/>
        <w:spacing w:line="580" w:lineRule="exact"/>
        <w:ind w:left="0" w:firstLineChars="200" w:firstLine="643"/>
        <w:outlineLvl w:val="9"/>
        <w:rPr>
          <w:rFonts w:eastAsia="仿宋"/>
          <w:b w:val="0"/>
          <w:bCs w:val="0"/>
          <w:color w:val="000000" w:themeColor="text1"/>
          <w:sz w:val="32"/>
          <w:szCs w:val="32"/>
        </w:rPr>
      </w:pPr>
      <w:r w:rsidRPr="00277D0B">
        <w:rPr>
          <w:rFonts w:eastAsia="仿宋" w:hint="eastAsia"/>
          <w:color w:val="000000" w:themeColor="text1"/>
          <w:sz w:val="32"/>
          <w:szCs w:val="32"/>
        </w:rPr>
        <w:t>具体目标：</w:t>
      </w:r>
      <w:r w:rsidRPr="00277D0B">
        <w:rPr>
          <w:rFonts w:eastAsia="仿宋" w:hint="eastAsia"/>
          <w:b w:val="0"/>
          <w:bCs w:val="0"/>
          <w:color w:val="000000" w:themeColor="text1"/>
          <w:sz w:val="32"/>
          <w:szCs w:val="32"/>
        </w:rPr>
        <w:t>泉州市跨境资金结汇使用更便捷、结算成本更低、跨境投融资渠道更丰富，跨境金融服务水平全国领先；泉台金融交流合作进一步深化，台胞台企金融服务更精准提升，同等待遇政策有效落实，助力建设台胞台企</w:t>
      </w:r>
      <w:r w:rsidRPr="00277D0B">
        <w:rPr>
          <w:rFonts w:ascii="仿宋" w:eastAsia="仿宋" w:hAnsi="仿宋" w:hint="eastAsia"/>
          <w:b w:val="0"/>
          <w:bCs w:val="0"/>
          <w:color w:val="000000" w:themeColor="text1"/>
          <w:sz w:val="32"/>
          <w:szCs w:val="32"/>
        </w:rPr>
        <w:t>登陆“第一家园”；</w:t>
      </w:r>
      <w:r w:rsidRPr="00277D0B">
        <w:rPr>
          <w:rFonts w:ascii="仿宋" w:eastAsia="仿宋" w:hAnsi="仿宋" w:hint="eastAsia"/>
          <w:b w:val="0"/>
          <w:color w:val="000000" w:themeColor="text1"/>
          <w:kern w:val="0"/>
          <w:sz w:val="32"/>
          <w:szCs w:val="32"/>
        </w:rPr>
        <w:t>开</w:t>
      </w:r>
      <w:r w:rsidRPr="00277D0B">
        <w:rPr>
          <w:rFonts w:eastAsia="仿宋" w:hint="eastAsia"/>
          <w:b w:val="0"/>
          <w:color w:val="000000" w:themeColor="text1"/>
          <w:kern w:val="0"/>
          <w:sz w:val="32"/>
          <w:szCs w:val="32"/>
        </w:rPr>
        <w:t>展与澳门的全面金融合作，探索发起设立合资金融机构，引导国有企业在澳门发行至少</w:t>
      </w:r>
      <w:r w:rsidRPr="00277D0B">
        <w:rPr>
          <w:rFonts w:eastAsia="仿宋"/>
          <w:b w:val="0"/>
          <w:color w:val="000000" w:themeColor="text1"/>
          <w:kern w:val="0"/>
          <w:sz w:val="32"/>
          <w:szCs w:val="32"/>
        </w:rPr>
        <w:t>1</w:t>
      </w:r>
      <w:r w:rsidRPr="00277D0B">
        <w:rPr>
          <w:rFonts w:eastAsia="仿宋" w:hint="eastAsia"/>
          <w:b w:val="0"/>
          <w:color w:val="000000" w:themeColor="text1"/>
          <w:kern w:val="0"/>
          <w:sz w:val="32"/>
          <w:szCs w:val="32"/>
        </w:rPr>
        <w:t>只境外债券</w:t>
      </w:r>
      <w:r w:rsidRPr="00277D0B">
        <w:rPr>
          <w:rFonts w:eastAsia="仿宋" w:hint="eastAsia"/>
          <w:b w:val="0"/>
          <w:color w:val="000000" w:themeColor="text1"/>
          <w:sz w:val="32"/>
          <w:szCs w:val="32"/>
        </w:rPr>
        <w:t>。</w:t>
      </w:r>
    </w:p>
    <w:p w:rsidR="001A6199" w:rsidRPr="00277D0B" w:rsidRDefault="001A6199" w:rsidP="001A6199">
      <w:pPr>
        <w:pStyle w:val="11"/>
        <w:tabs>
          <w:tab w:val="left" w:pos="1204"/>
        </w:tabs>
        <w:snapToGrid w:val="0"/>
        <w:spacing w:line="580" w:lineRule="exact"/>
        <w:ind w:left="0" w:firstLineChars="200" w:firstLine="643"/>
        <w:outlineLvl w:val="9"/>
        <w:rPr>
          <w:rFonts w:eastAsia="仿宋"/>
          <w:b w:val="0"/>
          <w:bCs w:val="0"/>
          <w:color w:val="000000" w:themeColor="text1"/>
          <w:sz w:val="32"/>
          <w:szCs w:val="32"/>
        </w:rPr>
      </w:pPr>
      <w:r w:rsidRPr="00277D0B">
        <w:rPr>
          <w:rFonts w:eastAsia="仿宋" w:hint="eastAsia"/>
          <w:color w:val="000000" w:themeColor="text1"/>
          <w:sz w:val="32"/>
          <w:szCs w:val="32"/>
        </w:rPr>
        <w:t>推进措施：</w:t>
      </w:r>
      <w:r w:rsidRPr="00277D0B">
        <w:rPr>
          <w:rFonts w:eastAsia="仿宋"/>
          <w:b w:val="0"/>
          <w:bCs w:val="0"/>
          <w:color w:val="000000" w:themeColor="text1"/>
          <w:sz w:val="32"/>
          <w:szCs w:val="32"/>
        </w:rPr>
        <w:t>1</w:t>
      </w:r>
      <w:r w:rsidRPr="00277D0B">
        <w:rPr>
          <w:rFonts w:ascii="仿宋" w:eastAsia="仿宋" w:hAnsi="仿宋" w:hint="eastAsia"/>
          <w:b w:val="0"/>
          <w:bCs w:val="0"/>
          <w:color w:val="000000" w:themeColor="text1"/>
          <w:sz w:val="32"/>
          <w:szCs w:val="32"/>
        </w:rPr>
        <w:t>.深化跨</w:t>
      </w:r>
      <w:r w:rsidRPr="00277D0B">
        <w:rPr>
          <w:rFonts w:eastAsia="仿宋" w:hint="eastAsia"/>
          <w:b w:val="0"/>
          <w:bCs w:val="0"/>
          <w:color w:val="000000" w:themeColor="text1"/>
          <w:sz w:val="32"/>
          <w:szCs w:val="32"/>
        </w:rPr>
        <w:t>境结算便利化改革，探索自由贸易账户</w:t>
      </w:r>
      <w:r w:rsidRPr="00277D0B">
        <w:rPr>
          <w:rFonts w:eastAsia="仿宋" w:hint="eastAsia"/>
          <w:b w:val="0"/>
          <w:bCs w:val="0"/>
          <w:color w:val="000000" w:themeColor="text1"/>
          <w:sz w:val="32"/>
          <w:szCs w:val="32"/>
        </w:rPr>
        <w:lastRenderedPageBreak/>
        <w:t>功能创新，优化在泉跨境电子商务支付业务。</w:t>
      </w:r>
      <w:r w:rsidRPr="00277D0B">
        <w:rPr>
          <w:rFonts w:eastAsia="仿宋"/>
          <w:b w:val="0"/>
          <w:bCs w:val="0"/>
          <w:color w:val="000000" w:themeColor="text1"/>
          <w:sz w:val="32"/>
          <w:szCs w:val="32"/>
        </w:rPr>
        <w:t>2</w:t>
      </w:r>
      <w:r w:rsidRPr="00277D0B">
        <w:rPr>
          <w:rFonts w:ascii="仿宋" w:eastAsia="仿宋" w:hAnsi="仿宋" w:hint="eastAsia"/>
          <w:b w:val="0"/>
          <w:bCs w:val="0"/>
          <w:color w:val="000000" w:themeColor="text1"/>
          <w:sz w:val="32"/>
          <w:szCs w:val="32"/>
        </w:rPr>
        <w:t>.支持在泉跨境</w:t>
      </w:r>
      <w:r w:rsidRPr="00277D0B">
        <w:rPr>
          <w:rFonts w:eastAsia="仿宋" w:hint="eastAsia"/>
          <w:b w:val="0"/>
          <w:bCs w:val="0"/>
          <w:color w:val="000000" w:themeColor="text1"/>
          <w:sz w:val="32"/>
          <w:szCs w:val="32"/>
        </w:rPr>
        <w:t>人民币业务创新，发展跨境双向人民币资金池、跨境人民币担保、跨境人民币租赁、跨境金融资产转让等业务。</w:t>
      </w:r>
      <w:r w:rsidRPr="00277D0B">
        <w:rPr>
          <w:rFonts w:eastAsia="仿宋"/>
          <w:b w:val="0"/>
          <w:bCs w:val="0"/>
          <w:color w:val="000000" w:themeColor="text1"/>
          <w:sz w:val="32"/>
          <w:szCs w:val="32"/>
        </w:rPr>
        <w:t>3</w:t>
      </w:r>
      <w:r w:rsidRPr="00277D0B">
        <w:rPr>
          <w:rFonts w:ascii="仿宋" w:eastAsia="仿宋" w:hAnsi="仿宋" w:hint="eastAsia"/>
          <w:b w:val="0"/>
          <w:bCs w:val="0"/>
          <w:color w:val="000000" w:themeColor="text1"/>
          <w:sz w:val="32"/>
          <w:szCs w:val="32"/>
        </w:rPr>
        <w:t>.深入</w:t>
      </w:r>
      <w:r w:rsidRPr="00277D0B">
        <w:rPr>
          <w:rFonts w:eastAsia="仿宋" w:hint="eastAsia"/>
          <w:b w:val="0"/>
          <w:bCs w:val="0"/>
          <w:color w:val="000000" w:themeColor="text1"/>
          <w:sz w:val="32"/>
          <w:szCs w:val="32"/>
        </w:rPr>
        <w:t>推进台资企业资本项目管理便利化试点。推动有条件的在泉台资企业，特别是台湾人才创办或者担任高管的企业开展资本项目管理便利化试点。</w:t>
      </w:r>
      <w:r w:rsidRPr="00277D0B">
        <w:rPr>
          <w:rFonts w:eastAsia="仿宋"/>
          <w:b w:val="0"/>
          <w:bCs w:val="0"/>
          <w:color w:val="000000" w:themeColor="text1"/>
          <w:sz w:val="32"/>
          <w:szCs w:val="32"/>
        </w:rPr>
        <w:t>4</w:t>
      </w:r>
      <w:r w:rsidRPr="00277D0B">
        <w:rPr>
          <w:rFonts w:ascii="仿宋" w:eastAsia="仿宋" w:hAnsi="仿宋" w:hint="eastAsia"/>
          <w:b w:val="0"/>
          <w:bCs w:val="0"/>
          <w:color w:val="000000" w:themeColor="text1"/>
          <w:sz w:val="32"/>
          <w:szCs w:val="32"/>
        </w:rPr>
        <w:t>.深化</w:t>
      </w:r>
      <w:r w:rsidRPr="00277D0B">
        <w:rPr>
          <w:rFonts w:eastAsia="仿宋" w:hint="eastAsia"/>
          <w:b w:val="0"/>
          <w:bCs w:val="0"/>
          <w:color w:val="000000" w:themeColor="text1"/>
          <w:sz w:val="32"/>
          <w:szCs w:val="32"/>
        </w:rPr>
        <w:t>与中华（澳门）金融资产交易股份有限公司合作，引导企业赴澳发债开辟境外融资渠道。</w:t>
      </w:r>
    </w:p>
    <w:p w:rsidR="001A6199" w:rsidRPr="00C46838" w:rsidRDefault="001A6199" w:rsidP="001A6199">
      <w:pPr>
        <w:spacing w:line="580" w:lineRule="exact"/>
        <w:ind w:firstLineChars="200" w:firstLine="643"/>
        <w:rPr>
          <w:rFonts w:eastAsia="仿宋"/>
          <w:color w:val="000000" w:themeColor="text1"/>
          <w:szCs w:val="32"/>
        </w:rPr>
      </w:pPr>
      <w:r w:rsidRPr="00277D0B">
        <w:rPr>
          <w:rFonts w:eastAsia="仿宋" w:hint="eastAsia"/>
          <w:b/>
          <w:bCs/>
          <w:color w:val="000000" w:themeColor="text1"/>
          <w:szCs w:val="32"/>
        </w:rPr>
        <w:t>重点项目（工作）：</w:t>
      </w:r>
      <w:r w:rsidRPr="00C46838">
        <w:rPr>
          <w:rFonts w:eastAsia="仿宋"/>
          <w:color w:val="000000" w:themeColor="text1"/>
          <w:szCs w:val="32"/>
        </w:rPr>
        <w:t>1.</w:t>
      </w:r>
      <w:r w:rsidRPr="00C46838">
        <w:rPr>
          <w:rFonts w:eastAsia="仿宋" w:hAnsi="仿宋"/>
          <w:color w:val="000000" w:themeColor="text1"/>
          <w:szCs w:val="32"/>
        </w:rPr>
        <w:t>引进台港澳侨金融机构。推进已在福建省设立分行的台湾地区银行业机构来泉设立异地支行，探索实施台资机构准入享受同等待遇措施。</w:t>
      </w:r>
      <w:r w:rsidRPr="00C46838">
        <w:rPr>
          <w:rFonts w:eastAsia="仿宋" w:hAnsi="仿宋"/>
          <w:bCs/>
          <w:color w:val="000000" w:themeColor="text1"/>
          <w:szCs w:val="32"/>
        </w:rPr>
        <w:t>支持澳门金融机构和大型企业集团在泉发起设立泉澳合资证券公司、公募基金公司等金融机构。</w:t>
      </w:r>
      <w:r w:rsidRPr="00C46838">
        <w:rPr>
          <w:rFonts w:eastAsia="仿宋"/>
          <w:color w:val="000000" w:themeColor="text1"/>
          <w:szCs w:val="32"/>
        </w:rPr>
        <w:t>2.</w:t>
      </w:r>
      <w:r w:rsidRPr="00C46838">
        <w:rPr>
          <w:rFonts w:eastAsia="仿宋" w:hAnsi="仿宋"/>
          <w:color w:val="000000" w:themeColor="text1"/>
          <w:szCs w:val="32"/>
        </w:rPr>
        <w:t>深化泉台民间征信合作。推进品尚征信和台湾中华征信所全面战略合作，探索基于两岸民间征信查询渠道开发线上对台金融产品。</w:t>
      </w:r>
      <w:r w:rsidRPr="00C46838">
        <w:rPr>
          <w:rFonts w:eastAsia="仿宋" w:hAnsi="仿宋"/>
          <w:bCs/>
          <w:color w:val="000000" w:themeColor="text1"/>
          <w:szCs w:val="32"/>
        </w:rPr>
        <w:t>推广</w:t>
      </w:r>
      <w:r w:rsidRPr="00C46838">
        <w:rPr>
          <w:rFonts w:eastAsia="仿宋"/>
          <w:bCs/>
          <w:color w:val="000000" w:themeColor="text1"/>
          <w:szCs w:val="32"/>
        </w:rPr>
        <w:t>“</w:t>
      </w:r>
      <w:r w:rsidRPr="00C46838">
        <w:rPr>
          <w:rFonts w:eastAsia="仿宋" w:hAnsi="仿宋"/>
          <w:bCs/>
          <w:color w:val="000000" w:themeColor="text1"/>
          <w:szCs w:val="32"/>
        </w:rPr>
        <w:t>台商台胞金融信用证书</w:t>
      </w:r>
      <w:r w:rsidRPr="00C46838">
        <w:rPr>
          <w:rFonts w:eastAsia="仿宋"/>
          <w:bCs/>
          <w:color w:val="000000" w:themeColor="text1"/>
          <w:szCs w:val="32"/>
        </w:rPr>
        <w:t>”</w:t>
      </w:r>
      <w:r w:rsidRPr="00C46838">
        <w:rPr>
          <w:rFonts w:eastAsia="仿宋" w:hAnsi="仿宋"/>
          <w:bCs/>
          <w:color w:val="000000" w:themeColor="text1"/>
          <w:szCs w:val="32"/>
        </w:rPr>
        <w:t>业务</w:t>
      </w:r>
      <w:r w:rsidRPr="00C46838">
        <w:rPr>
          <w:rFonts w:eastAsia="仿宋" w:hAnsi="仿宋"/>
          <w:color w:val="000000" w:themeColor="text1"/>
          <w:szCs w:val="32"/>
        </w:rPr>
        <w:t>。推动金融机构尽快扩大台湾地区信用报告查询服务范围，开通查询权限。</w:t>
      </w:r>
      <w:r w:rsidRPr="00C46838">
        <w:rPr>
          <w:rFonts w:eastAsia="仿宋"/>
          <w:bCs/>
          <w:color w:val="000000" w:themeColor="text1"/>
          <w:szCs w:val="32"/>
        </w:rPr>
        <w:t>3</w:t>
      </w:r>
      <w:r w:rsidRPr="00C46838">
        <w:rPr>
          <w:rFonts w:eastAsia="仿宋"/>
          <w:color w:val="000000" w:themeColor="text1"/>
          <w:szCs w:val="32"/>
        </w:rPr>
        <w:t>.</w:t>
      </w:r>
      <w:r w:rsidRPr="00C46838">
        <w:rPr>
          <w:rFonts w:eastAsia="仿宋" w:hAnsi="仿宋"/>
          <w:color w:val="000000" w:themeColor="text1"/>
          <w:szCs w:val="32"/>
        </w:rPr>
        <w:t>创新涉台金融产品。引导在泉金融机构为来泉创业的台湾青年提供小额担保贷款贴息扶持，为在泉就业的台湾高层次人才配备相应的信用额度，制订台资企业专门授信方案。</w:t>
      </w:r>
      <w:r w:rsidRPr="00C46838">
        <w:rPr>
          <w:rFonts w:eastAsia="仿宋"/>
          <w:bCs/>
          <w:color w:val="000000" w:themeColor="text1"/>
          <w:szCs w:val="32"/>
        </w:rPr>
        <w:t>4</w:t>
      </w:r>
      <w:r w:rsidRPr="00C46838">
        <w:rPr>
          <w:rFonts w:eastAsia="仿宋"/>
          <w:color w:val="000000" w:themeColor="text1"/>
          <w:szCs w:val="32"/>
        </w:rPr>
        <w:t>.</w:t>
      </w:r>
      <w:r w:rsidRPr="00C46838">
        <w:rPr>
          <w:rFonts w:eastAsia="仿宋" w:hAnsi="仿宋"/>
          <w:color w:val="000000" w:themeColor="text1"/>
          <w:szCs w:val="32"/>
        </w:rPr>
        <w:t>发展国际贸易融资结算新模式。</w:t>
      </w:r>
      <w:r w:rsidRPr="00C46838">
        <w:rPr>
          <w:rFonts w:eastAsia="仿宋" w:hAnsi="仿宋"/>
          <w:bCs/>
          <w:color w:val="000000" w:themeColor="text1"/>
          <w:szCs w:val="32"/>
        </w:rPr>
        <w:t>依托交通物流枢纽优势，支持各类金融机构探索基于陆上运输、多式联运的国际贸易融资结算新模式，促进陆上贸易结算融资便利化。</w:t>
      </w:r>
      <w:r w:rsidRPr="00C46838">
        <w:rPr>
          <w:rFonts w:eastAsia="仿宋"/>
          <w:color w:val="000000" w:themeColor="text1"/>
          <w:szCs w:val="32"/>
        </w:rPr>
        <w:t>5.</w:t>
      </w:r>
      <w:r w:rsidRPr="00C46838">
        <w:rPr>
          <w:rFonts w:eastAsia="仿宋" w:hAnsi="仿宋"/>
          <w:color w:val="000000" w:themeColor="text1"/>
          <w:szCs w:val="32"/>
        </w:rPr>
        <w:t>推进境外发债。</w:t>
      </w:r>
      <w:r w:rsidRPr="00C46838">
        <w:rPr>
          <w:rFonts w:eastAsia="仿宋" w:hAnsi="仿宋"/>
          <w:bCs/>
          <w:color w:val="000000" w:themeColor="text1"/>
          <w:szCs w:val="32"/>
        </w:rPr>
        <w:t>引导泉州乃至全省企业在中华（澳门）金融资产交易股份有限公司发行美元、人民币、澳门元等币种的境外债券，获取境外低成本资金。</w:t>
      </w:r>
      <w:r w:rsidRPr="00C46838">
        <w:rPr>
          <w:rFonts w:eastAsia="仿宋"/>
          <w:color w:val="000000" w:themeColor="text1"/>
          <w:szCs w:val="32"/>
        </w:rPr>
        <w:t>6.</w:t>
      </w:r>
      <w:r w:rsidRPr="00C46838">
        <w:rPr>
          <w:rFonts w:eastAsia="仿宋" w:hAnsi="仿宋"/>
          <w:color w:val="000000" w:themeColor="text1"/>
          <w:szCs w:val="32"/>
        </w:rPr>
        <w:t>争取探索面向东南</w:t>
      </w:r>
      <w:r w:rsidRPr="00C46838">
        <w:rPr>
          <w:rFonts w:eastAsia="仿宋" w:hAnsi="仿宋"/>
          <w:color w:val="000000" w:themeColor="text1"/>
          <w:szCs w:val="32"/>
        </w:rPr>
        <w:lastRenderedPageBreak/>
        <w:t>亚数字货币跨境支付结算试点。</w:t>
      </w:r>
    </w:p>
    <w:p w:rsidR="001A6199" w:rsidRPr="00277D0B" w:rsidRDefault="001A6199" w:rsidP="003D68D9">
      <w:pPr>
        <w:pStyle w:val="11"/>
        <w:snapToGrid w:val="0"/>
        <w:spacing w:line="580" w:lineRule="exact"/>
        <w:ind w:left="0" w:firstLineChars="200" w:firstLine="640"/>
        <w:outlineLvl w:val="9"/>
        <w:rPr>
          <w:rStyle w:val="a8"/>
          <w:rFonts w:ascii="黑体" w:eastAsia="黑体"/>
          <w:color w:val="000000" w:themeColor="text1"/>
          <w:sz w:val="32"/>
        </w:rPr>
      </w:pPr>
      <w:r w:rsidRPr="00277D0B">
        <w:rPr>
          <w:rStyle w:val="a8"/>
          <w:rFonts w:ascii="黑体" w:eastAsia="黑体" w:hint="eastAsia"/>
          <w:color w:val="000000" w:themeColor="text1"/>
          <w:sz w:val="32"/>
          <w:szCs w:val="32"/>
        </w:rPr>
        <w:t>六、金融生态示范工程</w:t>
      </w:r>
    </w:p>
    <w:p w:rsidR="001A6199" w:rsidRPr="003D68D9" w:rsidRDefault="001A6199" w:rsidP="003D68D9">
      <w:pPr>
        <w:pStyle w:val="11"/>
        <w:snapToGrid w:val="0"/>
        <w:spacing w:line="580" w:lineRule="exact"/>
        <w:ind w:left="0" w:firstLineChars="246" w:firstLine="689"/>
        <w:outlineLvl w:val="9"/>
        <w:rPr>
          <w:rFonts w:ascii="方正楷体简体" w:eastAsia="方正楷体简体"/>
          <w:b w:val="0"/>
          <w:color w:val="000000" w:themeColor="text1"/>
        </w:rPr>
      </w:pPr>
      <w:r w:rsidRPr="003D68D9">
        <w:rPr>
          <w:rFonts w:ascii="方正楷体简体" w:eastAsia="方正楷体简体" w:hAnsi="仿宋" w:hint="eastAsia"/>
          <w:b w:val="0"/>
          <w:bCs w:val="0"/>
          <w:color w:val="000000" w:themeColor="text1"/>
        </w:rPr>
        <w:t>（一）</w:t>
      </w:r>
      <w:r w:rsidRPr="003D68D9">
        <w:rPr>
          <w:rFonts w:ascii="方正楷体简体" w:eastAsia="方正楷体简体" w:hAnsi="仿宋" w:hint="eastAsia"/>
          <w:b w:val="0"/>
          <w:color w:val="000000" w:themeColor="text1"/>
          <w:sz w:val="32"/>
          <w:szCs w:val="32"/>
        </w:rPr>
        <w:t>金融发展环境优化行动</w:t>
      </w:r>
    </w:p>
    <w:p w:rsidR="001A6199" w:rsidRPr="00277D0B" w:rsidRDefault="001A6199" w:rsidP="001A6199">
      <w:pPr>
        <w:pStyle w:val="11"/>
        <w:tabs>
          <w:tab w:val="left" w:pos="1204"/>
        </w:tabs>
        <w:snapToGrid w:val="0"/>
        <w:spacing w:line="580" w:lineRule="exact"/>
        <w:ind w:left="0" w:firstLineChars="200" w:firstLine="643"/>
        <w:outlineLvl w:val="9"/>
        <w:rPr>
          <w:rFonts w:eastAsia="仿宋"/>
          <w:b w:val="0"/>
          <w:color w:val="000000" w:themeColor="text1"/>
          <w:sz w:val="32"/>
          <w:szCs w:val="32"/>
        </w:rPr>
      </w:pPr>
      <w:r w:rsidRPr="00277D0B">
        <w:rPr>
          <w:rFonts w:eastAsia="仿宋" w:hint="eastAsia"/>
          <w:color w:val="000000" w:themeColor="text1"/>
          <w:sz w:val="32"/>
          <w:szCs w:val="32"/>
        </w:rPr>
        <w:t>具体目标：</w:t>
      </w:r>
      <w:r w:rsidRPr="00277D0B">
        <w:rPr>
          <w:rFonts w:eastAsia="仿宋" w:hint="eastAsia"/>
          <w:b w:val="0"/>
          <w:color w:val="000000" w:themeColor="text1"/>
          <w:sz w:val="32"/>
          <w:szCs w:val="32"/>
        </w:rPr>
        <w:t>加大金融服务的覆盖率、可得性、满意度，提升金融发展软环境，打造健康金融生态系统。</w:t>
      </w:r>
    </w:p>
    <w:p w:rsidR="001A6199" w:rsidRPr="00277D0B" w:rsidRDefault="001A6199" w:rsidP="001A6199">
      <w:pPr>
        <w:pStyle w:val="11"/>
        <w:tabs>
          <w:tab w:val="left" w:pos="1204"/>
        </w:tabs>
        <w:snapToGrid w:val="0"/>
        <w:spacing w:line="580" w:lineRule="exact"/>
        <w:ind w:left="0" w:firstLineChars="200" w:firstLine="643"/>
        <w:outlineLvl w:val="9"/>
        <w:rPr>
          <w:rFonts w:eastAsia="仿宋"/>
          <w:b w:val="0"/>
          <w:color w:val="000000" w:themeColor="text1"/>
          <w:sz w:val="32"/>
          <w:szCs w:val="32"/>
        </w:rPr>
      </w:pPr>
      <w:r w:rsidRPr="00277D0B">
        <w:rPr>
          <w:rFonts w:eastAsia="仿宋" w:hint="eastAsia"/>
          <w:color w:val="000000" w:themeColor="text1"/>
          <w:sz w:val="32"/>
          <w:szCs w:val="32"/>
        </w:rPr>
        <w:t>推进措施：</w:t>
      </w:r>
      <w:r w:rsidRPr="00277D0B">
        <w:rPr>
          <w:rFonts w:eastAsia="仿宋" w:hint="eastAsia"/>
          <w:b w:val="0"/>
          <w:color w:val="000000" w:themeColor="text1"/>
          <w:sz w:val="32"/>
          <w:szCs w:val="32"/>
        </w:rPr>
        <w:t>推动信用基础设施建设，培育金融配套服务体系。</w:t>
      </w:r>
    </w:p>
    <w:p w:rsidR="001A6199" w:rsidRPr="00C46838" w:rsidRDefault="001A6199" w:rsidP="001A6199">
      <w:pPr>
        <w:pStyle w:val="11"/>
        <w:tabs>
          <w:tab w:val="left" w:pos="1204"/>
        </w:tabs>
        <w:snapToGrid w:val="0"/>
        <w:spacing w:line="580" w:lineRule="exact"/>
        <w:ind w:left="0" w:firstLineChars="200" w:firstLine="643"/>
        <w:outlineLvl w:val="9"/>
        <w:rPr>
          <w:rFonts w:eastAsia="仿宋"/>
          <w:b w:val="0"/>
          <w:color w:val="000000" w:themeColor="text1"/>
          <w:sz w:val="32"/>
          <w:szCs w:val="32"/>
        </w:rPr>
      </w:pPr>
      <w:r w:rsidRPr="00277D0B">
        <w:rPr>
          <w:rFonts w:eastAsia="仿宋" w:hint="eastAsia"/>
          <w:color w:val="000000" w:themeColor="text1"/>
          <w:sz w:val="32"/>
          <w:szCs w:val="32"/>
        </w:rPr>
        <w:t>重点项目（工作）：</w:t>
      </w:r>
      <w:r w:rsidRPr="00C46838">
        <w:rPr>
          <w:rFonts w:eastAsia="仿宋"/>
          <w:b w:val="0"/>
          <w:bCs w:val="0"/>
          <w:color w:val="000000" w:themeColor="text1"/>
          <w:sz w:val="32"/>
          <w:szCs w:val="32"/>
        </w:rPr>
        <w:t>1.</w:t>
      </w:r>
      <w:r w:rsidRPr="00C46838">
        <w:rPr>
          <w:rFonts w:eastAsia="仿宋" w:hAnsi="仿宋"/>
          <w:b w:val="0"/>
          <w:bCs w:val="0"/>
          <w:color w:val="000000" w:themeColor="text1"/>
          <w:sz w:val="32"/>
          <w:szCs w:val="32"/>
        </w:rPr>
        <w:t>推进全市社会信用体系建设。</w:t>
      </w:r>
      <w:r w:rsidRPr="00C46838">
        <w:rPr>
          <w:rFonts w:eastAsia="仿宋" w:hAnsi="仿宋"/>
          <w:b w:val="0"/>
          <w:color w:val="000000" w:themeColor="text1"/>
          <w:sz w:val="32"/>
          <w:szCs w:val="32"/>
        </w:rPr>
        <w:t>推进各行业信用体系建设，加强泉州市公共信用信息平台建设，逐步实现地区、行业、部门信用信息互联互通与共享应用，健全守信激励和失信联合惩戒机制。</w:t>
      </w:r>
      <w:r w:rsidRPr="00C46838">
        <w:rPr>
          <w:rFonts w:eastAsia="仿宋"/>
          <w:b w:val="0"/>
          <w:bCs w:val="0"/>
          <w:color w:val="000000" w:themeColor="text1"/>
          <w:sz w:val="32"/>
          <w:szCs w:val="32"/>
        </w:rPr>
        <w:t>2.</w:t>
      </w:r>
      <w:r w:rsidRPr="00C46838">
        <w:rPr>
          <w:rFonts w:eastAsia="仿宋" w:hAnsi="仿宋"/>
          <w:b w:val="0"/>
          <w:bCs w:val="0"/>
          <w:color w:val="000000" w:themeColor="text1"/>
          <w:sz w:val="32"/>
          <w:szCs w:val="32"/>
        </w:rPr>
        <w:t>完善企业和重点人群信用信息数据库。</w:t>
      </w:r>
      <w:r w:rsidRPr="00C46838">
        <w:rPr>
          <w:rFonts w:eastAsia="仿宋" w:hAnsi="仿宋"/>
          <w:b w:val="0"/>
          <w:color w:val="000000" w:themeColor="text1"/>
          <w:sz w:val="32"/>
          <w:szCs w:val="32"/>
        </w:rPr>
        <w:t>加强地方金融征信平台建设，实现地方金融征信全覆盖，研究探索建立企业和高管信用信息记录共享机制，支持金融机构开展企业和个人信用信息查询。</w:t>
      </w:r>
      <w:r w:rsidRPr="00C46838">
        <w:rPr>
          <w:rFonts w:eastAsia="仿宋"/>
          <w:b w:val="0"/>
          <w:color w:val="000000" w:themeColor="text1"/>
          <w:sz w:val="32"/>
          <w:szCs w:val="32"/>
        </w:rPr>
        <w:t>3</w:t>
      </w:r>
      <w:r w:rsidRPr="00C46838">
        <w:rPr>
          <w:rFonts w:eastAsia="仿宋"/>
          <w:b w:val="0"/>
          <w:bCs w:val="0"/>
          <w:color w:val="000000" w:themeColor="text1"/>
          <w:sz w:val="32"/>
          <w:szCs w:val="32"/>
        </w:rPr>
        <w:t>.</w:t>
      </w:r>
      <w:r w:rsidRPr="00C46838">
        <w:rPr>
          <w:rFonts w:eastAsia="仿宋" w:hAnsi="仿宋"/>
          <w:b w:val="0"/>
          <w:bCs w:val="0"/>
          <w:color w:val="000000" w:themeColor="text1"/>
          <w:sz w:val="32"/>
          <w:szCs w:val="32"/>
        </w:rPr>
        <w:t>支持泉州小微企业服务平台加快发展。推动合作金融机构引导贷款企业到平台进行线上注册，促进产业链核心企业及上下游企业入驻平台。建立新型农业经营主体信用数据库，推进新型农业经营主体信用体系建设。推动全国纺织鞋服产业供应链服务平台落地泉州。</w:t>
      </w:r>
    </w:p>
    <w:p w:rsidR="001A6199" w:rsidRPr="003D68D9" w:rsidRDefault="001A6199" w:rsidP="003D68D9">
      <w:pPr>
        <w:pStyle w:val="11"/>
        <w:tabs>
          <w:tab w:val="left" w:pos="1204"/>
        </w:tabs>
        <w:snapToGrid w:val="0"/>
        <w:spacing w:line="580" w:lineRule="exact"/>
        <w:ind w:left="0" w:firstLineChars="200" w:firstLine="640"/>
        <w:outlineLvl w:val="9"/>
        <w:rPr>
          <w:rFonts w:ascii="方正楷体简体" w:eastAsia="方正楷体简体"/>
          <w:b w:val="0"/>
          <w:color w:val="000000" w:themeColor="text1"/>
          <w:sz w:val="32"/>
          <w:szCs w:val="32"/>
        </w:rPr>
      </w:pPr>
      <w:r w:rsidRPr="003D68D9">
        <w:rPr>
          <w:rFonts w:ascii="方正楷体简体" w:eastAsia="方正楷体简体" w:hint="eastAsia"/>
          <w:b w:val="0"/>
          <w:color w:val="000000" w:themeColor="text1"/>
          <w:sz w:val="32"/>
          <w:szCs w:val="32"/>
        </w:rPr>
        <w:t>（二）社会金融意识提升行动</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具体目标：</w:t>
      </w:r>
      <w:r w:rsidRPr="00277D0B">
        <w:rPr>
          <w:rFonts w:eastAsia="仿宋" w:hint="eastAsia"/>
          <w:color w:val="000000" w:themeColor="text1"/>
          <w:sz w:val="32"/>
          <w:szCs w:val="32"/>
        </w:rPr>
        <w:t>建立社会公众金融知识教育长效机制，提升公众金融安全防范意识，提高金融产品与服务的透明度，营造全社会</w:t>
      </w:r>
      <w:r w:rsidRPr="00277D0B">
        <w:rPr>
          <w:rFonts w:ascii="仿宋" w:eastAsia="仿宋" w:hAnsi="仿宋" w:hint="eastAsia"/>
          <w:color w:val="000000" w:themeColor="text1"/>
          <w:sz w:val="32"/>
          <w:szCs w:val="32"/>
        </w:rPr>
        <w:t>“学金融、懂金融、用金融”的良</w:t>
      </w:r>
      <w:r w:rsidRPr="00277D0B">
        <w:rPr>
          <w:rFonts w:eastAsia="仿宋" w:hint="eastAsia"/>
          <w:color w:val="000000" w:themeColor="text1"/>
          <w:sz w:val="32"/>
          <w:szCs w:val="32"/>
        </w:rPr>
        <w:t>好风气。</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bCs/>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.构建全</w:t>
      </w:r>
      <w:r w:rsidRPr="00277D0B">
        <w:rPr>
          <w:rFonts w:eastAsia="仿宋" w:hint="eastAsia"/>
          <w:color w:val="000000" w:themeColor="text1"/>
          <w:sz w:val="32"/>
          <w:szCs w:val="32"/>
        </w:rPr>
        <w:t>方位、多渠道、立体化的宣传教育网络，持续提升宣教覆盖面和有效性。</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.提升公众</w:t>
      </w:r>
      <w:r w:rsidRPr="00277D0B">
        <w:rPr>
          <w:rFonts w:eastAsia="仿宋" w:hint="eastAsia"/>
          <w:color w:val="000000" w:themeColor="text1"/>
          <w:sz w:val="32"/>
          <w:szCs w:val="32"/>
        </w:rPr>
        <w:t>对新金融产业、新金</w:t>
      </w:r>
      <w:r w:rsidRPr="00277D0B">
        <w:rPr>
          <w:rFonts w:eastAsia="仿宋" w:hint="eastAsia"/>
          <w:color w:val="000000" w:themeColor="text1"/>
          <w:sz w:val="32"/>
          <w:szCs w:val="32"/>
        </w:rPr>
        <w:lastRenderedPageBreak/>
        <w:t>融模式和金融创新产品的认知，提高公众识别和防范金融风险的能力。</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.建立公众</w:t>
      </w:r>
      <w:r w:rsidRPr="00277D0B">
        <w:rPr>
          <w:rFonts w:eastAsia="仿宋" w:hint="eastAsia"/>
          <w:color w:val="000000" w:themeColor="text1"/>
          <w:sz w:val="32"/>
          <w:szCs w:val="32"/>
        </w:rPr>
        <w:t>理性投资的保障机制，逐步增加社会公众财产性收入，做好金融消费者权益保护工作。</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重点项目（工作）：</w:t>
      </w:r>
      <w:r w:rsidRPr="00C46838">
        <w:rPr>
          <w:rFonts w:eastAsia="仿宋"/>
          <w:bCs/>
          <w:color w:val="000000" w:themeColor="text1"/>
          <w:sz w:val="32"/>
          <w:szCs w:val="32"/>
        </w:rPr>
        <w:t>1</w:t>
      </w:r>
      <w:r w:rsidRPr="00C46838">
        <w:rPr>
          <w:rFonts w:eastAsia="仿宋"/>
          <w:color w:val="000000" w:themeColor="text1"/>
          <w:sz w:val="32"/>
          <w:szCs w:val="32"/>
        </w:rPr>
        <w:t>.</w:t>
      </w:r>
      <w:r w:rsidRPr="00C46838">
        <w:rPr>
          <w:rFonts w:eastAsia="仿宋" w:hAnsi="仿宋"/>
          <w:color w:val="000000" w:themeColor="text1"/>
          <w:sz w:val="32"/>
          <w:szCs w:val="32"/>
        </w:rPr>
        <w:t>积极搭建金融知识宣传教育网络。以营业网点为主阵地，充分借助网络、电信、电视、广播及各类新媒体广泛开展金融知识宣传教育，拓宽教育方式和渠道。</w:t>
      </w:r>
      <w:r w:rsidRPr="00C46838">
        <w:rPr>
          <w:rFonts w:eastAsia="仿宋"/>
          <w:bCs/>
          <w:color w:val="000000" w:themeColor="text1"/>
          <w:sz w:val="32"/>
          <w:szCs w:val="32"/>
        </w:rPr>
        <w:t>2</w:t>
      </w:r>
      <w:r w:rsidRPr="00C46838">
        <w:rPr>
          <w:rFonts w:eastAsia="仿宋"/>
          <w:color w:val="000000" w:themeColor="text1"/>
          <w:sz w:val="32"/>
          <w:szCs w:val="32"/>
        </w:rPr>
        <w:t>.</w:t>
      </w:r>
      <w:r w:rsidRPr="00C46838">
        <w:rPr>
          <w:rFonts w:eastAsia="仿宋" w:hAnsi="仿宋"/>
          <w:color w:val="000000" w:themeColor="text1"/>
          <w:sz w:val="32"/>
          <w:szCs w:val="32"/>
        </w:rPr>
        <w:t>大力推广金融自助设施设备。积极引导公众使用更快捷、便利、人性化的服务设施，鼓励公众在线上办理业务，让公众享受便捷的金融服务。</w:t>
      </w:r>
      <w:r w:rsidRPr="00C46838">
        <w:rPr>
          <w:rFonts w:eastAsia="仿宋"/>
          <w:bCs/>
          <w:color w:val="000000" w:themeColor="text1"/>
          <w:sz w:val="32"/>
          <w:szCs w:val="32"/>
        </w:rPr>
        <w:t>3</w:t>
      </w:r>
      <w:r w:rsidRPr="00C46838">
        <w:rPr>
          <w:rFonts w:eastAsia="仿宋"/>
          <w:color w:val="000000" w:themeColor="text1"/>
          <w:sz w:val="32"/>
          <w:szCs w:val="32"/>
        </w:rPr>
        <w:t>.</w:t>
      </w:r>
      <w:r w:rsidRPr="00C46838">
        <w:rPr>
          <w:rFonts w:eastAsia="仿宋" w:hAnsi="仿宋"/>
          <w:color w:val="000000" w:themeColor="text1"/>
          <w:sz w:val="32"/>
          <w:szCs w:val="32"/>
        </w:rPr>
        <w:t>加强金融消费者权益保护。推动地方法人金融机构设立消费者权益保护委员会，督促金融机构履行消费者权益保护的主体责任。进一步加强金融消费者权益保护工作的协调，畅通投诉、举报渠道，优化处理流程，积极推动金融纠纷多元化解工作。加强金融广告治理，强化金融广告治理协作机制，加强《存款保险条例》宣传。</w:t>
      </w:r>
    </w:p>
    <w:p w:rsidR="001A6199" w:rsidRPr="003D68D9" w:rsidRDefault="001A6199" w:rsidP="003D68D9">
      <w:pPr>
        <w:pStyle w:val="a6"/>
        <w:snapToGrid w:val="0"/>
        <w:spacing w:line="580" w:lineRule="exact"/>
        <w:ind w:firstLineChars="200" w:firstLine="640"/>
        <w:rPr>
          <w:rStyle w:val="a8"/>
          <w:rFonts w:ascii="方正楷体简体" w:eastAsia="方正楷体简体"/>
          <w:b w:val="0"/>
          <w:bCs w:val="0"/>
          <w:color w:val="000000" w:themeColor="text1"/>
        </w:rPr>
      </w:pPr>
      <w:r w:rsidRPr="003D68D9">
        <w:rPr>
          <w:rStyle w:val="a8"/>
          <w:rFonts w:ascii="方正楷体简体" w:eastAsia="方正楷体简体" w:hint="eastAsia"/>
          <w:b w:val="0"/>
          <w:color w:val="000000" w:themeColor="text1"/>
          <w:sz w:val="32"/>
          <w:szCs w:val="32"/>
        </w:rPr>
        <w:t>（三）地方金融监管优化行动</w:t>
      </w:r>
    </w:p>
    <w:p w:rsidR="001A6199" w:rsidRPr="00277D0B" w:rsidRDefault="001A6199" w:rsidP="001A6199">
      <w:pPr>
        <w:pStyle w:val="a6"/>
        <w:snapToGrid w:val="0"/>
        <w:spacing w:line="580" w:lineRule="exact"/>
        <w:ind w:firstLineChars="200" w:firstLine="643"/>
        <w:rPr>
          <w:color w:val="000000" w:themeColor="text1"/>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推进地方金融监管机构和制度进一步完善，金融监管工作合力进一步增强，基本建成适应金融可持续发展要求的地方金融监管体系。</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.完善地方金融监管机构职能。强化泉州市地方金融监督管理局的统一监管和统筹</w:t>
      </w:r>
      <w:r w:rsidRPr="00277D0B">
        <w:rPr>
          <w:rFonts w:eastAsia="仿宋" w:hint="eastAsia"/>
          <w:color w:val="000000" w:themeColor="text1"/>
          <w:sz w:val="32"/>
          <w:szCs w:val="32"/>
        </w:rPr>
        <w:t>协调作用，对地方金融组织实施统一集中管理，完善准入标准和退出机制。</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.完善金</w:t>
      </w:r>
      <w:r w:rsidRPr="00277D0B">
        <w:rPr>
          <w:rFonts w:eastAsia="仿宋" w:hint="eastAsia"/>
          <w:color w:val="000000" w:themeColor="text1"/>
          <w:sz w:val="32"/>
          <w:szCs w:val="32"/>
        </w:rPr>
        <w:t>融监管手段，增强金融监管科学性和准确性。</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.加强行业</w:t>
      </w:r>
      <w:r w:rsidRPr="00277D0B">
        <w:rPr>
          <w:rFonts w:eastAsia="仿宋" w:hint="eastAsia"/>
          <w:color w:val="000000" w:themeColor="text1"/>
          <w:sz w:val="32"/>
          <w:szCs w:val="32"/>
        </w:rPr>
        <w:t>自律建设，完善地方金融行业自律监督机制。</w:t>
      </w:r>
    </w:p>
    <w:p w:rsidR="001A619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lastRenderedPageBreak/>
        <w:t>重点项目（工作）：</w:t>
      </w:r>
      <w:r w:rsidRPr="00C46838">
        <w:rPr>
          <w:rFonts w:eastAsia="仿宋"/>
          <w:bCs/>
          <w:color w:val="000000" w:themeColor="text1"/>
          <w:sz w:val="32"/>
          <w:szCs w:val="32"/>
        </w:rPr>
        <w:t>1.</w:t>
      </w:r>
      <w:r w:rsidRPr="00C46838">
        <w:rPr>
          <w:rFonts w:eastAsia="仿宋" w:hAnsi="仿宋"/>
          <w:color w:val="000000" w:themeColor="text1"/>
          <w:sz w:val="32"/>
          <w:szCs w:val="32"/>
        </w:rPr>
        <w:t>加强金融监管与执法联动。强化金融监管、人民银行、银保监、市场监管、公安等部门联动监督执法，重点加强对非法集资、地下钱庄、洗钱、金融诈骗、恶意逃废债等非法金融犯罪活动的打击和整顿。</w:t>
      </w:r>
      <w:r w:rsidRPr="00C46838">
        <w:rPr>
          <w:rFonts w:eastAsia="仿宋"/>
          <w:bCs/>
          <w:color w:val="000000" w:themeColor="text1"/>
          <w:sz w:val="32"/>
          <w:szCs w:val="32"/>
        </w:rPr>
        <w:t>2.</w:t>
      </w:r>
      <w:r w:rsidRPr="00C46838">
        <w:rPr>
          <w:rFonts w:eastAsia="仿宋" w:hAnsi="仿宋"/>
          <w:bCs/>
          <w:color w:val="000000" w:themeColor="text1"/>
          <w:sz w:val="32"/>
          <w:szCs w:val="32"/>
        </w:rPr>
        <w:t>强化业务</w:t>
      </w:r>
      <w:r w:rsidRPr="00C46838">
        <w:rPr>
          <w:rFonts w:eastAsia="仿宋" w:hAnsi="仿宋"/>
          <w:color w:val="000000" w:themeColor="text1"/>
          <w:sz w:val="32"/>
          <w:szCs w:val="32"/>
        </w:rPr>
        <w:t>监测水平。借助大数据系统和第三方中介机构，进一步提升现场监管和非现场监管水平。</w:t>
      </w:r>
      <w:r w:rsidRPr="00C46838">
        <w:rPr>
          <w:rFonts w:eastAsia="仿宋"/>
          <w:bCs/>
          <w:color w:val="000000" w:themeColor="text1"/>
          <w:sz w:val="32"/>
          <w:szCs w:val="32"/>
        </w:rPr>
        <w:t>3.</w:t>
      </w:r>
      <w:r w:rsidRPr="00C46838">
        <w:rPr>
          <w:rFonts w:eastAsia="仿宋" w:hAnsi="仿宋"/>
          <w:color w:val="000000" w:themeColor="text1"/>
          <w:sz w:val="32"/>
          <w:szCs w:val="32"/>
        </w:rPr>
        <w:t>建设行业自律监督系统。依托泉州银行业协会、地方金融协会等行业协会，推动自律监督创新。</w:t>
      </w:r>
    </w:p>
    <w:p w:rsidR="001A6199" w:rsidRPr="00384F26" w:rsidRDefault="001A6199" w:rsidP="003D68D9">
      <w:pPr>
        <w:pStyle w:val="a6"/>
        <w:snapToGrid w:val="0"/>
        <w:spacing w:line="580" w:lineRule="exact"/>
        <w:ind w:firstLineChars="200" w:firstLine="640"/>
        <w:rPr>
          <w:rStyle w:val="a8"/>
          <w:rFonts w:ascii="方正楷体简体" w:eastAsia="方正楷体简体"/>
          <w:b w:val="0"/>
          <w:bCs w:val="0"/>
          <w:color w:val="000000" w:themeColor="text1"/>
        </w:rPr>
      </w:pPr>
      <w:r w:rsidRPr="003D68D9">
        <w:rPr>
          <w:rFonts w:ascii="方正楷体简体" w:eastAsia="方正楷体简体" w:hint="eastAsia"/>
          <w:color w:val="000000" w:themeColor="text1"/>
          <w:sz w:val="32"/>
          <w:szCs w:val="32"/>
        </w:rPr>
        <w:t>（四）</w:t>
      </w:r>
      <w:r w:rsidRPr="00384F26">
        <w:rPr>
          <w:rStyle w:val="a8"/>
          <w:rFonts w:ascii="方正楷体简体" w:eastAsia="方正楷体简体" w:hint="eastAsia"/>
          <w:b w:val="0"/>
          <w:color w:val="000000" w:themeColor="text1"/>
          <w:sz w:val="32"/>
          <w:szCs w:val="32"/>
        </w:rPr>
        <w:t>金融风险防范化解行动</w:t>
      </w:r>
    </w:p>
    <w:p w:rsidR="001A6199" w:rsidRPr="00277D0B" w:rsidRDefault="001A6199" w:rsidP="001A6199">
      <w:pPr>
        <w:pStyle w:val="a6"/>
        <w:snapToGrid w:val="0"/>
        <w:spacing w:line="580" w:lineRule="exact"/>
        <w:ind w:firstLineChars="200" w:firstLine="643"/>
        <w:rPr>
          <w:color w:val="000000" w:themeColor="text1"/>
        </w:rPr>
      </w:pPr>
      <w:r w:rsidRPr="00277D0B">
        <w:rPr>
          <w:rFonts w:eastAsia="仿宋" w:hint="eastAsia"/>
          <w:b/>
          <w:color w:val="000000" w:themeColor="text1"/>
          <w:sz w:val="32"/>
          <w:szCs w:val="32"/>
        </w:rPr>
        <w:t>具体目标：</w:t>
      </w:r>
      <w:r w:rsidRPr="00277D0B">
        <w:rPr>
          <w:rFonts w:eastAsia="仿宋" w:hint="eastAsia"/>
          <w:color w:val="000000" w:themeColor="text1"/>
          <w:sz w:val="32"/>
          <w:szCs w:val="32"/>
        </w:rPr>
        <w:t>加强风险监测预警，大力开展金融风险专项整治，坚决守住不发生系统性和区域性风险底线。</w:t>
      </w:r>
    </w:p>
    <w:p w:rsidR="001A6199" w:rsidRPr="00277D0B"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推进措施：</w:t>
      </w:r>
      <w:r w:rsidRPr="00277D0B">
        <w:rPr>
          <w:rFonts w:eastAsia="仿宋"/>
          <w:color w:val="000000" w:themeColor="text1"/>
          <w:sz w:val="32"/>
          <w:szCs w:val="32"/>
        </w:rPr>
        <w:t>1</w:t>
      </w:r>
      <w:r w:rsidRPr="00277D0B">
        <w:rPr>
          <w:rFonts w:ascii="仿宋" w:eastAsia="仿宋" w:hAnsi="仿宋" w:hint="eastAsia"/>
          <w:color w:val="000000" w:themeColor="text1"/>
          <w:sz w:val="32"/>
          <w:szCs w:val="32"/>
        </w:rPr>
        <w:t>.持续开展互</w:t>
      </w:r>
      <w:r w:rsidRPr="00277D0B">
        <w:rPr>
          <w:rFonts w:eastAsia="仿宋" w:hint="eastAsia"/>
          <w:color w:val="000000" w:themeColor="text1"/>
          <w:sz w:val="32"/>
          <w:szCs w:val="32"/>
        </w:rPr>
        <w:t>联网金融及交易场所风险等重点领域金融风险防范化解工作。</w:t>
      </w:r>
      <w:r w:rsidRPr="00277D0B">
        <w:rPr>
          <w:rFonts w:eastAsia="仿宋"/>
          <w:color w:val="000000" w:themeColor="text1"/>
          <w:sz w:val="32"/>
          <w:szCs w:val="32"/>
        </w:rPr>
        <w:t>2</w:t>
      </w:r>
      <w:r w:rsidRPr="00277D0B">
        <w:rPr>
          <w:rFonts w:ascii="仿宋" w:eastAsia="仿宋" w:hAnsi="仿宋" w:hint="eastAsia"/>
          <w:color w:val="000000" w:themeColor="text1"/>
          <w:sz w:val="32"/>
          <w:szCs w:val="32"/>
        </w:rPr>
        <w:t>.加强对</w:t>
      </w:r>
      <w:r w:rsidRPr="00277D0B">
        <w:rPr>
          <w:rFonts w:eastAsia="仿宋" w:hint="eastAsia"/>
          <w:color w:val="000000" w:themeColor="text1"/>
          <w:sz w:val="32"/>
          <w:szCs w:val="32"/>
        </w:rPr>
        <w:t>本地中小银行资本充足率、拨备覆盖率、不良贷款率以及公司治理、风险防控能力的关注，防止引发区域性金融风险。</w:t>
      </w:r>
      <w:r w:rsidRPr="00277D0B">
        <w:rPr>
          <w:rFonts w:eastAsia="仿宋"/>
          <w:color w:val="000000" w:themeColor="text1"/>
          <w:sz w:val="32"/>
          <w:szCs w:val="32"/>
        </w:rPr>
        <w:t>3</w:t>
      </w:r>
      <w:r w:rsidRPr="00277D0B">
        <w:rPr>
          <w:rFonts w:ascii="仿宋" w:eastAsia="仿宋" w:hAnsi="仿宋" w:hint="eastAsia"/>
          <w:color w:val="000000" w:themeColor="text1"/>
          <w:sz w:val="32"/>
          <w:szCs w:val="32"/>
        </w:rPr>
        <w:t>.加强对本地</w:t>
      </w:r>
      <w:r w:rsidRPr="00277D0B">
        <w:rPr>
          <w:rFonts w:eastAsia="仿宋" w:hint="eastAsia"/>
          <w:color w:val="000000" w:themeColor="text1"/>
          <w:sz w:val="32"/>
          <w:szCs w:val="32"/>
        </w:rPr>
        <w:t>重点企业、平台公司等债务情况的摸底分析，防止债务违约对金融系统的冲击。</w:t>
      </w:r>
      <w:r w:rsidRPr="00277D0B">
        <w:rPr>
          <w:rFonts w:eastAsia="仿宋"/>
          <w:color w:val="000000" w:themeColor="text1"/>
          <w:sz w:val="32"/>
          <w:szCs w:val="32"/>
        </w:rPr>
        <w:t>4</w:t>
      </w:r>
      <w:r w:rsidRPr="00277D0B">
        <w:rPr>
          <w:rFonts w:ascii="仿宋" w:eastAsia="仿宋" w:hAnsi="仿宋" w:hint="eastAsia"/>
          <w:color w:val="000000" w:themeColor="text1"/>
          <w:sz w:val="32"/>
          <w:szCs w:val="32"/>
        </w:rPr>
        <w:t>.完善</w:t>
      </w:r>
      <w:r w:rsidRPr="00277D0B">
        <w:rPr>
          <w:rFonts w:eastAsia="仿宋" w:hint="eastAsia"/>
          <w:color w:val="000000" w:themeColor="text1"/>
          <w:sz w:val="32"/>
          <w:szCs w:val="32"/>
        </w:rPr>
        <w:t>金融风险化解和处置机制。探索设立地方性金融风险处置资金，构建多元主体参与的联扶、联防、联控金融风险应对和化解机制。</w:t>
      </w:r>
    </w:p>
    <w:p w:rsidR="003D68D9" w:rsidRPr="00C46838" w:rsidRDefault="001A6199" w:rsidP="001A6199">
      <w:pPr>
        <w:pStyle w:val="a6"/>
        <w:snapToGrid w:val="0"/>
        <w:spacing w:line="580" w:lineRule="exact"/>
        <w:ind w:firstLineChars="200" w:firstLine="643"/>
        <w:rPr>
          <w:rFonts w:eastAsia="仿宋"/>
          <w:color w:val="000000" w:themeColor="text1"/>
          <w:sz w:val="32"/>
          <w:szCs w:val="32"/>
        </w:rPr>
      </w:pPr>
      <w:r w:rsidRPr="00277D0B">
        <w:rPr>
          <w:rFonts w:eastAsia="仿宋" w:hint="eastAsia"/>
          <w:b/>
          <w:color w:val="000000" w:themeColor="text1"/>
          <w:sz w:val="32"/>
          <w:szCs w:val="32"/>
        </w:rPr>
        <w:t>重点项目（工作）：</w:t>
      </w:r>
      <w:r w:rsidRPr="00C46838">
        <w:rPr>
          <w:rFonts w:eastAsia="仿宋"/>
          <w:bCs/>
          <w:color w:val="000000" w:themeColor="text1"/>
          <w:sz w:val="32"/>
          <w:szCs w:val="32"/>
        </w:rPr>
        <w:t>1.</w:t>
      </w:r>
      <w:r w:rsidRPr="00C46838">
        <w:rPr>
          <w:rFonts w:eastAsia="仿宋" w:hAnsi="仿宋"/>
          <w:color w:val="000000" w:themeColor="text1"/>
          <w:sz w:val="32"/>
          <w:szCs w:val="32"/>
        </w:rPr>
        <w:t>完善地方金融风险防范处置预案。明确地方金融风险防范的组织分工、工作流程和保障措施。充分发挥市金融工作议事协调和应急处置机制作用，做好应急报告、处置与事后恢复等工作。</w:t>
      </w:r>
      <w:r w:rsidRPr="00C46838">
        <w:rPr>
          <w:rFonts w:eastAsia="仿宋"/>
          <w:bCs/>
          <w:color w:val="000000" w:themeColor="text1"/>
          <w:sz w:val="32"/>
          <w:szCs w:val="32"/>
        </w:rPr>
        <w:t>2.</w:t>
      </w:r>
      <w:r w:rsidRPr="00C46838">
        <w:rPr>
          <w:rFonts w:eastAsia="仿宋" w:hAnsi="仿宋"/>
          <w:bCs/>
          <w:color w:val="000000" w:themeColor="text1"/>
          <w:sz w:val="32"/>
          <w:szCs w:val="32"/>
        </w:rPr>
        <w:t>加强区域</w:t>
      </w:r>
      <w:r w:rsidRPr="00C46838">
        <w:rPr>
          <w:rFonts w:eastAsia="仿宋" w:hAnsi="仿宋"/>
          <w:color w:val="000000" w:themeColor="text1"/>
          <w:sz w:val="32"/>
          <w:szCs w:val="32"/>
        </w:rPr>
        <w:t>金融风险预警监测。搭建高效、便捷、开放的大数据服务平台，促进大数据市场流通与交易、跨区域机构互联与合作。整合政务信息、企业信用信息、各类金融</w:t>
      </w:r>
      <w:r w:rsidRPr="00C46838">
        <w:rPr>
          <w:rFonts w:eastAsia="仿宋" w:hAnsi="仿宋"/>
          <w:color w:val="000000" w:themeColor="text1"/>
          <w:sz w:val="32"/>
          <w:szCs w:val="32"/>
        </w:rPr>
        <w:lastRenderedPageBreak/>
        <w:t>机构信息，推动建设泉州地方金融大数据库，发挥泉州地方金融大数据对重大金融案件跟踪管理、分析预警、存证服务等功能，开展风险预警。</w:t>
      </w:r>
      <w:r w:rsidRPr="00C46838">
        <w:rPr>
          <w:rFonts w:eastAsia="仿宋"/>
          <w:bCs/>
          <w:color w:val="000000" w:themeColor="text1"/>
          <w:sz w:val="32"/>
          <w:szCs w:val="32"/>
        </w:rPr>
        <w:t>3.</w:t>
      </w:r>
      <w:r w:rsidRPr="00C46838">
        <w:rPr>
          <w:rFonts w:eastAsia="仿宋" w:hAnsi="仿宋"/>
          <w:bCs/>
          <w:color w:val="000000" w:themeColor="text1"/>
          <w:sz w:val="32"/>
          <w:szCs w:val="32"/>
        </w:rPr>
        <w:t>研究设立泉州</w:t>
      </w:r>
      <w:r w:rsidRPr="00C46838">
        <w:rPr>
          <w:rFonts w:eastAsia="仿宋" w:hAnsi="仿宋"/>
          <w:color w:val="000000" w:themeColor="text1"/>
          <w:sz w:val="32"/>
          <w:szCs w:val="32"/>
        </w:rPr>
        <w:t>金融风险处置资金。研究由财政资金和地方金融机构风险准备金共同出资设立地方性金融风险处置资金，完善风险处置资金保障机制。</w:t>
      </w:r>
    </w:p>
    <w:p w:rsidR="003D68D9" w:rsidRDefault="003D68D9">
      <w:pPr>
        <w:widowControl/>
        <w:jc w:val="left"/>
        <w:rPr>
          <w:rFonts w:eastAsia="仿宋"/>
          <w:color w:val="000000" w:themeColor="text1"/>
          <w:szCs w:val="32"/>
        </w:rPr>
      </w:pPr>
      <w:r>
        <w:rPr>
          <w:rFonts w:eastAsia="仿宋"/>
          <w:color w:val="000000" w:themeColor="text1"/>
          <w:szCs w:val="32"/>
        </w:rPr>
        <w:br w:type="page"/>
      </w:r>
    </w:p>
    <w:p w:rsidR="001A6199" w:rsidRPr="00277D0B" w:rsidRDefault="001A6199" w:rsidP="001A6199">
      <w:pPr>
        <w:pStyle w:val="11"/>
        <w:snapToGrid w:val="0"/>
        <w:spacing w:line="580" w:lineRule="exact"/>
        <w:ind w:left="0"/>
        <w:jc w:val="center"/>
        <w:outlineLvl w:val="9"/>
        <w:rPr>
          <w:rFonts w:ascii="方正小标宋简体" w:eastAsia="方正小标宋简体"/>
          <w:b w:val="0"/>
          <w:bCs w:val="0"/>
          <w:color w:val="000000" w:themeColor="text1"/>
          <w:sz w:val="44"/>
          <w:szCs w:val="44"/>
        </w:rPr>
      </w:pPr>
      <w:r w:rsidRPr="00277D0B">
        <w:rPr>
          <w:rFonts w:ascii="方正小标宋简体" w:eastAsia="方正小标宋简体" w:hint="eastAsia"/>
          <w:b w:val="0"/>
          <w:bCs w:val="0"/>
          <w:color w:val="000000" w:themeColor="text1"/>
          <w:sz w:val="44"/>
          <w:szCs w:val="44"/>
        </w:rPr>
        <w:lastRenderedPageBreak/>
        <w:t>第五章  保障措施</w:t>
      </w:r>
    </w:p>
    <w:p w:rsidR="001A6199" w:rsidRPr="00277D0B" w:rsidRDefault="001A6199" w:rsidP="001A6199">
      <w:pPr>
        <w:pStyle w:val="11"/>
        <w:snapToGrid w:val="0"/>
        <w:spacing w:line="580" w:lineRule="exact"/>
        <w:ind w:left="0"/>
        <w:jc w:val="center"/>
        <w:outlineLvl w:val="9"/>
        <w:rPr>
          <w:rFonts w:eastAsia="仿宋"/>
          <w:b w:val="0"/>
          <w:bCs w:val="0"/>
          <w:color w:val="000000" w:themeColor="text1"/>
          <w:sz w:val="32"/>
          <w:szCs w:val="32"/>
        </w:rPr>
      </w:pPr>
    </w:p>
    <w:p w:rsidR="001A6199" w:rsidRPr="00277D0B" w:rsidRDefault="001A6199" w:rsidP="001A6199">
      <w:pPr>
        <w:pStyle w:val="11"/>
        <w:snapToGrid w:val="0"/>
        <w:spacing w:line="580" w:lineRule="exact"/>
        <w:ind w:left="0" w:firstLineChars="200" w:firstLine="640"/>
        <w:outlineLvl w:val="9"/>
        <w:rPr>
          <w:rFonts w:eastAsia="仿宋"/>
          <w:b w:val="0"/>
          <w:bCs w:val="0"/>
          <w:color w:val="000000" w:themeColor="text1"/>
          <w:sz w:val="32"/>
          <w:szCs w:val="32"/>
        </w:rPr>
      </w:pPr>
      <w:r w:rsidRPr="00277D0B">
        <w:rPr>
          <w:rFonts w:ascii="黑体" w:eastAsia="黑体" w:hint="eastAsia"/>
          <w:b w:val="0"/>
          <w:color w:val="000000" w:themeColor="text1"/>
          <w:sz w:val="32"/>
          <w:szCs w:val="32"/>
        </w:rPr>
        <w:t>一、</w:t>
      </w:r>
      <w:r w:rsidRPr="00277D0B">
        <w:rPr>
          <w:rFonts w:ascii="黑体" w:eastAsia="黑体" w:hint="eastAsia"/>
          <w:b w:val="0"/>
          <w:bCs w:val="0"/>
          <w:color w:val="000000" w:themeColor="text1"/>
          <w:sz w:val="32"/>
          <w:szCs w:val="32"/>
        </w:rPr>
        <w:t>加强组织领导。</w:t>
      </w:r>
      <w:r w:rsidRPr="00277D0B">
        <w:rPr>
          <w:rFonts w:eastAsia="仿宋" w:hint="eastAsia"/>
          <w:b w:val="0"/>
          <w:bCs w:val="0"/>
          <w:color w:val="000000" w:themeColor="text1"/>
          <w:sz w:val="32"/>
          <w:szCs w:val="32"/>
        </w:rPr>
        <w:t>进一步加强对全市金融工作的领导，推动全市金融发展。设立金融业发展智库，发挥金融科研机构、专家和金融机构专业人员的参谋作用。强化专业招商力量，大力引进各类金融机构和投资项目。进一步完善工作机制，定期研究金融业发展中的重大问题，协调解决发展中的困难。广泛动员全市力量，推动各部门联动、各县（市、区）协同、社会力量广泛参与，形成工作合力。</w:t>
      </w:r>
    </w:p>
    <w:p w:rsidR="001A6199" w:rsidRPr="00277D0B" w:rsidRDefault="001A6199" w:rsidP="001A6199">
      <w:pPr>
        <w:pStyle w:val="11"/>
        <w:tabs>
          <w:tab w:val="left" w:pos="1204"/>
        </w:tabs>
        <w:snapToGrid w:val="0"/>
        <w:spacing w:line="580" w:lineRule="exact"/>
        <w:ind w:left="0" w:firstLineChars="200" w:firstLine="640"/>
        <w:outlineLvl w:val="9"/>
        <w:rPr>
          <w:rFonts w:eastAsia="仿宋"/>
          <w:color w:val="000000" w:themeColor="text1"/>
          <w:sz w:val="32"/>
          <w:szCs w:val="32"/>
        </w:rPr>
      </w:pPr>
      <w:r w:rsidRPr="00277D0B">
        <w:rPr>
          <w:rFonts w:ascii="黑体" w:eastAsia="黑体" w:hint="eastAsia"/>
          <w:b w:val="0"/>
          <w:color w:val="000000" w:themeColor="text1"/>
          <w:sz w:val="32"/>
          <w:szCs w:val="32"/>
        </w:rPr>
        <w:t>二、加大政策支持。</w:t>
      </w:r>
      <w:r w:rsidRPr="00277D0B">
        <w:rPr>
          <w:rFonts w:eastAsia="仿宋" w:hint="eastAsia"/>
          <w:b w:val="0"/>
          <w:bCs w:val="0"/>
          <w:color w:val="000000" w:themeColor="text1"/>
          <w:sz w:val="32"/>
          <w:szCs w:val="32"/>
        </w:rPr>
        <w:t>以国家金融方针、政策和法律法规为依据，研究制定地方金融产业支持政策，推动地方金融政策的改革创新。统筹用好市金融发展专项资金，重点对金融机构引进、金融人才培养、小微企业融资、科技金融融合、产业金融发展等提供支持。建立与中央金融管理部门的沟通协调机制，通过与各大金融机构省级分行（省公司）签订合作协议，争取在信贷规模、金融政策、配套资金、机构建设和试点政策等方面向泉州市倾斜。</w:t>
      </w:r>
    </w:p>
    <w:p w:rsidR="001A6199" w:rsidRPr="00277D0B" w:rsidRDefault="001A6199" w:rsidP="001A6199">
      <w:pPr>
        <w:pStyle w:val="a5"/>
        <w:spacing w:line="580" w:lineRule="exact"/>
        <w:ind w:firstLineChars="200" w:firstLine="640"/>
        <w:rPr>
          <w:rFonts w:ascii="Times New Roman" w:eastAsia="仿宋" w:hAnsi="Times New Roman" w:cs="Times New Roman"/>
          <w:color w:val="000000" w:themeColor="text1"/>
          <w:sz w:val="32"/>
          <w:szCs w:val="32"/>
        </w:rPr>
      </w:pPr>
      <w:r w:rsidRPr="00277D0B">
        <w:rPr>
          <w:rFonts w:ascii="黑体" w:eastAsia="黑体" w:hAnsi="Times New Roman" w:cs="Times New Roman" w:hint="eastAsia"/>
          <w:bCs/>
          <w:color w:val="000000" w:themeColor="text1"/>
          <w:sz w:val="32"/>
          <w:szCs w:val="32"/>
        </w:rPr>
        <w:t>三、健全工作机制。</w:t>
      </w:r>
      <w:r w:rsidRPr="00277D0B">
        <w:rPr>
          <w:rFonts w:ascii="Times New Roman" w:eastAsia="仿宋" w:hAnsi="Times New Roman" w:cs="Times New Roman" w:hint="eastAsia"/>
          <w:color w:val="000000" w:themeColor="text1"/>
          <w:sz w:val="32"/>
          <w:szCs w:val="32"/>
        </w:rPr>
        <w:t>强化市、县两级金融办职能，不断提高金融工作水平。明确各部门职责，形成密切配合的工作合力。加强政府与金融机构的信息交流、情况沟通和业务研讨，及时研究和反馈经济金融运行中的问题，提出有针对性的建议和措施，有效推动金融工作开展。强化与金融管理部门互动，发挥</w:t>
      </w:r>
      <w:r w:rsidRPr="00277D0B">
        <w:rPr>
          <w:rFonts w:ascii="仿宋" w:eastAsia="仿宋" w:hAnsi="仿宋" w:cs="Times New Roman" w:hint="eastAsia"/>
          <w:color w:val="000000" w:themeColor="text1"/>
          <w:sz w:val="32"/>
          <w:szCs w:val="32"/>
        </w:rPr>
        <w:t>“一行两会”的</w:t>
      </w:r>
      <w:r w:rsidRPr="00277D0B">
        <w:rPr>
          <w:rFonts w:ascii="Times New Roman" w:eastAsia="仿宋" w:hAnsi="Times New Roman" w:cs="Times New Roman" w:hint="eastAsia"/>
          <w:color w:val="000000" w:themeColor="text1"/>
          <w:sz w:val="32"/>
          <w:szCs w:val="32"/>
        </w:rPr>
        <w:t>作用，在做好监管的同时，督促金融机构落实国家金融政</w:t>
      </w:r>
      <w:r w:rsidRPr="00277D0B">
        <w:rPr>
          <w:rFonts w:ascii="Times New Roman" w:eastAsia="仿宋" w:hAnsi="Times New Roman" w:cs="Times New Roman" w:hint="eastAsia"/>
          <w:color w:val="000000" w:themeColor="text1"/>
          <w:sz w:val="32"/>
          <w:szCs w:val="32"/>
        </w:rPr>
        <w:lastRenderedPageBreak/>
        <w:t>策、扩大金融资源投放、推动金融改革创新，继续加大对泉州市的支持力度。</w:t>
      </w:r>
    </w:p>
    <w:p w:rsidR="000C6BE8" w:rsidRPr="00277D0B" w:rsidRDefault="001A6199" w:rsidP="00025D3C">
      <w:pPr>
        <w:pStyle w:val="a6"/>
        <w:snapToGrid w:val="0"/>
        <w:spacing w:line="580" w:lineRule="exact"/>
        <w:ind w:firstLineChars="200" w:firstLine="640"/>
        <w:rPr>
          <w:color w:val="000000" w:themeColor="text1"/>
        </w:rPr>
      </w:pPr>
      <w:r w:rsidRPr="00277D0B">
        <w:rPr>
          <w:rFonts w:ascii="黑体" w:eastAsia="黑体" w:hint="eastAsia"/>
          <w:bCs/>
          <w:color w:val="000000" w:themeColor="text1"/>
          <w:sz w:val="32"/>
          <w:szCs w:val="32"/>
        </w:rPr>
        <w:t>四、完善考评机制。</w:t>
      </w:r>
      <w:r w:rsidRPr="00277D0B">
        <w:rPr>
          <w:rFonts w:eastAsia="仿宋" w:hint="eastAsia"/>
          <w:color w:val="000000" w:themeColor="text1"/>
          <w:sz w:val="32"/>
          <w:szCs w:val="32"/>
        </w:rPr>
        <w:t>建立健全金融业综合统计制度，制订评价考核指标体系，建立目标管理责任制，引入社会监督，定期对各单位实施情况进行考核评估。根据规划实施情况和经济环境变化，完善动态调整机制，对规划设定的目标和发展策略做出适当调整，顺应新形势、把握新机遇。</w:t>
      </w:r>
    </w:p>
    <w:sectPr w:rsidR="000C6BE8" w:rsidRPr="00277D0B" w:rsidSect="00277D0B">
      <w:footerReference w:type="default" r:id="rId15"/>
      <w:pgSz w:w="11906" w:h="16838" w:code="9"/>
      <w:pgMar w:top="1418" w:right="1474" w:bottom="1418" w:left="1588"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704" w:rsidRDefault="008E1704" w:rsidP="001A6199">
      <w:r>
        <w:separator/>
      </w:r>
    </w:p>
  </w:endnote>
  <w:endnote w:type="continuationSeparator" w:id="1">
    <w:p w:rsidR="008E1704" w:rsidRDefault="008E1704" w:rsidP="001A61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19820"/>
      <w:docPartObj>
        <w:docPartGallery w:val="Page Numbers (Bottom of Page)"/>
        <w:docPartUnique/>
      </w:docPartObj>
    </w:sdtPr>
    <w:sdtContent>
      <w:p w:rsidR="00277D0B" w:rsidRDefault="00277D0B">
        <w:pPr>
          <w:pStyle w:val="a4"/>
        </w:pPr>
        <w:r w:rsidRPr="00277D0B">
          <w:rPr>
            <w:rFonts w:asciiTheme="minorEastAsia" w:hAnsiTheme="minorEastAsia"/>
            <w:sz w:val="28"/>
            <w:szCs w:val="28"/>
          </w:rPr>
          <w:t>—</w:t>
        </w:r>
        <w:r w:rsidRPr="00277D0B">
          <w:rPr>
            <w:rFonts w:asciiTheme="minorEastAsia" w:hAnsiTheme="minorEastAsia" w:hint="eastAsia"/>
            <w:sz w:val="28"/>
            <w:szCs w:val="28"/>
          </w:rPr>
          <w:t xml:space="preserve"> </w:t>
        </w:r>
        <w:r w:rsidR="00215141" w:rsidRPr="00277D0B">
          <w:rPr>
            <w:rFonts w:asciiTheme="minorEastAsia" w:hAnsiTheme="minorEastAsia"/>
            <w:sz w:val="28"/>
            <w:szCs w:val="28"/>
          </w:rPr>
          <w:fldChar w:fldCharType="begin"/>
        </w:r>
        <w:r w:rsidRPr="00277D0B">
          <w:rPr>
            <w:rFonts w:asciiTheme="minorEastAsia" w:hAnsiTheme="minorEastAsia"/>
            <w:sz w:val="28"/>
            <w:szCs w:val="28"/>
          </w:rPr>
          <w:instrText xml:space="preserve"> PAGE   \* MERGEFORMAT </w:instrText>
        </w:r>
        <w:r w:rsidR="00215141" w:rsidRPr="00277D0B">
          <w:rPr>
            <w:rFonts w:asciiTheme="minorEastAsia" w:hAnsiTheme="minorEastAsia"/>
            <w:sz w:val="28"/>
            <w:szCs w:val="28"/>
          </w:rPr>
          <w:fldChar w:fldCharType="separate"/>
        </w:r>
        <w:r w:rsidR="00D77A9D" w:rsidRPr="00D77A9D">
          <w:rPr>
            <w:rFonts w:asciiTheme="minorEastAsia" w:hAnsiTheme="minorEastAsia"/>
            <w:noProof/>
            <w:sz w:val="28"/>
            <w:szCs w:val="28"/>
            <w:lang w:val="zh-CN"/>
          </w:rPr>
          <w:t>40</w:t>
        </w:r>
        <w:r w:rsidR="00215141" w:rsidRPr="00277D0B">
          <w:rPr>
            <w:rFonts w:asciiTheme="minorEastAsia" w:hAnsiTheme="minorEastAsia"/>
            <w:sz w:val="28"/>
            <w:szCs w:val="28"/>
          </w:rPr>
          <w:fldChar w:fldCharType="end"/>
        </w:r>
        <w:r w:rsidRPr="00277D0B">
          <w:rPr>
            <w:rFonts w:asciiTheme="minorEastAsia" w:hAnsiTheme="minorEastAsia" w:hint="eastAsia"/>
            <w:sz w:val="28"/>
            <w:szCs w:val="28"/>
          </w:rPr>
          <w:t xml:space="preserve"> </w:t>
        </w:r>
        <w:r w:rsidRPr="00277D0B">
          <w:rPr>
            <w:rFonts w:asciiTheme="minorEastAsia" w:hAnsiTheme="minorEastAsia"/>
            <w:sz w:val="28"/>
            <w:szCs w:val="28"/>
          </w:rPr>
          <w:t>—</w:t>
        </w:r>
      </w:p>
    </w:sdtContent>
  </w:sdt>
  <w:p w:rsidR="00277D0B" w:rsidRDefault="00277D0B">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619814"/>
      <w:docPartObj>
        <w:docPartGallery w:val="Page Numbers (Bottom of Page)"/>
        <w:docPartUnique/>
      </w:docPartObj>
    </w:sdtPr>
    <w:sdtEndPr>
      <w:rPr>
        <w:rFonts w:asciiTheme="minorEastAsia" w:hAnsiTheme="minorEastAsia"/>
        <w:sz w:val="28"/>
        <w:szCs w:val="28"/>
      </w:rPr>
    </w:sdtEndPr>
    <w:sdtContent>
      <w:p w:rsidR="00277D0B" w:rsidRPr="00277D0B" w:rsidRDefault="00277D0B">
        <w:pPr>
          <w:pStyle w:val="a4"/>
          <w:jc w:val="right"/>
          <w:rPr>
            <w:rFonts w:asciiTheme="minorEastAsia" w:hAnsiTheme="minorEastAsia"/>
            <w:sz w:val="28"/>
            <w:szCs w:val="28"/>
          </w:rPr>
        </w:pPr>
        <w:r w:rsidRPr="00277D0B">
          <w:rPr>
            <w:rFonts w:asciiTheme="minorEastAsia" w:hAnsiTheme="minorEastAsia"/>
            <w:sz w:val="28"/>
            <w:szCs w:val="28"/>
          </w:rPr>
          <w:t>—</w:t>
        </w:r>
        <w:r w:rsidRPr="00277D0B">
          <w:rPr>
            <w:rFonts w:asciiTheme="minorEastAsia" w:hAnsiTheme="minorEastAsia" w:hint="eastAsia"/>
            <w:sz w:val="28"/>
            <w:szCs w:val="28"/>
          </w:rPr>
          <w:t xml:space="preserve"> </w:t>
        </w:r>
        <w:r w:rsidR="00215141" w:rsidRPr="00277D0B">
          <w:rPr>
            <w:rFonts w:asciiTheme="minorEastAsia" w:hAnsiTheme="minorEastAsia"/>
            <w:sz w:val="28"/>
            <w:szCs w:val="28"/>
          </w:rPr>
          <w:fldChar w:fldCharType="begin"/>
        </w:r>
        <w:r w:rsidRPr="00277D0B">
          <w:rPr>
            <w:rFonts w:asciiTheme="minorEastAsia" w:hAnsiTheme="minorEastAsia"/>
            <w:sz w:val="28"/>
            <w:szCs w:val="28"/>
          </w:rPr>
          <w:instrText xml:space="preserve"> PAGE   \* MERGEFORMAT </w:instrText>
        </w:r>
        <w:r w:rsidR="00215141" w:rsidRPr="00277D0B">
          <w:rPr>
            <w:rFonts w:asciiTheme="minorEastAsia" w:hAnsiTheme="minorEastAsia"/>
            <w:sz w:val="28"/>
            <w:szCs w:val="28"/>
          </w:rPr>
          <w:fldChar w:fldCharType="separate"/>
        </w:r>
        <w:r w:rsidR="00D77A9D" w:rsidRPr="00D77A9D">
          <w:rPr>
            <w:rFonts w:asciiTheme="minorEastAsia" w:hAnsiTheme="minorEastAsia"/>
            <w:noProof/>
            <w:sz w:val="28"/>
            <w:szCs w:val="28"/>
            <w:lang w:val="zh-CN"/>
          </w:rPr>
          <w:t>1</w:t>
        </w:r>
        <w:r w:rsidR="00215141" w:rsidRPr="00277D0B">
          <w:rPr>
            <w:rFonts w:asciiTheme="minorEastAsia" w:hAnsiTheme="minorEastAsia"/>
            <w:sz w:val="28"/>
            <w:szCs w:val="28"/>
          </w:rPr>
          <w:fldChar w:fldCharType="end"/>
        </w:r>
        <w:r w:rsidRPr="00277D0B">
          <w:rPr>
            <w:rFonts w:asciiTheme="minorEastAsia" w:hAnsiTheme="minorEastAsia" w:hint="eastAsia"/>
            <w:sz w:val="28"/>
            <w:szCs w:val="28"/>
          </w:rPr>
          <w:t xml:space="preserve"> </w:t>
        </w:r>
        <w:r w:rsidRPr="00277D0B">
          <w:rPr>
            <w:rFonts w:asciiTheme="minorEastAsia" w:hAnsiTheme="minorEastAsia"/>
            <w:sz w:val="28"/>
            <w:szCs w:val="28"/>
          </w:rPr>
          <w:t>—</w:t>
        </w:r>
      </w:p>
    </w:sdtContent>
  </w:sdt>
  <w:p w:rsidR="00277D0B" w:rsidRDefault="00277D0B">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0B" w:rsidRPr="00277D0B" w:rsidRDefault="00277D0B">
    <w:pPr>
      <w:pStyle w:val="a4"/>
      <w:jc w:val="right"/>
      <w:rPr>
        <w:rFonts w:asciiTheme="minorEastAsia" w:hAnsiTheme="minorEastAsia"/>
        <w:sz w:val="28"/>
        <w:szCs w:val="28"/>
      </w:rPr>
    </w:pPr>
    <w:r w:rsidRPr="00277D0B">
      <w:rPr>
        <w:rFonts w:asciiTheme="minorEastAsia" w:hAnsiTheme="minorEastAsia"/>
        <w:sz w:val="28"/>
        <w:szCs w:val="28"/>
      </w:rPr>
      <w:t>—</w:t>
    </w:r>
    <w:r w:rsidRPr="00277D0B">
      <w:rPr>
        <w:rFonts w:asciiTheme="minorEastAsia" w:hAnsiTheme="minorEastAsia" w:hint="eastAsia"/>
        <w:sz w:val="28"/>
        <w:szCs w:val="28"/>
      </w:rPr>
      <w:t xml:space="preserve"> </w:t>
    </w:r>
    <w:r w:rsidR="00215141" w:rsidRPr="00277D0B">
      <w:rPr>
        <w:rFonts w:asciiTheme="minorEastAsia" w:hAnsiTheme="minorEastAsia"/>
        <w:sz w:val="28"/>
        <w:szCs w:val="28"/>
      </w:rPr>
      <w:fldChar w:fldCharType="begin"/>
    </w:r>
    <w:r w:rsidRPr="00277D0B">
      <w:rPr>
        <w:rFonts w:asciiTheme="minorEastAsia" w:hAnsiTheme="minorEastAsia"/>
        <w:sz w:val="28"/>
        <w:szCs w:val="28"/>
      </w:rPr>
      <w:instrText xml:space="preserve"> PAGE   \* MERGEFORMAT </w:instrText>
    </w:r>
    <w:r w:rsidR="00215141" w:rsidRPr="00277D0B">
      <w:rPr>
        <w:rFonts w:asciiTheme="minorEastAsia" w:hAnsiTheme="minorEastAsia"/>
        <w:sz w:val="28"/>
        <w:szCs w:val="28"/>
      </w:rPr>
      <w:fldChar w:fldCharType="separate"/>
    </w:r>
    <w:r w:rsidR="00D77A9D" w:rsidRPr="00D77A9D">
      <w:rPr>
        <w:rFonts w:asciiTheme="minorEastAsia" w:hAnsiTheme="minorEastAsia"/>
        <w:noProof/>
        <w:sz w:val="28"/>
        <w:szCs w:val="28"/>
        <w:lang w:val="zh-CN"/>
      </w:rPr>
      <w:t>39</w:t>
    </w:r>
    <w:r w:rsidR="00215141" w:rsidRPr="00277D0B">
      <w:rPr>
        <w:rFonts w:asciiTheme="minorEastAsia" w:hAnsiTheme="minorEastAsia"/>
        <w:sz w:val="28"/>
        <w:szCs w:val="28"/>
      </w:rPr>
      <w:fldChar w:fldCharType="end"/>
    </w:r>
    <w:r w:rsidRPr="00277D0B">
      <w:rPr>
        <w:rFonts w:asciiTheme="minorEastAsia" w:hAnsiTheme="minorEastAsia" w:hint="eastAsia"/>
        <w:sz w:val="28"/>
        <w:szCs w:val="28"/>
      </w:rPr>
      <w:t xml:space="preserve"> </w:t>
    </w:r>
    <w:r w:rsidRPr="00277D0B">
      <w:rPr>
        <w:rFonts w:asciiTheme="minorEastAsia" w:hAnsiTheme="minorEastAsia"/>
        <w:sz w:val="28"/>
        <w:szCs w:val="28"/>
      </w:rPr>
      <w:t>—</w:t>
    </w:r>
  </w:p>
  <w:p w:rsidR="00277D0B" w:rsidRDefault="00277D0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704" w:rsidRDefault="008E1704" w:rsidP="001A6199">
      <w:r>
        <w:separator/>
      </w:r>
    </w:p>
  </w:footnote>
  <w:footnote w:type="continuationSeparator" w:id="1">
    <w:p w:rsidR="008E1704" w:rsidRDefault="008E1704" w:rsidP="001A61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435"/>
  <w:displayHorizontalDrawingGridEvery w:val="0"/>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6199"/>
    <w:rsid w:val="00025D3C"/>
    <w:rsid w:val="000C6BE8"/>
    <w:rsid w:val="001A2B37"/>
    <w:rsid w:val="001A533A"/>
    <w:rsid w:val="001A6199"/>
    <w:rsid w:val="001C779D"/>
    <w:rsid w:val="001E15DF"/>
    <w:rsid w:val="00215141"/>
    <w:rsid w:val="00254EC3"/>
    <w:rsid w:val="002574DF"/>
    <w:rsid w:val="00277D0B"/>
    <w:rsid w:val="00384F26"/>
    <w:rsid w:val="003D68D9"/>
    <w:rsid w:val="003E11D0"/>
    <w:rsid w:val="00483EBC"/>
    <w:rsid w:val="004A7A20"/>
    <w:rsid w:val="00573C99"/>
    <w:rsid w:val="005B7F5E"/>
    <w:rsid w:val="006324EA"/>
    <w:rsid w:val="006B6560"/>
    <w:rsid w:val="006E1D88"/>
    <w:rsid w:val="00720736"/>
    <w:rsid w:val="00751956"/>
    <w:rsid w:val="00810203"/>
    <w:rsid w:val="00847CCD"/>
    <w:rsid w:val="008B1DB7"/>
    <w:rsid w:val="008E1704"/>
    <w:rsid w:val="009137FD"/>
    <w:rsid w:val="009827B8"/>
    <w:rsid w:val="009A591A"/>
    <w:rsid w:val="009D1F3D"/>
    <w:rsid w:val="00A07C68"/>
    <w:rsid w:val="00A51D78"/>
    <w:rsid w:val="00A6586E"/>
    <w:rsid w:val="00AA3E97"/>
    <w:rsid w:val="00B7119D"/>
    <w:rsid w:val="00B80558"/>
    <w:rsid w:val="00C46838"/>
    <w:rsid w:val="00C52395"/>
    <w:rsid w:val="00D77A9D"/>
    <w:rsid w:val="00DF6B33"/>
    <w:rsid w:val="00E15E1A"/>
    <w:rsid w:val="00E30C84"/>
    <w:rsid w:val="00E371AC"/>
    <w:rsid w:val="00E518E2"/>
    <w:rsid w:val="00EB4939"/>
    <w:rsid w:val="00EC6804"/>
    <w:rsid w:val="00F12D2B"/>
    <w:rsid w:val="00F26D56"/>
    <w:rsid w:val="00F903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6199"/>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61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1A6199"/>
    <w:rPr>
      <w:sz w:val="18"/>
      <w:szCs w:val="18"/>
    </w:rPr>
  </w:style>
  <w:style w:type="paragraph" w:styleId="a4">
    <w:name w:val="footer"/>
    <w:basedOn w:val="a"/>
    <w:link w:val="Char0"/>
    <w:uiPriority w:val="99"/>
    <w:unhideWhenUsed/>
    <w:qFormat/>
    <w:rsid w:val="001A61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A6199"/>
    <w:rPr>
      <w:sz w:val="18"/>
      <w:szCs w:val="18"/>
    </w:rPr>
  </w:style>
  <w:style w:type="paragraph" w:styleId="a5">
    <w:name w:val="Normal (Web)"/>
    <w:basedOn w:val="a"/>
    <w:semiHidden/>
    <w:unhideWhenUsed/>
    <w:qFormat/>
    <w:rsid w:val="001A6199"/>
    <w:pPr>
      <w:widowControl/>
    </w:pPr>
    <w:rPr>
      <w:rFonts w:ascii="宋体" w:eastAsia="宋体" w:hAnsi="宋体" w:cs="宋体"/>
      <w:sz w:val="24"/>
    </w:rPr>
  </w:style>
  <w:style w:type="paragraph" w:styleId="1">
    <w:name w:val="toc 1"/>
    <w:basedOn w:val="a"/>
    <w:next w:val="a"/>
    <w:autoRedefine/>
    <w:uiPriority w:val="39"/>
    <w:unhideWhenUsed/>
    <w:qFormat/>
    <w:rsid w:val="00277D0B"/>
    <w:pPr>
      <w:widowControl/>
      <w:tabs>
        <w:tab w:val="right" w:leader="dot" w:pos="8848"/>
      </w:tabs>
      <w:spacing w:after="100" w:line="580" w:lineRule="exact"/>
    </w:pPr>
    <w:rPr>
      <w:rFonts w:ascii="方正黑体简体" w:eastAsia="方正黑体简体"/>
      <w:bCs/>
      <w:color w:val="000000"/>
      <w:sz w:val="28"/>
      <w:szCs w:val="28"/>
    </w:rPr>
  </w:style>
  <w:style w:type="paragraph" w:styleId="2">
    <w:name w:val="toc 2"/>
    <w:basedOn w:val="a"/>
    <w:next w:val="a"/>
    <w:autoRedefine/>
    <w:uiPriority w:val="39"/>
    <w:semiHidden/>
    <w:unhideWhenUsed/>
    <w:qFormat/>
    <w:rsid w:val="001A6199"/>
    <w:pPr>
      <w:widowControl/>
      <w:tabs>
        <w:tab w:val="right" w:leader="dot" w:pos="8848"/>
      </w:tabs>
      <w:spacing w:after="100" w:line="276" w:lineRule="auto"/>
      <w:ind w:left="216"/>
    </w:pPr>
    <w:rPr>
      <w:rFonts w:ascii="楷体_GB2312" w:eastAsia="楷体_GB2312"/>
      <w:sz w:val="24"/>
      <w:lang w:val="zh-CN"/>
    </w:rPr>
  </w:style>
  <w:style w:type="paragraph" w:styleId="a6">
    <w:name w:val="Body Text"/>
    <w:basedOn w:val="a"/>
    <w:link w:val="Char1"/>
    <w:uiPriority w:val="1"/>
    <w:unhideWhenUsed/>
    <w:qFormat/>
    <w:rsid w:val="001A6199"/>
    <w:rPr>
      <w:rFonts w:eastAsia="宋体"/>
      <w:sz w:val="21"/>
      <w:szCs w:val="20"/>
    </w:rPr>
  </w:style>
  <w:style w:type="character" w:customStyle="1" w:styleId="Char1">
    <w:name w:val="正文文本 Char"/>
    <w:basedOn w:val="a0"/>
    <w:link w:val="a6"/>
    <w:uiPriority w:val="1"/>
    <w:rsid w:val="001A6199"/>
    <w:rPr>
      <w:rFonts w:ascii="Times New Roman" w:eastAsia="宋体" w:hAnsi="Times New Roman" w:cs="Times New Roman"/>
      <w:szCs w:val="20"/>
    </w:rPr>
  </w:style>
  <w:style w:type="paragraph" w:styleId="a7">
    <w:name w:val="Date"/>
    <w:basedOn w:val="a"/>
    <w:next w:val="a"/>
    <w:link w:val="Char2"/>
    <w:semiHidden/>
    <w:unhideWhenUsed/>
    <w:qFormat/>
    <w:rsid w:val="001A6199"/>
    <w:rPr>
      <w:rFonts w:ascii="仿宋_GB2312"/>
    </w:rPr>
  </w:style>
  <w:style w:type="character" w:customStyle="1" w:styleId="Char2">
    <w:name w:val="日期 Char"/>
    <w:basedOn w:val="a0"/>
    <w:link w:val="a7"/>
    <w:semiHidden/>
    <w:rsid w:val="001A6199"/>
    <w:rPr>
      <w:rFonts w:ascii="仿宋_GB2312" w:eastAsia="仿宋_GB2312" w:hAnsi="Times New Roman" w:cs="Times New Roman"/>
      <w:sz w:val="32"/>
      <w:szCs w:val="24"/>
    </w:rPr>
  </w:style>
  <w:style w:type="paragraph" w:customStyle="1" w:styleId="11">
    <w:name w:val="标题 11"/>
    <w:basedOn w:val="a"/>
    <w:uiPriority w:val="1"/>
    <w:qFormat/>
    <w:rsid w:val="001A6199"/>
    <w:pPr>
      <w:ind w:left="781"/>
      <w:outlineLvl w:val="0"/>
    </w:pPr>
    <w:rPr>
      <w:rFonts w:eastAsia="宋体"/>
      <w:b/>
      <w:bCs/>
      <w:sz w:val="28"/>
      <w:szCs w:val="28"/>
    </w:rPr>
  </w:style>
  <w:style w:type="paragraph" w:customStyle="1" w:styleId="111">
    <w:name w:val="标题 111"/>
    <w:basedOn w:val="a"/>
    <w:uiPriority w:val="1"/>
    <w:qFormat/>
    <w:rsid w:val="001A6199"/>
    <w:pPr>
      <w:ind w:left="781"/>
      <w:outlineLvl w:val="0"/>
    </w:pPr>
    <w:rPr>
      <w:rFonts w:eastAsia="宋体"/>
      <w:b/>
      <w:bCs/>
      <w:sz w:val="28"/>
      <w:szCs w:val="28"/>
    </w:rPr>
  </w:style>
  <w:style w:type="character" w:styleId="a8">
    <w:name w:val="Strong"/>
    <w:basedOn w:val="a0"/>
    <w:uiPriority w:val="22"/>
    <w:qFormat/>
    <w:rsid w:val="001A6199"/>
    <w:rPr>
      <w:b/>
      <w:bCs/>
    </w:rPr>
  </w:style>
  <w:style w:type="paragraph" w:styleId="a9">
    <w:name w:val="Balloon Text"/>
    <w:basedOn w:val="a"/>
    <w:link w:val="Char3"/>
    <w:uiPriority w:val="99"/>
    <w:semiHidden/>
    <w:unhideWhenUsed/>
    <w:rsid w:val="001A6199"/>
    <w:rPr>
      <w:sz w:val="18"/>
      <w:szCs w:val="18"/>
    </w:rPr>
  </w:style>
  <w:style w:type="character" w:customStyle="1" w:styleId="Char3">
    <w:name w:val="批注框文本 Char"/>
    <w:basedOn w:val="a0"/>
    <w:link w:val="a9"/>
    <w:uiPriority w:val="99"/>
    <w:semiHidden/>
    <w:rsid w:val="001A6199"/>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92009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chart" Target="charts/chart1.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6032;&#24314;%20XLS%20&#24037;&#20316;&#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ea"/>
                <a:ea typeface="+mn-ea"/>
                <a:cs typeface="+mn-ea"/>
                <a:sym typeface="+mn-ea"/>
              </a:defRPr>
            </a:pPr>
            <a:r>
              <a:rPr>
                <a:solidFill>
                  <a:srgbClr val="FFFFFF"/>
                </a:solidFill>
                <a:latin typeface="+mn-ea"/>
                <a:ea typeface="+mn-ea"/>
                <a:cs typeface="+mn-ea"/>
                <a:sym typeface="+mn-ea"/>
              </a:rPr>
              <a:t>图表标题</a:t>
            </a:r>
            <a:endParaRPr sz="1400" b="0" i="0" u="none" strike="noStrike" baseline="0">
              <a:solidFill>
                <a:srgbClr val="FFFFFF"/>
              </a:solidFill>
              <a:latin typeface="+mn-ea"/>
              <a:ea typeface="+mn-ea"/>
              <a:cs typeface="+mn-ea"/>
              <a:sym typeface="+mn-ea"/>
            </a:endParaRPr>
          </a:p>
        </c:rich>
      </c:tx>
      <c:spPr>
        <a:noFill/>
        <a:ln>
          <a:noFill/>
        </a:ln>
        <a:effectLst/>
      </c:spPr>
    </c:title>
    <c:plotArea>
      <c:layout/>
      <c:barChart>
        <c:barDir val="col"/>
        <c:grouping val="clustered"/>
        <c:ser>
          <c:idx val="0"/>
          <c:order val="0"/>
          <c:tx>
            <c:strRef>
              <c:f>"保险密度（元/人）"</c:f>
              <c:strCache>
                <c:ptCount val="1"/>
                <c:pt idx="0">
                  <c:v>保险密度（元/人）</c:v>
                </c:pt>
              </c:strCache>
            </c:strRef>
          </c:tx>
          <c:spPr>
            <a:solidFill>
              <a:srgbClr val="4F81BD"/>
            </a:solidFill>
            <a:ln>
              <a:noFill/>
            </a:ln>
            <a:effectLst/>
          </c:spPr>
          <c:dLbls>
            <c:dLbl>
              <c:idx val="0"/>
              <c:layout>
                <c:manualLayout>
                  <c:x val="0"/>
                  <c:y val="-3.1250000000000014E-2"/>
                </c:manualLayout>
              </c:layout>
              <c:dLblPos val="outEnd"/>
              <c:showVal val="1"/>
              <c:extLst>
                <c:ext xmlns:c15="http://schemas.microsoft.com/office/drawing/2012/chart" uri="{CE6537A1-D6FC-4f65-9D91-7224C49458BB}">
                  <c15:layout/>
                </c:ext>
              </c:extLst>
            </c:dLbl>
            <c:dLbl>
              <c:idx val="1"/>
              <c:layout>
                <c:manualLayout>
                  <c:x val="1.0416666666666703E-2"/>
                  <c:y val="2.0833333333333415E-2"/>
                </c:manualLayout>
              </c:layout>
              <c:dLblPos val="outEnd"/>
              <c:showVal val="1"/>
              <c:extLst>
                <c:ext xmlns:c15="http://schemas.microsoft.com/office/drawing/2012/chart" uri="{CE6537A1-D6FC-4f65-9D91-7224C49458BB}">
                  <c15:layout/>
                </c:ext>
              </c:extLst>
            </c:dLbl>
            <c:dLbl>
              <c:idx val="5"/>
              <c:layout>
                <c:manualLayout>
                  <c:x val="1.2345679012345727E-2"/>
                  <c:y val="1.2953367875647699E-2"/>
                </c:manualLayout>
              </c:layout>
              <c:dLblPos val="outEnd"/>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ea"/>
                    <a:ea typeface="+mn-ea"/>
                    <a:cs typeface="+mn-ea"/>
                    <a:sym typeface="+mn-ea"/>
                  </a:defRPr>
                </a:pPr>
                <a:endParaRPr lang="zh-CN"/>
              </a:p>
            </c:txPr>
            <c:dLblPos val="outEnd"/>
            <c:showVal val="1"/>
            <c:extLst>
              <c:ext xmlns:c15="http://schemas.microsoft.com/office/drawing/2012/chart" uri="{CE6537A1-D6FC-4f65-9D91-7224C49458BB}">
                <c15:layout/>
                <c15:showLeaderLines val="0"/>
                <c15:leaderLines/>
              </c:ext>
            </c:extLst>
          </c:dLbls>
          <c:cat>
            <c:strRef>
              <c:f>'[新建 XLS 工作表.xls]Sheet1'!$A$1:$A$6</c:f>
              <c:strCache>
                <c:ptCount val="6"/>
                <c:pt idx="0">
                  <c:v>2015年</c:v>
                </c:pt>
                <c:pt idx="1">
                  <c:v>2016年</c:v>
                </c:pt>
                <c:pt idx="2">
                  <c:v>2017年</c:v>
                </c:pt>
                <c:pt idx="3">
                  <c:v>2018年</c:v>
                </c:pt>
                <c:pt idx="4">
                  <c:v>2019年</c:v>
                </c:pt>
                <c:pt idx="5">
                  <c:v>2020年</c:v>
                </c:pt>
              </c:strCache>
            </c:strRef>
          </c:cat>
          <c:val>
            <c:numRef>
              <c:f>'[新建 XLS 工作表.xls]Sheet1'!$B$1:$B$6</c:f>
              <c:numCache>
                <c:formatCode>General</c:formatCode>
                <c:ptCount val="6"/>
                <c:pt idx="0">
                  <c:v>1844.8899999999999</c:v>
                </c:pt>
                <c:pt idx="1">
                  <c:v>2091.2599999999998</c:v>
                </c:pt>
                <c:pt idx="2" formatCode="0.00_ ">
                  <c:v>2280</c:v>
                </c:pt>
                <c:pt idx="3">
                  <c:v>2458.2799999999997</c:v>
                </c:pt>
                <c:pt idx="4">
                  <c:v>2750.34</c:v>
                </c:pt>
                <c:pt idx="5">
                  <c:v>2827.69</c:v>
                </c:pt>
              </c:numCache>
            </c:numRef>
          </c:val>
        </c:ser>
        <c:gapWidth val="219"/>
        <c:overlap val="-27"/>
        <c:axId val="233701760"/>
        <c:axId val="233786368"/>
      </c:barChart>
      <c:lineChart>
        <c:grouping val="stacked"/>
        <c:ser>
          <c:idx val="1"/>
          <c:order val="1"/>
          <c:tx>
            <c:strRef>
              <c:f>"保险深度%"</c:f>
              <c:strCache>
                <c:ptCount val="1"/>
                <c:pt idx="0">
                  <c:v>保险深度%</c:v>
                </c:pt>
              </c:strCache>
            </c:strRef>
          </c:tx>
          <c:spPr>
            <a:ln w="28575" cap="rnd" cmpd="sng" algn="ctr">
              <a:solidFill>
                <a:srgbClr val="C0504D"/>
              </a:solidFill>
              <a:prstDash val="solid"/>
              <a:round/>
            </a:ln>
            <a:effectLst/>
          </c:spPr>
          <c:marker>
            <c:symbol val="circle"/>
            <c:size val="5"/>
            <c:spPr>
              <a:solidFill>
                <a:srgbClr val="C0504D"/>
              </a:solidFill>
              <a:ln w="9525" cap="flat" cmpd="sng" algn="ctr">
                <a:solidFill>
                  <a:srgbClr val="C0504D"/>
                </a:solidFill>
                <a:prstDash val="solid"/>
                <a:round/>
              </a:ln>
              <a:effectLst/>
            </c:spPr>
          </c:marker>
          <c:dLbls>
            <c:dLbl>
              <c:idx val="1"/>
              <c:layout>
                <c:manualLayout>
                  <c:x val="-8.3333333333333402E-3"/>
                  <c:y val="-6.9444444444444675E-3"/>
                </c:manualLayout>
              </c:layout>
              <c:dLblPos val="r"/>
              <c:showVal val="1"/>
              <c:extLst>
                <c:ext xmlns:c15="http://schemas.microsoft.com/office/drawing/2012/chart" uri="{CE6537A1-D6FC-4f65-9D91-7224C49458BB}">
                  <c15:layout/>
                </c:ext>
              </c:extLst>
            </c:dLbl>
            <c:dLbl>
              <c:idx val="4"/>
              <c:layout>
                <c:manualLayout>
                  <c:x val="5.2910052910052924E-3"/>
                  <c:y val="1.5544041450777209E-2"/>
                </c:manualLayout>
              </c:layout>
              <c:dLblPos val="r"/>
              <c:showVal val="1"/>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ea"/>
                    <a:ea typeface="+mn-ea"/>
                    <a:cs typeface="+mn-ea"/>
                    <a:sym typeface="+mn-ea"/>
                  </a:defRPr>
                </a:pPr>
                <a:endParaRPr lang="zh-CN"/>
              </a:p>
            </c:txPr>
            <c:dLblPos val="r"/>
            <c:showVal val="1"/>
            <c:extLst>
              <c:ext xmlns:c15="http://schemas.microsoft.com/office/drawing/2012/chart" uri="{CE6537A1-D6FC-4f65-9D91-7224C49458BB}">
                <c15:layout/>
                <c15:showLeaderLines val="0"/>
                <c15:leaderLines/>
              </c:ext>
            </c:extLst>
          </c:dLbls>
          <c:cat>
            <c:strRef>
              <c:f>'[新建 XLS 工作表.xls]Sheet1'!$A$1:$A$6</c:f>
              <c:strCache>
                <c:ptCount val="6"/>
                <c:pt idx="0">
                  <c:v>2015年</c:v>
                </c:pt>
                <c:pt idx="1">
                  <c:v>2016年</c:v>
                </c:pt>
                <c:pt idx="2">
                  <c:v>2017年</c:v>
                </c:pt>
                <c:pt idx="3">
                  <c:v>2018年</c:v>
                </c:pt>
                <c:pt idx="4">
                  <c:v>2019年</c:v>
                </c:pt>
                <c:pt idx="5">
                  <c:v>2020年</c:v>
                </c:pt>
              </c:strCache>
            </c:strRef>
          </c:cat>
          <c:val>
            <c:numRef>
              <c:f>'[新建 XLS 工作表.xls]Sheet1'!$C$1:$C$6</c:f>
              <c:numCache>
                <c:formatCode>0.00_ </c:formatCode>
                <c:ptCount val="6"/>
                <c:pt idx="0" formatCode="General">
                  <c:v>2.56</c:v>
                </c:pt>
                <c:pt idx="1">
                  <c:v>2.7</c:v>
                </c:pt>
                <c:pt idx="2" formatCode="General">
                  <c:v>2.61</c:v>
                </c:pt>
                <c:pt idx="3" formatCode="General">
                  <c:v>2.5299999999999998</c:v>
                </c:pt>
                <c:pt idx="4" formatCode="General">
                  <c:v>2.42</c:v>
                </c:pt>
                <c:pt idx="5" formatCode="General">
                  <c:v>2.4299999999999997</c:v>
                </c:pt>
              </c:numCache>
            </c:numRef>
          </c:val>
        </c:ser>
        <c:marker val="1"/>
        <c:axId val="233705472"/>
        <c:axId val="233707008"/>
      </c:lineChart>
      <c:catAx>
        <c:axId val="233701760"/>
        <c:scaling>
          <c:orientation val="minMax"/>
        </c:scaling>
        <c:axPos val="b"/>
        <c:majorTickMark val="none"/>
        <c:tickLblPos val="nextTo"/>
        <c:spPr>
          <a:noFill/>
          <a:ln w="9525" cap="flat" cmpd="sng" algn="ctr">
            <a:solidFill>
              <a:srgbClr val="D9D9D9">
                <a:lumMod val="15000"/>
                <a:lumOff val="85000"/>
              </a:srgbClr>
            </a:solid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ea"/>
                <a:ea typeface="+mn-ea"/>
                <a:cs typeface="+mn-ea"/>
                <a:sym typeface="+mn-ea"/>
              </a:defRPr>
            </a:pPr>
            <a:endParaRPr lang="zh-CN"/>
          </a:p>
        </c:txPr>
        <c:crossAx val="233786368"/>
        <c:crosses val="autoZero"/>
        <c:auto val="1"/>
        <c:lblAlgn val="ctr"/>
        <c:lblOffset val="100"/>
      </c:catAx>
      <c:valAx>
        <c:axId val="233786368"/>
        <c:scaling>
          <c:orientation val="minMax"/>
        </c:scaling>
        <c:axPos val="l"/>
        <c:majorGridlines>
          <c:spPr>
            <a:ln w="9525" cap="flat" cmpd="sng" algn="ctr">
              <a:solidFill>
                <a:srgbClr val="D9D9D9">
                  <a:lumMod val="15000"/>
                  <a:lumOff val="85000"/>
                </a:srgbClr>
              </a:solidFill>
              <a:prstDash val="solid"/>
              <a:round/>
            </a:ln>
            <a:effectLst/>
          </c:spPr>
        </c:majorGridlines>
        <c:title>
          <c:tx>
            <c:rich>
              <a:bodyPr rot="0" spcFirstLastPara="0" vertOverflow="ellipsis" vert="eaVert" wrap="square" anchor="ctr" anchorCtr="1"/>
              <a:lstStyle/>
              <a:p>
                <a:pPr defTabSz="914400">
                  <a:defRPr lang="zh-CN" sz="1000" b="0" i="0" u="none" strike="noStrike" kern="1200" baseline="0">
                    <a:solidFill>
                      <a:srgbClr val="595959">
                        <a:lumMod val="65000"/>
                        <a:lumOff val="35000"/>
                      </a:srgbClr>
                    </a:solidFill>
                    <a:latin typeface="+mn-ea"/>
                    <a:ea typeface="+mn-ea"/>
                    <a:cs typeface="+mn-ea"/>
                    <a:sym typeface="+mn-ea"/>
                  </a:defRPr>
                </a:pPr>
                <a:r>
                  <a:rPr sz="1200" b="0" i="0" u="none" strike="noStrike" kern="2000" spc="200" baseline="0">
                    <a:solidFill>
                      <a:srgbClr val="333333"/>
                    </a:solidFill>
                    <a:uFillTx/>
                    <a:latin typeface="宋体" panose="02010600030101010101" charset="-122"/>
                    <a:ea typeface="宋体" panose="02010600030101010101" charset="-122"/>
                    <a:cs typeface="宋体" panose="02010600030101010101" charset="-122"/>
                    <a:sym typeface="+mn-ea"/>
                  </a:rPr>
                  <a:t>保险密度（元</a:t>
                </a:r>
                <a:r>
                  <a:rPr lang="en-US" altLang="zh-CN" sz="1200" b="0" i="0" u="none" strike="noStrike" kern="2000" spc="200" baseline="0">
                    <a:solidFill>
                      <a:srgbClr val="333333"/>
                    </a:solidFill>
                    <a:uFillTx/>
                    <a:latin typeface="Arial" panose="020B0604020202020204" pitchFamily="7" charset="0"/>
                    <a:ea typeface="Arial" panose="020B0604020202020204" pitchFamily="7" charset="0"/>
                    <a:cs typeface="Arial" panose="020B0604020202020204" pitchFamily="7" charset="0"/>
                    <a:sym typeface="+mn-ea"/>
                  </a:rPr>
                  <a:t>/</a:t>
                </a:r>
                <a:r>
                  <a:rPr altLang="en-US" sz="1200" b="0" i="0" u="none" strike="noStrike" kern="2000" spc="200" baseline="0">
                    <a:solidFill>
                      <a:srgbClr val="333333"/>
                    </a:solidFill>
                    <a:uFillTx/>
                    <a:latin typeface="宋体" panose="02010600030101010101" charset="-122"/>
                    <a:ea typeface="宋体" panose="02010600030101010101" charset="-122"/>
                    <a:cs typeface="宋体" panose="02010600030101010101" charset="-122"/>
                    <a:sym typeface="+mn-ea"/>
                  </a:rPr>
                  <a:t>人）</a:t>
                </a:r>
                <a:endParaRPr altLang="en-US" sz="1200" b="0" i="0" u="none" strike="noStrike" kern="2000" spc="200" baseline="0">
                  <a:solidFill>
                    <a:srgbClr val="000000"/>
                  </a:solidFill>
                  <a:uFillTx/>
                  <a:latin typeface="宋体" panose="02010600030101010101" charset="-122"/>
                  <a:ea typeface="宋体" panose="02010600030101010101" charset="-122"/>
                  <a:cs typeface="宋体" panose="02010600030101010101" charset="-122"/>
                  <a:sym typeface="+mn-ea"/>
                </a:endParaRPr>
              </a:p>
            </c:rich>
          </c:tx>
          <c:spPr>
            <a:noFill/>
            <a:ln>
              <a:noFill/>
            </a:ln>
            <a:effectLst/>
          </c:spPr>
        </c:title>
        <c:numFmt formatCode="General" sourceLinked="1"/>
        <c:maj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ea"/>
                <a:ea typeface="+mn-ea"/>
                <a:cs typeface="+mn-ea"/>
                <a:sym typeface="+mn-ea"/>
              </a:defRPr>
            </a:pPr>
            <a:endParaRPr lang="zh-CN"/>
          </a:p>
        </c:txPr>
        <c:crossAx val="233701760"/>
        <c:crosses val="autoZero"/>
        <c:crossBetween val="between"/>
      </c:valAx>
      <c:catAx>
        <c:axId val="233705472"/>
        <c:scaling>
          <c:orientation val="minMax"/>
        </c:scaling>
        <c:delete val="1"/>
        <c:axPos val="b"/>
        <c:tickLblPos val="nextTo"/>
        <c:crossAx val="233707008"/>
        <c:crosses val="autoZero"/>
        <c:auto val="1"/>
        <c:lblAlgn val="ctr"/>
        <c:lblOffset val="100"/>
      </c:catAx>
      <c:valAx>
        <c:axId val="233707008"/>
        <c:scaling>
          <c:orientation val="minMax"/>
        </c:scaling>
        <c:axPos val="r"/>
        <c:title>
          <c:tx>
            <c:rich>
              <a:bodyPr rot="0" spcFirstLastPara="0" vertOverflow="ellipsis" vert="eaVert" wrap="square" anchor="ctr" anchorCtr="1"/>
              <a:lstStyle/>
              <a:p>
                <a:pPr defTabSz="914400">
                  <a:defRPr lang="zh-CN" sz="1000" b="0" i="0" u="none" strike="noStrike" kern="1200" baseline="0">
                    <a:solidFill>
                      <a:srgbClr val="595959">
                        <a:lumMod val="65000"/>
                        <a:lumOff val="35000"/>
                      </a:srgbClr>
                    </a:solidFill>
                    <a:latin typeface="+mn-ea"/>
                    <a:ea typeface="+mn-ea"/>
                    <a:cs typeface="+mn-ea"/>
                    <a:sym typeface="+mn-ea"/>
                  </a:defRPr>
                </a:pPr>
                <a:r>
                  <a:rPr sz="1200" b="0" i="0" u="none" strike="noStrike" kern="2000" spc="200" baseline="0">
                    <a:solidFill>
                      <a:srgbClr val="333333"/>
                    </a:solidFill>
                    <a:uFillTx/>
                    <a:latin typeface="宋体" panose="02010600030101010101" charset="-122"/>
                    <a:ea typeface="宋体" panose="02010600030101010101" charset="-122"/>
                    <a:cs typeface="宋体" panose="02010600030101010101" charset="-122"/>
                    <a:sym typeface="+mn-ea"/>
                  </a:rPr>
                  <a:t>保险深度</a:t>
                </a:r>
                <a:r>
                  <a:rPr lang="en-US" altLang="zh-CN" sz="1200" b="0" i="0" u="none" strike="noStrike" kern="2000" spc="200" baseline="0">
                    <a:solidFill>
                      <a:srgbClr val="333333"/>
                    </a:solidFill>
                    <a:uFillTx/>
                    <a:latin typeface="Times New Roman" panose="02020603050405020304" charset="0"/>
                    <a:ea typeface="Times New Roman" panose="02020603050405020304" charset="0"/>
                    <a:cs typeface="Times New Roman" panose="02020603050405020304" charset="0"/>
                    <a:sym typeface="+mn-ea"/>
                  </a:rPr>
                  <a:t>%</a:t>
                </a:r>
                <a:endParaRPr lang="en-US" altLang="zh-CN" sz="1200" b="0" i="0" u="none" strike="noStrike" kern="2000" spc="200" baseline="0">
                  <a:solidFill>
                    <a:srgbClr val="000000"/>
                  </a:solidFill>
                  <a:uFillTx/>
                  <a:latin typeface="宋体" panose="02010600030101010101" charset="-122"/>
                  <a:ea typeface="宋体" panose="02010600030101010101" charset="-122"/>
                  <a:cs typeface="宋体" panose="02010600030101010101" charset="-122"/>
                  <a:sym typeface="+mn-ea"/>
                </a:endParaRPr>
              </a:p>
            </c:rich>
          </c:tx>
          <c:spPr>
            <a:noFill/>
            <a:ln>
              <a:noFill/>
            </a:ln>
            <a:effectLst/>
          </c:spPr>
        </c:title>
        <c:numFmt formatCode="General" sourceLinked="1"/>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ea"/>
                <a:ea typeface="+mn-ea"/>
                <a:cs typeface="+mn-ea"/>
                <a:sym typeface="+mn-ea"/>
              </a:defRPr>
            </a:pPr>
            <a:endParaRPr lang="zh-CN"/>
          </a:p>
        </c:txPr>
        <c:crossAx val="233705472"/>
        <c:crosses val="max"/>
        <c:crossBetween val="between"/>
      </c:valAx>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cap="none" spc="0" normalizeH="0" baseline="0">
                <a:solidFill>
                  <a:srgbClr val="595959">
                    <a:lumMod val="65000"/>
                    <a:lumOff val="35000"/>
                  </a:srgbClr>
                </a:solidFill>
                <a:uFill>
                  <a:solidFill>
                    <a:srgbClr val="595959">
                      <a:lumMod val="65000"/>
                      <a:lumOff val="35000"/>
                    </a:srgbClr>
                  </a:solidFill>
                </a:uFill>
                <a:latin typeface="+mj-ea"/>
                <a:ea typeface="+mj-ea"/>
                <a:cs typeface="+mn-ea"/>
                <a:sym typeface="+mn-ea"/>
              </a:defRPr>
            </a:pPr>
            <a:endParaRPr lang="zh-CN"/>
          </a:p>
        </c:txPr>
      </c:legendEntry>
      <c:legendEntry>
        <c:idx val="1"/>
        <c:txPr>
          <a:bodyPr rot="0" spcFirstLastPara="0" vertOverflow="ellipsis" vert="horz" wrap="square" anchor="ctr" anchorCtr="1"/>
          <a:lstStyle/>
          <a:p>
            <a:pPr>
              <a:defRPr lang="zh-CN" sz="900" b="0" i="0" u="none" strike="noStrike" kern="1200" cap="none" spc="0" normalizeH="0" baseline="0">
                <a:solidFill>
                  <a:srgbClr val="595959">
                    <a:lumMod val="65000"/>
                    <a:lumOff val="35000"/>
                  </a:srgbClr>
                </a:solidFill>
                <a:uFill>
                  <a:solidFill>
                    <a:srgbClr val="595959">
                      <a:lumMod val="65000"/>
                      <a:lumOff val="35000"/>
                    </a:srgbClr>
                  </a:solidFill>
                </a:uFill>
                <a:latin typeface="+mj-ea"/>
                <a:ea typeface="+mj-ea"/>
                <a:cs typeface="+mn-ea"/>
                <a:sym typeface="+mn-ea"/>
              </a:defRPr>
            </a:pPr>
            <a:endParaRPr lang="zh-CN"/>
          </a:p>
        </c:txPr>
      </c:legendEntry>
      <c:layout>
        <c:manualLayout>
          <c:xMode val="edge"/>
          <c:yMode val="edge"/>
          <c:x val="0.25555555555555576"/>
          <c:y val="0.88379629629629675"/>
          <c:w val="0.48472222222222322"/>
          <c:h val="7.7879714576962314E-2"/>
        </c:manualLayout>
      </c:layout>
      <c:spPr>
        <a:noFill/>
        <a:ln>
          <a:noFill/>
        </a:ln>
        <a:effectLst/>
      </c:spPr>
      <c:txPr>
        <a:bodyPr rot="0" spcFirstLastPara="0" vertOverflow="ellipsis" vert="horz" wrap="square" anchor="ctr" anchorCtr="1"/>
        <a:lstStyle/>
        <a:p>
          <a:pPr>
            <a:defRPr lang="zh-CN" sz="900" b="0" i="0" u="none" strike="noStrike" kern="1200" cap="none" spc="0" normalizeH="0" baseline="0">
              <a:solidFill>
                <a:srgbClr val="595959">
                  <a:lumMod val="65000"/>
                  <a:lumOff val="35000"/>
                </a:srgbClr>
              </a:solidFill>
              <a:uFill>
                <a:solidFill>
                  <a:srgbClr val="595959">
                    <a:lumMod val="65000"/>
                    <a:lumOff val="35000"/>
                  </a:srgbClr>
                </a:solidFill>
              </a:uFill>
              <a:latin typeface="+mj-ea"/>
              <a:ea typeface="+mj-ea"/>
              <a:cs typeface="+mn-ea"/>
              <a:sym typeface="+mn-ea"/>
            </a:defRPr>
          </a:pPr>
          <a:endParaRPr lang="zh-CN"/>
        </a:p>
      </c:txPr>
    </c:legend>
    <c:plotVisOnly val="1"/>
    <c:dispBlanksAs val="zero"/>
  </c:chart>
  <c:spPr>
    <a:solidFill>
      <a:srgbClr val="FFFFFF"/>
    </a:solidFill>
    <a:ln w="9525" cap="flat" cmpd="sng" algn="ctr">
      <a:noFill/>
      <a:prstDash val="solid"/>
      <a:round/>
    </a:ln>
    <a:effectLst/>
  </c:spPr>
  <c:txPr>
    <a:bodyPr wrap="square"/>
    <a:lstStyle/>
    <a:p>
      <a:pPr>
        <a:defRPr lang="zh-CN">
          <a:latin typeface="+mn-ea"/>
          <a:ea typeface="+mn-ea"/>
          <a:cs typeface="+mn-ea"/>
          <a:sym typeface="+mn-ea"/>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3293</Words>
  <Characters>18776</Characters>
  <Application>Microsoft Office Word</Application>
  <DocSecurity>0</DocSecurity>
  <Lines>156</Lines>
  <Paragraphs>44</Paragraphs>
  <ScaleCrop>false</ScaleCrop>
  <Company>china</Company>
  <LinksUpToDate>false</LinksUpToDate>
  <CharactersWithSpaces>22025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黄超/泉州市人民政府/办公室/文印中心</dc:creator>
  <cp:keywords/>
  <dc:description/>
  <cp:lastModifiedBy>曾佰忍/泉州市人民政府/办公室/文印中心</cp:lastModifiedBy>
  <cp:revision>31</cp:revision>
  <cp:lastPrinted>2021-12-23T08:01:00Z</cp:lastPrinted>
  <dcterms:created xsi:type="dcterms:W3CDTF">2021-12-09T09:47:00Z</dcterms:created>
  <dcterms:modified xsi:type="dcterms:W3CDTF">2021-12-23T08:01:00Z</dcterms:modified>
</cp:coreProperties>
</file>