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7" w:afterLines="50" w:line="600" w:lineRule="exact"/>
        <w:jc w:val="center"/>
        <w:textAlignment w:val="auto"/>
      </w:pPr>
      <w:bookmarkStart w:id="0" w:name="_GoBack"/>
      <w:r>
        <w:rPr>
          <w:rFonts w:hint="eastAsia" w:ascii="方正小标宋简体" w:hAnsi="宋体" w:eastAsia="方正小标宋简体" w:cs="宋体"/>
          <w:kern w:val="0"/>
          <w:sz w:val="36"/>
          <w:szCs w:val="36"/>
        </w:rPr>
        <w:t>泉州市202</w:t>
      </w:r>
      <w:r>
        <w:rPr>
          <w:rFonts w:hint="eastAsia" w:ascii="方正小标宋简体" w:hAnsi="宋体" w:eastAsia="方正小标宋简体" w:cs="宋体"/>
          <w:kern w:val="0"/>
          <w:sz w:val="36"/>
          <w:szCs w:val="36"/>
          <w:lang w:val="en-US" w:eastAsia="zh-CN"/>
        </w:rPr>
        <w:t>2</w:t>
      </w:r>
      <w:r>
        <w:rPr>
          <w:rFonts w:hint="eastAsia" w:ascii="方正小标宋简体" w:hAnsi="宋体" w:eastAsia="方正小标宋简体" w:cs="宋体"/>
          <w:kern w:val="0"/>
          <w:sz w:val="36"/>
          <w:szCs w:val="36"/>
        </w:rPr>
        <w:t>年“双随机、一公开”部门联合抽查计划</w:t>
      </w:r>
    </w:p>
    <w:bookmarkEnd w:id="0"/>
    <w:tbl>
      <w:tblPr>
        <w:tblStyle w:val="5"/>
        <w:tblW w:w="155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620"/>
        <w:gridCol w:w="1080"/>
        <w:gridCol w:w="1440"/>
        <w:gridCol w:w="900"/>
        <w:gridCol w:w="1980"/>
        <w:gridCol w:w="1190"/>
        <w:gridCol w:w="4455"/>
        <w:gridCol w:w="817"/>
        <w:gridCol w:w="1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735" w:type="dxa"/>
            <w:noWrap w:val="0"/>
            <w:vAlign w:val="center"/>
          </w:tcPr>
          <w:p>
            <w:pPr>
              <w:widowControl/>
              <w:spacing w:line="360" w:lineRule="exact"/>
              <w:jc w:val="center"/>
              <w:rPr>
                <w:rFonts w:hint="eastAsia" w:ascii="方正黑体简体" w:hAnsi="宋体" w:eastAsia="方正黑体简体" w:cs="宋体"/>
                <w:bCs/>
                <w:kern w:val="0"/>
                <w:sz w:val="28"/>
                <w:szCs w:val="28"/>
              </w:rPr>
            </w:pPr>
            <w:r>
              <w:rPr>
                <w:rFonts w:hint="eastAsia" w:ascii="方正黑体简体" w:hAnsi="宋体" w:eastAsia="方正黑体简体" w:cs="宋体"/>
                <w:bCs/>
                <w:kern w:val="0"/>
                <w:sz w:val="28"/>
                <w:szCs w:val="28"/>
              </w:rPr>
              <w:t>序号</w:t>
            </w:r>
          </w:p>
        </w:tc>
        <w:tc>
          <w:tcPr>
            <w:tcW w:w="1620" w:type="dxa"/>
            <w:noWrap w:val="0"/>
            <w:vAlign w:val="center"/>
          </w:tcPr>
          <w:p>
            <w:pPr>
              <w:widowControl/>
              <w:spacing w:line="360" w:lineRule="exact"/>
              <w:jc w:val="center"/>
              <w:rPr>
                <w:rFonts w:hint="eastAsia" w:ascii="方正黑体简体" w:hAnsi="宋体" w:eastAsia="方正黑体简体" w:cs="宋体"/>
                <w:bCs/>
                <w:kern w:val="0"/>
                <w:sz w:val="28"/>
                <w:szCs w:val="28"/>
              </w:rPr>
            </w:pPr>
            <w:r>
              <w:rPr>
                <w:rFonts w:hint="eastAsia" w:ascii="方正黑体简体" w:hAnsi="宋体" w:eastAsia="方正黑体简体" w:cs="宋体"/>
                <w:bCs/>
                <w:kern w:val="0"/>
                <w:sz w:val="28"/>
                <w:szCs w:val="28"/>
              </w:rPr>
              <w:t>任务名称</w:t>
            </w:r>
          </w:p>
        </w:tc>
        <w:tc>
          <w:tcPr>
            <w:tcW w:w="1080" w:type="dxa"/>
            <w:noWrap w:val="0"/>
            <w:vAlign w:val="center"/>
          </w:tcPr>
          <w:p>
            <w:pPr>
              <w:widowControl/>
              <w:spacing w:line="360" w:lineRule="exact"/>
              <w:jc w:val="center"/>
              <w:rPr>
                <w:rFonts w:hint="eastAsia" w:ascii="方正黑体简体" w:hAnsi="宋体" w:eastAsia="方正黑体简体" w:cs="宋体"/>
                <w:bCs/>
                <w:kern w:val="0"/>
                <w:sz w:val="28"/>
                <w:szCs w:val="28"/>
              </w:rPr>
            </w:pPr>
            <w:r>
              <w:rPr>
                <w:rFonts w:hint="eastAsia" w:ascii="方正黑体简体" w:hAnsi="宋体" w:eastAsia="方正黑体简体" w:cs="宋体"/>
                <w:bCs/>
                <w:kern w:val="0"/>
                <w:sz w:val="28"/>
                <w:szCs w:val="28"/>
              </w:rPr>
              <w:t>牵头单位</w:t>
            </w:r>
          </w:p>
        </w:tc>
        <w:tc>
          <w:tcPr>
            <w:tcW w:w="1440" w:type="dxa"/>
            <w:noWrap w:val="0"/>
            <w:vAlign w:val="center"/>
          </w:tcPr>
          <w:p>
            <w:pPr>
              <w:widowControl/>
              <w:spacing w:line="360" w:lineRule="exact"/>
              <w:jc w:val="center"/>
              <w:rPr>
                <w:rFonts w:hint="eastAsia" w:ascii="方正黑体简体" w:hAnsi="宋体" w:eastAsia="方正黑体简体" w:cs="宋体"/>
                <w:bCs/>
                <w:kern w:val="0"/>
                <w:sz w:val="28"/>
                <w:szCs w:val="28"/>
              </w:rPr>
            </w:pPr>
            <w:r>
              <w:rPr>
                <w:rFonts w:hint="eastAsia" w:ascii="方正黑体简体" w:hAnsi="宋体" w:eastAsia="方正黑体简体" w:cs="宋体"/>
                <w:bCs/>
                <w:kern w:val="0"/>
                <w:sz w:val="28"/>
                <w:szCs w:val="28"/>
              </w:rPr>
              <w:t>配合单位</w:t>
            </w:r>
          </w:p>
        </w:tc>
        <w:tc>
          <w:tcPr>
            <w:tcW w:w="900" w:type="dxa"/>
            <w:noWrap w:val="0"/>
            <w:vAlign w:val="center"/>
          </w:tcPr>
          <w:p>
            <w:pPr>
              <w:widowControl/>
              <w:spacing w:line="360" w:lineRule="exact"/>
              <w:jc w:val="center"/>
              <w:rPr>
                <w:rFonts w:hint="eastAsia" w:ascii="方正黑体简体" w:hAnsi="宋体" w:eastAsia="方正黑体简体" w:cs="宋体"/>
                <w:bCs/>
                <w:kern w:val="0"/>
                <w:sz w:val="28"/>
                <w:szCs w:val="28"/>
              </w:rPr>
            </w:pPr>
            <w:r>
              <w:rPr>
                <w:rFonts w:hint="eastAsia" w:ascii="方正黑体简体" w:hAnsi="宋体" w:eastAsia="方正黑体简体" w:cs="宋体"/>
                <w:bCs/>
                <w:kern w:val="0"/>
                <w:sz w:val="28"/>
                <w:szCs w:val="28"/>
              </w:rPr>
              <w:t>抽查区域</w:t>
            </w:r>
          </w:p>
        </w:tc>
        <w:tc>
          <w:tcPr>
            <w:tcW w:w="1980" w:type="dxa"/>
            <w:noWrap w:val="0"/>
            <w:vAlign w:val="center"/>
          </w:tcPr>
          <w:p>
            <w:pPr>
              <w:widowControl/>
              <w:spacing w:line="360" w:lineRule="exact"/>
              <w:jc w:val="center"/>
              <w:rPr>
                <w:rFonts w:hint="eastAsia" w:ascii="方正黑体简体" w:hAnsi="宋体" w:eastAsia="方正黑体简体" w:cs="宋体"/>
                <w:bCs/>
                <w:kern w:val="0"/>
                <w:sz w:val="28"/>
                <w:szCs w:val="28"/>
              </w:rPr>
            </w:pPr>
            <w:r>
              <w:rPr>
                <w:rFonts w:hint="eastAsia" w:ascii="方正黑体简体" w:hAnsi="宋体" w:eastAsia="方正黑体简体" w:cs="宋体"/>
                <w:bCs/>
                <w:kern w:val="0"/>
                <w:sz w:val="28"/>
                <w:szCs w:val="28"/>
              </w:rPr>
              <w:t>抽查对象</w:t>
            </w:r>
          </w:p>
        </w:tc>
        <w:tc>
          <w:tcPr>
            <w:tcW w:w="1190" w:type="dxa"/>
            <w:noWrap w:val="0"/>
            <w:vAlign w:val="center"/>
          </w:tcPr>
          <w:p>
            <w:pPr>
              <w:widowControl/>
              <w:spacing w:line="360" w:lineRule="exact"/>
              <w:jc w:val="center"/>
              <w:rPr>
                <w:rFonts w:hint="eastAsia" w:ascii="方正黑体简体" w:hAnsi="宋体" w:eastAsia="方正黑体简体" w:cs="宋体"/>
                <w:bCs/>
                <w:kern w:val="0"/>
                <w:sz w:val="28"/>
                <w:szCs w:val="28"/>
              </w:rPr>
            </w:pPr>
            <w:r>
              <w:rPr>
                <w:rFonts w:hint="eastAsia" w:ascii="方正黑体简体" w:hAnsi="宋体" w:eastAsia="方正黑体简体" w:cs="宋体"/>
                <w:bCs/>
                <w:kern w:val="0"/>
                <w:sz w:val="28"/>
                <w:szCs w:val="28"/>
              </w:rPr>
              <w:t>抽查比例</w:t>
            </w:r>
          </w:p>
        </w:tc>
        <w:tc>
          <w:tcPr>
            <w:tcW w:w="4455" w:type="dxa"/>
            <w:noWrap w:val="0"/>
            <w:vAlign w:val="center"/>
          </w:tcPr>
          <w:p>
            <w:pPr>
              <w:widowControl/>
              <w:spacing w:line="360" w:lineRule="exact"/>
              <w:jc w:val="center"/>
              <w:rPr>
                <w:rFonts w:hint="eastAsia" w:ascii="方正黑体简体" w:hAnsi="宋体" w:eastAsia="方正黑体简体" w:cs="宋体"/>
                <w:bCs/>
                <w:kern w:val="0"/>
                <w:sz w:val="28"/>
                <w:szCs w:val="28"/>
              </w:rPr>
            </w:pPr>
            <w:r>
              <w:rPr>
                <w:rFonts w:hint="eastAsia" w:ascii="方正黑体简体" w:hAnsi="宋体" w:eastAsia="方正黑体简体" w:cs="宋体"/>
                <w:bCs/>
                <w:kern w:val="0"/>
                <w:sz w:val="28"/>
                <w:szCs w:val="28"/>
              </w:rPr>
              <w:t>检查事项</w:t>
            </w:r>
          </w:p>
        </w:tc>
        <w:tc>
          <w:tcPr>
            <w:tcW w:w="817" w:type="dxa"/>
            <w:noWrap w:val="0"/>
            <w:vAlign w:val="center"/>
          </w:tcPr>
          <w:p>
            <w:pPr>
              <w:widowControl/>
              <w:spacing w:line="360" w:lineRule="exact"/>
              <w:jc w:val="center"/>
              <w:rPr>
                <w:rFonts w:hint="eastAsia" w:ascii="方正黑体简体" w:hAnsi="宋体" w:eastAsia="方正黑体简体" w:cs="宋体"/>
                <w:bCs/>
                <w:kern w:val="0"/>
                <w:sz w:val="28"/>
                <w:szCs w:val="28"/>
              </w:rPr>
            </w:pPr>
            <w:r>
              <w:rPr>
                <w:rFonts w:hint="eastAsia" w:ascii="方正黑体简体" w:hAnsi="宋体" w:eastAsia="方正黑体简体" w:cs="宋体"/>
                <w:bCs/>
                <w:kern w:val="0"/>
                <w:sz w:val="28"/>
                <w:szCs w:val="28"/>
              </w:rPr>
              <w:t>抽查时间</w:t>
            </w:r>
          </w:p>
        </w:tc>
        <w:tc>
          <w:tcPr>
            <w:tcW w:w="1286" w:type="dxa"/>
            <w:noWrap w:val="0"/>
            <w:vAlign w:val="center"/>
          </w:tcPr>
          <w:p>
            <w:pPr>
              <w:widowControl/>
              <w:spacing w:line="360" w:lineRule="exact"/>
              <w:jc w:val="center"/>
              <w:rPr>
                <w:rFonts w:hint="eastAsia" w:ascii="方正黑体简体" w:hAnsi="宋体" w:eastAsia="方正黑体简体" w:cs="宋体"/>
                <w:bCs/>
                <w:kern w:val="0"/>
                <w:sz w:val="28"/>
                <w:szCs w:val="28"/>
              </w:rPr>
            </w:pPr>
            <w:r>
              <w:rPr>
                <w:rFonts w:hint="eastAsia" w:ascii="方正黑体简体" w:hAnsi="宋体" w:eastAsia="方正黑体简体" w:cs="宋体"/>
                <w:bCs/>
                <w:kern w:val="0"/>
                <w:sz w:val="28"/>
                <w:szCs w:val="28"/>
              </w:rPr>
              <w:t>实施单位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9" w:hRule="atLeast"/>
          <w:jc w:val="center"/>
        </w:trPr>
        <w:tc>
          <w:tcPr>
            <w:tcW w:w="735" w:type="dxa"/>
            <w:noWrap w:val="0"/>
            <w:vAlign w:val="center"/>
          </w:tcPr>
          <w:p>
            <w:pPr>
              <w:widowControl/>
              <w:spacing w:line="360" w:lineRule="exact"/>
              <w:jc w:val="center"/>
              <w:rPr>
                <w:rFonts w:hint="eastAsia" w:ascii="方正仿宋简体" w:hAnsi="宋体" w:eastAsia="方正仿宋简体" w:cs="宋体"/>
                <w:kern w:val="0"/>
                <w:sz w:val="28"/>
                <w:szCs w:val="28"/>
                <w:lang w:val="en-US" w:eastAsia="zh-CN"/>
              </w:rPr>
            </w:pPr>
            <w:r>
              <w:rPr>
                <w:rFonts w:hint="default" w:ascii="方正仿宋简体" w:hAnsi="宋体" w:eastAsia="方正仿宋简体" w:cs="宋体"/>
                <w:kern w:val="0"/>
                <w:sz w:val="28"/>
                <w:szCs w:val="28"/>
                <w:lang w:val="en-US" w:eastAsia="zh-CN"/>
              </w:rPr>
              <w:t>1</w:t>
            </w:r>
          </w:p>
        </w:tc>
        <w:tc>
          <w:tcPr>
            <w:tcW w:w="162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2022年下半年企业年报及经营行为抽查</w:t>
            </w:r>
          </w:p>
        </w:tc>
        <w:tc>
          <w:tcPr>
            <w:tcW w:w="1080" w:type="dxa"/>
            <w:noWrap w:val="0"/>
            <w:vAlign w:val="center"/>
          </w:tcPr>
          <w:p>
            <w:pPr>
              <w:widowControl/>
              <w:spacing w:line="360" w:lineRule="exact"/>
              <w:jc w:val="center"/>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市市场监管局</w:t>
            </w:r>
          </w:p>
        </w:tc>
        <w:tc>
          <w:tcPr>
            <w:tcW w:w="144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市商务局、市统计局、市人社局、泉州海关等相关部门</w:t>
            </w:r>
          </w:p>
        </w:tc>
        <w:tc>
          <w:tcPr>
            <w:tcW w:w="900" w:type="dxa"/>
            <w:noWrap w:val="0"/>
            <w:vAlign w:val="center"/>
          </w:tcPr>
          <w:p>
            <w:pPr>
              <w:widowControl/>
              <w:spacing w:line="360" w:lineRule="exact"/>
              <w:jc w:val="center"/>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全市</w:t>
            </w:r>
          </w:p>
        </w:tc>
        <w:tc>
          <w:tcPr>
            <w:tcW w:w="1980" w:type="dxa"/>
            <w:noWrap w:val="0"/>
            <w:vAlign w:val="center"/>
          </w:tcPr>
          <w:p>
            <w:pPr>
              <w:widowControl/>
              <w:spacing w:line="360" w:lineRule="exact"/>
              <w:jc w:val="center"/>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所有行业</w:t>
            </w:r>
          </w:p>
        </w:tc>
        <w:tc>
          <w:tcPr>
            <w:tcW w:w="1190" w:type="dxa"/>
            <w:noWrap w:val="0"/>
            <w:vAlign w:val="center"/>
          </w:tcPr>
          <w:p>
            <w:pPr>
              <w:widowControl/>
              <w:spacing w:line="360" w:lineRule="exact"/>
              <w:jc w:val="center"/>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全市2021年末企业实有数的3%左右</w:t>
            </w:r>
          </w:p>
        </w:tc>
        <w:tc>
          <w:tcPr>
            <w:tcW w:w="4455" w:type="dxa"/>
            <w:noWrap w:val="0"/>
            <w:vAlign w:val="center"/>
          </w:tcPr>
          <w:p>
            <w:pPr>
              <w:widowControl/>
              <w:spacing w:line="360" w:lineRule="exact"/>
              <w:jc w:val="center"/>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1.2021年度企业年报信息；2.海关年报信息；3.企业经营行为检查；4.1+X专项督查；5.外商投资信息报告；6.其他配合检查项目</w:t>
            </w:r>
          </w:p>
        </w:tc>
        <w:tc>
          <w:tcPr>
            <w:tcW w:w="817" w:type="dxa"/>
            <w:noWrap w:val="0"/>
            <w:vAlign w:val="center"/>
          </w:tcPr>
          <w:p>
            <w:pPr>
              <w:widowControl/>
              <w:spacing w:line="360" w:lineRule="exact"/>
              <w:jc w:val="center"/>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下半年</w:t>
            </w:r>
          </w:p>
        </w:tc>
        <w:tc>
          <w:tcPr>
            <w:tcW w:w="1286" w:type="dxa"/>
            <w:noWrap w:val="0"/>
            <w:vAlign w:val="center"/>
          </w:tcPr>
          <w:p>
            <w:pPr>
              <w:widowControl/>
              <w:spacing w:line="360" w:lineRule="exact"/>
              <w:jc w:val="center"/>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市、县市场监管、商务、统计、人社、海关等部门分别组织实施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35" w:type="dxa"/>
            <w:noWrap w:val="0"/>
            <w:vAlign w:val="center"/>
          </w:tcPr>
          <w:p>
            <w:pPr>
              <w:widowControl/>
              <w:spacing w:line="360" w:lineRule="exact"/>
              <w:jc w:val="center"/>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2</w:t>
            </w:r>
          </w:p>
        </w:tc>
        <w:tc>
          <w:tcPr>
            <w:tcW w:w="162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2022年泉州市学校食品安全“双随机”联合抽查</w:t>
            </w:r>
          </w:p>
        </w:tc>
        <w:tc>
          <w:tcPr>
            <w:tcW w:w="1080" w:type="dxa"/>
            <w:noWrap w:val="0"/>
            <w:vAlign w:val="center"/>
          </w:tcPr>
          <w:p>
            <w:pPr>
              <w:widowControl/>
              <w:spacing w:line="360" w:lineRule="exact"/>
              <w:jc w:val="center"/>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市市场监管局</w:t>
            </w:r>
          </w:p>
        </w:tc>
        <w:tc>
          <w:tcPr>
            <w:tcW w:w="144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市教育局等相关部门</w:t>
            </w:r>
          </w:p>
        </w:tc>
        <w:tc>
          <w:tcPr>
            <w:tcW w:w="900" w:type="dxa"/>
            <w:noWrap w:val="0"/>
            <w:vAlign w:val="center"/>
          </w:tcPr>
          <w:p>
            <w:pPr>
              <w:widowControl/>
              <w:spacing w:line="360" w:lineRule="exact"/>
              <w:jc w:val="center"/>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全市</w:t>
            </w:r>
          </w:p>
        </w:tc>
        <w:tc>
          <w:tcPr>
            <w:tcW w:w="198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学校（托幼机构）食堂、供校集体用餐配送单位。市直（属）学校、各高校列入市级主体库，其余单位根据属地原则列入各县（市、区）主体库</w:t>
            </w:r>
          </w:p>
        </w:tc>
        <w:tc>
          <w:tcPr>
            <w:tcW w:w="1190" w:type="dxa"/>
            <w:noWrap w:val="0"/>
            <w:vAlign w:val="center"/>
          </w:tcPr>
          <w:p>
            <w:pPr>
              <w:widowControl/>
              <w:spacing w:line="360" w:lineRule="exact"/>
              <w:jc w:val="center"/>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5%</w:t>
            </w:r>
          </w:p>
        </w:tc>
        <w:tc>
          <w:tcPr>
            <w:tcW w:w="4455" w:type="dxa"/>
            <w:noWrap w:val="0"/>
            <w:vAlign w:val="center"/>
          </w:tcPr>
          <w:p>
            <w:pPr>
              <w:widowControl/>
              <w:spacing w:line="360" w:lineRule="exact"/>
              <w:jc w:val="both"/>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1.主体责任落实；2.食堂的卫生许可情况、动态量化评级、经营承诺、食品安全管理制度、食品安全管理员信息公示；3.食品安全课时；4.安全知识宣传；5.检查食品经营许可，原料控制（含食品添加剂），加工制作过程，供餐、用餐与配送，餐饮具清洗消毒，场所和设施清洁保护等情况。</w:t>
            </w:r>
          </w:p>
        </w:tc>
        <w:tc>
          <w:tcPr>
            <w:tcW w:w="817" w:type="dxa"/>
            <w:noWrap w:val="0"/>
            <w:vAlign w:val="center"/>
          </w:tcPr>
          <w:p>
            <w:pPr>
              <w:widowControl/>
              <w:spacing w:line="360" w:lineRule="exact"/>
              <w:jc w:val="center"/>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全年</w:t>
            </w:r>
          </w:p>
        </w:tc>
        <w:tc>
          <w:tcPr>
            <w:tcW w:w="1286"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市直学校由市市场监管局、市教育局联合抽查，其他学校由属地市场监管、教育部门联合抽查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5" w:hRule="atLeast"/>
          <w:jc w:val="center"/>
        </w:trPr>
        <w:tc>
          <w:tcPr>
            <w:tcW w:w="735" w:type="dxa"/>
            <w:noWrap w:val="0"/>
            <w:vAlign w:val="center"/>
          </w:tcPr>
          <w:p>
            <w:pPr>
              <w:widowControl/>
              <w:spacing w:line="360" w:lineRule="exact"/>
              <w:jc w:val="center"/>
              <w:rPr>
                <w:rFonts w:hint="eastAsia" w:ascii="方正仿宋简体" w:hAnsi="宋体" w:eastAsia="方正仿宋简体" w:cs="宋体"/>
                <w:kern w:val="0"/>
                <w:sz w:val="28"/>
                <w:szCs w:val="28"/>
                <w:lang w:val="en-US" w:eastAsia="zh-CN"/>
              </w:rPr>
            </w:pPr>
            <w:r>
              <w:rPr>
                <w:rFonts w:hint="default" w:ascii="方正仿宋简体" w:hAnsi="宋体" w:eastAsia="方正仿宋简体" w:cs="宋体"/>
                <w:kern w:val="0"/>
                <w:sz w:val="28"/>
                <w:szCs w:val="28"/>
                <w:lang w:val="en-US" w:eastAsia="zh-CN"/>
              </w:rPr>
              <w:t>3</w:t>
            </w:r>
          </w:p>
        </w:tc>
        <w:tc>
          <w:tcPr>
            <w:tcW w:w="162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生态环境监测机构“双随机、一公开”监督检查</w:t>
            </w:r>
          </w:p>
        </w:tc>
        <w:tc>
          <w:tcPr>
            <w:tcW w:w="1080" w:type="dxa"/>
            <w:noWrap w:val="0"/>
            <w:vAlign w:val="center"/>
          </w:tcPr>
          <w:p>
            <w:pPr>
              <w:widowControl/>
              <w:spacing w:line="360" w:lineRule="exact"/>
              <w:jc w:val="center"/>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市市场监管局</w:t>
            </w:r>
          </w:p>
        </w:tc>
        <w:tc>
          <w:tcPr>
            <w:tcW w:w="144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市生态环境局</w:t>
            </w:r>
          </w:p>
        </w:tc>
        <w:tc>
          <w:tcPr>
            <w:tcW w:w="900" w:type="dxa"/>
            <w:noWrap w:val="0"/>
            <w:vAlign w:val="center"/>
          </w:tcPr>
          <w:p>
            <w:pPr>
              <w:widowControl/>
              <w:spacing w:line="360" w:lineRule="exact"/>
              <w:jc w:val="center"/>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全市</w:t>
            </w:r>
          </w:p>
        </w:tc>
        <w:tc>
          <w:tcPr>
            <w:tcW w:w="198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生态环境监测机构</w:t>
            </w:r>
          </w:p>
        </w:tc>
        <w:tc>
          <w:tcPr>
            <w:tcW w:w="1190" w:type="dxa"/>
            <w:noWrap w:val="0"/>
            <w:vAlign w:val="center"/>
          </w:tcPr>
          <w:p>
            <w:pPr>
              <w:widowControl/>
              <w:spacing w:line="360" w:lineRule="exact"/>
              <w:jc w:val="center"/>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30%</w:t>
            </w:r>
          </w:p>
        </w:tc>
        <w:tc>
          <w:tcPr>
            <w:tcW w:w="4455"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对生态环境监测机构开展监测活动的监督检查</w:t>
            </w:r>
          </w:p>
        </w:tc>
        <w:tc>
          <w:tcPr>
            <w:tcW w:w="817" w:type="dxa"/>
            <w:noWrap w:val="0"/>
            <w:vAlign w:val="center"/>
          </w:tcPr>
          <w:p>
            <w:pPr>
              <w:widowControl/>
              <w:spacing w:line="360" w:lineRule="exact"/>
              <w:jc w:val="center"/>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11月底前</w:t>
            </w:r>
          </w:p>
        </w:tc>
        <w:tc>
          <w:tcPr>
            <w:tcW w:w="1286"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市市场监管局、市生态环境局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735" w:type="dxa"/>
            <w:noWrap w:val="0"/>
            <w:vAlign w:val="center"/>
          </w:tcPr>
          <w:p>
            <w:pPr>
              <w:widowControl/>
              <w:spacing w:line="360" w:lineRule="exact"/>
              <w:jc w:val="center"/>
              <w:rPr>
                <w:rFonts w:hint="eastAsia" w:ascii="方正仿宋简体" w:hAnsi="宋体" w:eastAsia="方正仿宋简体" w:cs="宋体"/>
                <w:kern w:val="0"/>
                <w:sz w:val="28"/>
                <w:szCs w:val="28"/>
                <w:lang w:val="en-US" w:eastAsia="zh-CN"/>
              </w:rPr>
            </w:pPr>
            <w:r>
              <w:rPr>
                <w:rFonts w:hint="default" w:ascii="方正仿宋简体" w:hAnsi="宋体" w:eastAsia="方正仿宋简体" w:cs="宋体"/>
                <w:kern w:val="0"/>
                <w:sz w:val="28"/>
                <w:szCs w:val="28"/>
                <w:lang w:val="en-US" w:eastAsia="zh-CN"/>
              </w:rPr>
              <w:t>4</w:t>
            </w:r>
          </w:p>
        </w:tc>
        <w:tc>
          <w:tcPr>
            <w:tcW w:w="162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机动车检验机构“双随机、一公开”监督检查</w:t>
            </w:r>
          </w:p>
        </w:tc>
        <w:tc>
          <w:tcPr>
            <w:tcW w:w="1080" w:type="dxa"/>
            <w:noWrap w:val="0"/>
            <w:vAlign w:val="center"/>
          </w:tcPr>
          <w:p>
            <w:pPr>
              <w:widowControl/>
              <w:spacing w:line="360" w:lineRule="exact"/>
              <w:jc w:val="center"/>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市市场监管局</w:t>
            </w:r>
          </w:p>
        </w:tc>
        <w:tc>
          <w:tcPr>
            <w:tcW w:w="144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市公安局、市生态环境局</w:t>
            </w:r>
          </w:p>
        </w:tc>
        <w:tc>
          <w:tcPr>
            <w:tcW w:w="900" w:type="dxa"/>
            <w:noWrap w:val="0"/>
            <w:vAlign w:val="center"/>
          </w:tcPr>
          <w:p>
            <w:pPr>
              <w:widowControl/>
              <w:spacing w:line="360" w:lineRule="exact"/>
              <w:jc w:val="center"/>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全市</w:t>
            </w:r>
          </w:p>
        </w:tc>
        <w:tc>
          <w:tcPr>
            <w:tcW w:w="198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机动车检验机构</w:t>
            </w:r>
          </w:p>
        </w:tc>
        <w:tc>
          <w:tcPr>
            <w:tcW w:w="1190" w:type="dxa"/>
            <w:noWrap w:val="0"/>
            <w:vAlign w:val="center"/>
          </w:tcPr>
          <w:p>
            <w:pPr>
              <w:widowControl/>
              <w:spacing w:line="360" w:lineRule="exact"/>
              <w:jc w:val="center"/>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50%</w:t>
            </w:r>
          </w:p>
        </w:tc>
        <w:tc>
          <w:tcPr>
            <w:tcW w:w="4455"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1.机动车排放检验环节检查；2.机动车安全性能检验过程检查；3.机构管理体系运行及资质认定符合情况检查等</w:t>
            </w:r>
          </w:p>
        </w:tc>
        <w:tc>
          <w:tcPr>
            <w:tcW w:w="817" w:type="dxa"/>
            <w:noWrap w:val="0"/>
            <w:vAlign w:val="center"/>
          </w:tcPr>
          <w:p>
            <w:pPr>
              <w:widowControl/>
              <w:spacing w:line="360" w:lineRule="exact"/>
              <w:jc w:val="center"/>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11月底前</w:t>
            </w:r>
          </w:p>
        </w:tc>
        <w:tc>
          <w:tcPr>
            <w:tcW w:w="1286"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市、县市场监管部门、生态环境部门、公安交警部门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735" w:type="dxa"/>
            <w:noWrap w:val="0"/>
            <w:vAlign w:val="center"/>
          </w:tcPr>
          <w:p>
            <w:pPr>
              <w:widowControl/>
              <w:spacing w:line="360" w:lineRule="exact"/>
              <w:jc w:val="center"/>
              <w:rPr>
                <w:rFonts w:hint="eastAsia" w:ascii="方正仿宋简体" w:hAnsi="宋体" w:eastAsia="方正仿宋简体" w:cs="宋体"/>
                <w:kern w:val="0"/>
                <w:sz w:val="28"/>
                <w:szCs w:val="28"/>
                <w:lang w:val="en-US" w:eastAsia="zh-CN"/>
              </w:rPr>
            </w:pPr>
            <w:r>
              <w:rPr>
                <w:rFonts w:hint="default" w:ascii="方正仿宋简体" w:hAnsi="宋体" w:eastAsia="方正仿宋简体" w:cs="宋体"/>
                <w:kern w:val="0"/>
                <w:sz w:val="28"/>
                <w:szCs w:val="28"/>
                <w:lang w:val="en-US" w:eastAsia="zh-CN"/>
              </w:rPr>
              <w:t>5</w:t>
            </w:r>
          </w:p>
        </w:tc>
        <w:tc>
          <w:tcPr>
            <w:tcW w:w="162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校车安全专项检查</w:t>
            </w:r>
          </w:p>
        </w:tc>
        <w:tc>
          <w:tcPr>
            <w:tcW w:w="108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市教育局</w:t>
            </w:r>
          </w:p>
        </w:tc>
        <w:tc>
          <w:tcPr>
            <w:tcW w:w="144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市公安局、市交通运输局</w:t>
            </w:r>
          </w:p>
        </w:tc>
        <w:tc>
          <w:tcPr>
            <w:tcW w:w="900" w:type="dxa"/>
            <w:noWrap w:val="0"/>
            <w:vAlign w:val="center"/>
          </w:tcPr>
          <w:p>
            <w:pPr>
              <w:widowControl/>
              <w:spacing w:line="360" w:lineRule="exact"/>
              <w:jc w:val="center"/>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全市</w:t>
            </w:r>
          </w:p>
        </w:tc>
        <w:tc>
          <w:tcPr>
            <w:tcW w:w="198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全市配备校车的中小学和幼儿园</w:t>
            </w:r>
          </w:p>
        </w:tc>
        <w:tc>
          <w:tcPr>
            <w:tcW w:w="1190" w:type="dxa"/>
            <w:noWrap w:val="0"/>
            <w:vAlign w:val="center"/>
          </w:tcPr>
          <w:p>
            <w:pPr>
              <w:widowControl/>
              <w:spacing w:line="360" w:lineRule="exact"/>
              <w:jc w:val="center"/>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5%</w:t>
            </w:r>
          </w:p>
        </w:tc>
        <w:tc>
          <w:tcPr>
            <w:tcW w:w="4455" w:type="dxa"/>
            <w:noWrap w:val="0"/>
            <w:vAlign w:val="center"/>
          </w:tcPr>
          <w:p>
            <w:pPr>
              <w:widowControl/>
              <w:spacing w:line="360" w:lineRule="exact"/>
              <w:jc w:val="center"/>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配备校车的学校和校车服务提供者履行校车安全管理职责情况。</w:t>
            </w:r>
          </w:p>
        </w:tc>
        <w:tc>
          <w:tcPr>
            <w:tcW w:w="817" w:type="dxa"/>
            <w:noWrap w:val="0"/>
            <w:vAlign w:val="center"/>
          </w:tcPr>
          <w:p>
            <w:pPr>
              <w:widowControl/>
              <w:spacing w:line="360" w:lineRule="exact"/>
              <w:jc w:val="center"/>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下半年</w:t>
            </w:r>
          </w:p>
        </w:tc>
        <w:tc>
          <w:tcPr>
            <w:tcW w:w="1286"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市、县教育、公安、交通等部门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5" w:hRule="atLeast"/>
          <w:jc w:val="center"/>
        </w:trPr>
        <w:tc>
          <w:tcPr>
            <w:tcW w:w="735" w:type="dxa"/>
            <w:noWrap w:val="0"/>
            <w:vAlign w:val="center"/>
          </w:tcPr>
          <w:p>
            <w:pPr>
              <w:keepNext w:val="0"/>
              <w:keepLines w:val="0"/>
              <w:widowControl/>
              <w:suppressLineNumbers w:val="0"/>
              <w:jc w:val="center"/>
              <w:textAlignment w:val="center"/>
              <w:rPr>
                <w:rFonts w:hint="default" w:ascii="方正仿宋简体" w:hAnsi="宋体" w:eastAsia="方正仿宋简体" w:cs="宋体"/>
                <w:kern w:val="0"/>
                <w:sz w:val="28"/>
                <w:szCs w:val="28"/>
                <w:lang w:val="en-US" w:eastAsia="zh-CN"/>
              </w:rPr>
            </w:pPr>
            <w:r>
              <w:rPr>
                <w:rFonts w:hint="default" w:ascii="方正仿宋简体" w:hAnsi="宋体" w:eastAsia="方正仿宋简体" w:cs="宋体"/>
                <w:kern w:val="0"/>
                <w:sz w:val="28"/>
                <w:szCs w:val="28"/>
                <w:lang w:val="en-US" w:eastAsia="zh-CN"/>
              </w:rPr>
              <w:t>6</w:t>
            </w:r>
          </w:p>
        </w:tc>
        <w:tc>
          <w:tcPr>
            <w:tcW w:w="162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2022年科技项目双随机抽查</w:t>
            </w:r>
          </w:p>
        </w:tc>
        <w:tc>
          <w:tcPr>
            <w:tcW w:w="108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市科技局</w:t>
            </w:r>
          </w:p>
        </w:tc>
        <w:tc>
          <w:tcPr>
            <w:tcW w:w="144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相关部门</w:t>
            </w:r>
          </w:p>
        </w:tc>
        <w:tc>
          <w:tcPr>
            <w:tcW w:w="90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全市</w:t>
            </w:r>
          </w:p>
        </w:tc>
        <w:tc>
          <w:tcPr>
            <w:tcW w:w="198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所有行业</w:t>
            </w:r>
          </w:p>
        </w:tc>
        <w:tc>
          <w:tcPr>
            <w:tcW w:w="119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未结题项目的5%或适当增加</w:t>
            </w:r>
          </w:p>
        </w:tc>
        <w:tc>
          <w:tcPr>
            <w:tcW w:w="4455"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1.省、市级科技计划项目</w:t>
            </w:r>
            <w:r>
              <w:rPr>
                <w:rFonts w:hint="eastAsia" w:ascii="方正仿宋简体" w:hAnsi="宋体" w:eastAsia="方正仿宋简体" w:cs="宋体"/>
                <w:kern w:val="0"/>
                <w:sz w:val="28"/>
                <w:szCs w:val="28"/>
                <w:lang w:val="en-US" w:eastAsia="zh-CN"/>
              </w:rPr>
              <w:br w:type="textWrapping"/>
            </w:r>
            <w:r>
              <w:rPr>
                <w:rFonts w:hint="eastAsia" w:ascii="方正仿宋简体" w:hAnsi="宋体" w:eastAsia="方正仿宋简体" w:cs="宋体"/>
                <w:kern w:val="0"/>
                <w:sz w:val="28"/>
                <w:szCs w:val="28"/>
                <w:lang w:val="en-US" w:eastAsia="zh-CN"/>
              </w:rPr>
              <w:t>2.技术合同登记项目</w:t>
            </w:r>
            <w:r>
              <w:rPr>
                <w:rFonts w:hint="eastAsia" w:ascii="方正仿宋简体" w:hAnsi="宋体" w:eastAsia="方正仿宋简体" w:cs="宋体"/>
                <w:kern w:val="0"/>
                <w:sz w:val="28"/>
                <w:szCs w:val="28"/>
                <w:lang w:val="en-US" w:eastAsia="zh-CN"/>
              </w:rPr>
              <w:br w:type="textWrapping"/>
            </w:r>
            <w:r>
              <w:rPr>
                <w:rFonts w:hint="eastAsia" w:ascii="方正仿宋简体" w:hAnsi="宋体" w:eastAsia="方正仿宋简体" w:cs="宋体"/>
                <w:kern w:val="0"/>
                <w:sz w:val="28"/>
                <w:szCs w:val="28"/>
                <w:lang w:val="en-US" w:eastAsia="zh-CN"/>
              </w:rPr>
              <w:t>3.高层次人才项目</w:t>
            </w:r>
          </w:p>
        </w:tc>
        <w:tc>
          <w:tcPr>
            <w:tcW w:w="817"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上下半年各一次</w:t>
            </w:r>
          </w:p>
        </w:tc>
        <w:tc>
          <w:tcPr>
            <w:tcW w:w="1286"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县（市区）科技主管部门、相关单位配合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jc w:val="center"/>
        </w:trPr>
        <w:tc>
          <w:tcPr>
            <w:tcW w:w="735"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default" w:ascii="方正仿宋简体" w:hAnsi="宋体" w:eastAsia="方正仿宋简体" w:cs="宋体"/>
                <w:kern w:val="0"/>
                <w:sz w:val="28"/>
                <w:szCs w:val="28"/>
                <w:lang w:val="en-US" w:eastAsia="zh-CN"/>
              </w:rPr>
              <w:t>7</w:t>
            </w:r>
          </w:p>
        </w:tc>
        <w:tc>
          <w:tcPr>
            <w:tcW w:w="162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宾馆、旅店监督抽查</w:t>
            </w:r>
          </w:p>
        </w:tc>
        <w:tc>
          <w:tcPr>
            <w:tcW w:w="108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市公安局</w:t>
            </w:r>
          </w:p>
        </w:tc>
        <w:tc>
          <w:tcPr>
            <w:tcW w:w="144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市市场监管局、市消防救援支队、市卫健委、市商务局等</w:t>
            </w:r>
          </w:p>
        </w:tc>
        <w:tc>
          <w:tcPr>
            <w:tcW w:w="90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全市</w:t>
            </w:r>
          </w:p>
        </w:tc>
        <w:tc>
          <w:tcPr>
            <w:tcW w:w="198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宾馆、旅店</w:t>
            </w:r>
          </w:p>
        </w:tc>
        <w:tc>
          <w:tcPr>
            <w:tcW w:w="119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5%</w:t>
            </w:r>
          </w:p>
        </w:tc>
        <w:tc>
          <w:tcPr>
            <w:tcW w:w="445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4"/>
                <w:szCs w:val="24"/>
                <w:lang w:val="en-US" w:eastAsia="zh-CN"/>
              </w:rPr>
              <w:t>公安部门：1.是否按要求取得《特种行业许可证》以及项目变更情况；2.出入口、紧急通道畅通情况，安全指示、警示标志设置情况，防火、防盗设施安装情况；3.住宿验证登记、访客管理、贵重物品保管和值班巡查等安全管理制度；4.是否在旅馆内存放易燃易爆、剧毒、放射性等危险物品；5.是否建立旅馆业治安管理信息系统，落实有关制度和措施；6.是否安装安全防范监控系统，安全防范监控室各项管理措施是否落实；7.有无淫秽色情表演、卖淫嫖娼、赌博、吸毒、贩毒及其他违法犯罪活动；8.法律法规规定的其他事项。</w:t>
            </w:r>
            <w:r>
              <w:rPr>
                <w:rFonts w:hint="eastAsia" w:ascii="方正仿宋简体" w:hAnsi="宋体" w:eastAsia="方正仿宋简体" w:cs="宋体"/>
                <w:kern w:val="0"/>
                <w:sz w:val="24"/>
                <w:szCs w:val="24"/>
                <w:lang w:val="en-US" w:eastAsia="zh-CN"/>
              </w:rPr>
              <w:br w:type="textWrapping"/>
            </w:r>
            <w:r>
              <w:rPr>
                <w:rFonts w:hint="eastAsia" w:ascii="方正仿宋简体" w:hAnsi="宋体" w:eastAsia="方正仿宋简体" w:cs="宋体"/>
                <w:kern w:val="0"/>
                <w:sz w:val="24"/>
                <w:szCs w:val="24"/>
                <w:lang w:val="en-US" w:eastAsia="zh-CN"/>
              </w:rPr>
              <w:t>市场监管部门根据职责检查企业相关信息公示和经营行为。</w:t>
            </w:r>
            <w:r>
              <w:rPr>
                <w:rFonts w:hint="eastAsia" w:ascii="方正仿宋简体" w:hAnsi="宋体" w:eastAsia="方正仿宋简体" w:cs="宋体"/>
                <w:kern w:val="0"/>
                <w:sz w:val="24"/>
                <w:szCs w:val="24"/>
                <w:lang w:val="en-US" w:eastAsia="zh-CN"/>
              </w:rPr>
              <w:br w:type="textWrapping"/>
            </w:r>
            <w:r>
              <w:rPr>
                <w:rFonts w:hint="eastAsia" w:ascii="方正仿宋简体" w:hAnsi="宋体" w:eastAsia="方正仿宋简体" w:cs="宋体"/>
                <w:kern w:val="0"/>
                <w:sz w:val="24"/>
                <w:szCs w:val="24"/>
                <w:lang w:val="en-US" w:eastAsia="zh-CN"/>
              </w:rPr>
              <w:t>商务、卫健委、消防等部门根据职责，确定具体检查事项。</w:t>
            </w:r>
          </w:p>
        </w:tc>
        <w:tc>
          <w:tcPr>
            <w:tcW w:w="817"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下半年</w:t>
            </w:r>
          </w:p>
        </w:tc>
        <w:tc>
          <w:tcPr>
            <w:tcW w:w="1286"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市县两级公安、市场监管、消防、卫健、商务等部门联合实施检查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jc w:val="center"/>
        </w:trPr>
        <w:tc>
          <w:tcPr>
            <w:tcW w:w="735" w:type="dxa"/>
            <w:noWrap w:val="0"/>
            <w:vAlign w:val="center"/>
          </w:tcPr>
          <w:p>
            <w:pPr>
              <w:widowControl/>
              <w:spacing w:line="360" w:lineRule="exact"/>
              <w:jc w:val="center"/>
              <w:rPr>
                <w:rFonts w:hint="default" w:ascii="方正仿宋简体" w:hAnsi="宋体" w:eastAsia="方正仿宋简体" w:cs="宋体"/>
                <w:kern w:val="0"/>
                <w:sz w:val="28"/>
                <w:szCs w:val="28"/>
                <w:lang w:val="en-US" w:eastAsia="zh-CN"/>
              </w:rPr>
            </w:pPr>
            <w:r>
              <w:rPr>
                <w:rFonts w:hint="default" w:ascii="方正仿宋简体" w:hAnsi="宋体" w:eastAsia="方正仿宋简体" w:cs="宋体"/>
                <w:kern w:val="0"/>
                <w:sz w:val="28"/>
                <w:szCs w:val="28"/>
                <w:lang w:val="en-US" w:eastAsia="zh-CN"/>
              </w:rPr>
              <w:t>8</w:t>
            </w:r>
          </w:p>
        </w:tc>
        <w:tc>
          <w:tcPr>
            <w:tcW w:w="162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爆破作业单位的抽查</w:t>
            </w:r>
          </w:p>
        </w:tc>
        <w:tc>
          <w:tcPr>
            <w:tcW w:w="108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市公安局</w:t>
            </w:r>
          </w:p>
        </w:tc>
        <w:tc>
          <w:tcPr>
            <w:tcW w:w="144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市市场监管局</w:t>
            </w:r>
          </w:p>
        </w:tc>
        <w:tc>
          <w:tcPr>
            <w:tcW w:w="90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全市</w:t>
            </w:r>
          </w:p>
        </w:tc>
        <w:tc>
          <w:tcPr>
            <w:tcW w:w="198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爆破作业单位</w:t>
            </w:r>
          </w:p>
        </w:tc>
        <w:tc>
          <w:tcPr>
            <w:tcW w:w="119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30%</w:t>
            </w:r>
          </w:p>
        </w:tc>
        <w:tc>
          <w:tcPr>
            <w:tcW w:w="445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方正仿宋简体" w:hAnsi="宋体" w:eastAsia="方正仿宋简体" w:cs="宋体"/>
                <w:kern w:val="0"/>
                <w:sz w:val="24"/>
                <w:szCs w:val="24"/>
                <w:lang w:val="en-US" w:eastAsia="zh-CN"/>
              </w:rPr>
            </w:pPr>
            <w:r>
              <w:rPr>
                <w:rFonts w:hint="eastAsia" w:ascii="方正仿宋简体" w:hAnsi="宋体" w:eastAsia="方正仿宋简体" w:cs="宋体"/>
                <w:kern w:val="0"/>
                <w:sz w:val="24"/>
                <w:szCs w:val="24"/>
                <w:lang w:val="en-US" w:eastAsia="zh-CN"/>
              </w:rPr>
              <w:t>公安机关：1.爆破作业现场爆破作业单位、作业人员和民用爆炸物品的品种、数量、来源与许可信息是否一致，民用爆炸物品临时存放是否由专人管理看护；2.民用爆炸物品储存库技防、人防、物防、犬防等治安防范措施情况；3.流向信息的查验、登记、备案、信息采集和报送情况；4.实有民用爆炸物品的品种、数量、来源、登记标识与台账结存信息是否一致；5.使用民用爆炸物品的警示、登记标识质量是否可靠、信息是否准确。</w:t>
            </w:r>
            <w:r>
              <w:rPr>
                <w:rFonts w:hint="eastAsia" w:ascii="方正仿宋简体" w:hAnsi="宋体" w:eastAsia="方正仿宋简体" w:cs="宋体"/>
                <w:kern w:val="0"/>
                <w:sz w:val="24"/>
                <w:szCs w:val="24"/>
                <w:lang w:val="en-US" w:eastAsia="zh-CN"/>
              </w:rPr>
              <w:br w:type="textWrapping"/>
            </w:r>
            <w:r>
              <w:rPr>
                <w:rFonts w:hint="eastAsia" w:ascii="方正仿宋简体" w:hAnsi="宋体" w:eastAsia="方正仿宋简体" w:cs="宋体"/>
                <w:kern w:val="0"/>
                <w:sz w:val="24"/>
                <w:szCs w:val="24"/>
                <w:lang w:val="en-US" w:eastAsia="zh-CN"/>
              </w:rPr>
              <w:t>市场监管部门根据职责检查相关公示信息和经营行为。</w:t>
            </w:r>
          </w:p>
        </w:tc>
        <w:tc>
          <w:tcPr>
            <w:tcW w:w="817"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下半年</w:t>
            </w:r>
          </w:p>
        </w:tc>
        <w:tc>
          <w:tcPr>
            <w:tcW w:w="1286"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市县两级公安、市场监管部门联合实施检查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jc w:val="center"/>
        </w:trPr>
        <w:tc>
          <w:tcPr>
            <w:tcW w:w="735" w:type="dxa"/>
            <w:noWrap w:val="0"/>
            <w:vAlign w:val="center"/>
          </w:tcPr>
          <w:p>
            <w:pPr>
              <w:widowControl/>
              <w:spacing w:line="360" w:lineRule="exact"/>
              <w:jc w:val="center"/>
              <w:rPr>
                <w:rFonts w:hint="default" w:ascii="方正仿宋简体" w:hAnsi="宋体" w:eastAsia="方正仿宋简体" w:cs="宋体"/>
                <w:kern w:val="0"/>
                <w:sz w:val="28"/>
                <w:szCs w:val="28"/>
                <w:lang w:val="en-US" w:eastAsia="zh-CN"/>
              </w:rPr>
            </w:pPr>
            <w:r>
              <w:rPr>
                <w:rFonts w:hint="default" w:ascii="方正仿宋简体" w:hAnsi="宋体" w:eastAsia="方正仿宋简体" w:cs="宋体"/>
                <w:kern w:val="0"/>
                <w:sz w:val="28"/>
                <w:szCs w:val="28"/>
                <w:lang w:val="en-US" w:eastAsia="zh-CN"/>
              </w:rPr>
              <w:t>9</w:t>
            </w:r>
          </w:p>
        </w:tc>
        <w:tc>
          <w:tcPr>
            <w:tcW w:w="162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民用枪支经营使用单位抽查</w:t>
            </w:r>
          </w:p>
        </w:tc>
        <w:tc>
          <w:tcPr>
            <w:tcW w:w="108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市公安局</w:t>
            </w:r>
          </w:p>
        </w:tc>
        <w:tc>
          <w:tcPr>
            <w:tcW w:w="144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市市场监管局</w:t>
            </w:r>
          </w:p>
        </w:tc>
        <w:tc>
          <w:tcPr>
            <w:tcW w:w="90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全市</w:t>
            </w:r>
          </w:p>
        </w:tc>
        <w:tc>
          <w:tcPr>
            <w:tcW w:w="198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民用枪支配置单位</w:t>
            </w:r>
          </w:p>
        </w:tc>
        <w:tc>
          <w:tcPr>
            <w:tcW w:w="119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配置单位不低于辖区内市场主体的50%</w:t>
            </w:r>
          </w:p>
        </w:tc>
        <w:tc>
          <w:tcPr>
            <w:tcW w:w="445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方正仿宋简体" w:hAnsi="宋体" w:eastAsia="方正仿宋简体" w:cs="宋体"/>
                <w:kern w:val="0"/>
                <w:sz w:val="24"/>
                <w:szCs w:val="24"/>
                <w:lang w:val="en-US" w:eastAsia="zh-CN"/>
              </w:rPr>
            </w:pPr>
            <w:r>
              <w:rPr>
                <w:rFonts w:hint="eastAsia" w:ascii="方正仿宋简体" w:hAnsi="宋体" w:eastAsia="方正仿宋简体" w:cs="宋体"/>
                <w:kern w:val="0"/>
                <w:sz w:val="24"/>
                <w:szCs w:val="24"/>
                <w:lang w:val="en-US" w:eastAsia="zh-CN"/>
              </w:rPr>
              <w:t>公安机关：1.单位主体责任落实情况；2.枪弹库24小时专人值守和值守人员交接班情况；3.严格执行枪支弹药销售、购买、运输、储存、使用等情况，手续是否齐全，登记是否完整；4.枪弹库物防、技防设施是否完善牢固、运行良好，枪支弹药存放场所是否要求；5.枪弹保险柜是否符合标准；6.枪支弹药管理是否台帐健全，登记内容翔实、填写规范完整，帐物相符，规章制度上墙，保养擦拭制度落实，枪支、弹药保养良好，放置有序。</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方正仿宋简体" w:hAnsi="宋体" w:eastAsia="方正仿宋简体" w:cs="宋体"/>
                <w:kern w:val="0"/>
                <w:sz w:val="24"/>
                <w:szCs w:val="24"/>
                <w:lang w:val="en-US" w:eastAsia="zh-CN"/>
              </w:rPr>
            </w:pPr>
            <w:r>
              <w:rPr>
                <w:rFonts w:hint="eastAsia" w:ascii="方正仿宋简体" w:hAnsi="宋体" w:eastAsia="方正仿宋简体" w:cs="宋体"/>
                <w:kern w:val="0"/>
                <w:sz w:val="24"/>
                <w:szCs w:val="24"/>
                <w:lang w:val="en-US" w:eastAsia="zh-CN"/>
              </w:rPr>
              <w:t>市场监管部门根据职责检查相关公示信息和经营行为。</w:t>
            </w:r>
          </w:p>
        </w:tc>
        <w:tc>
          <w:tcPr>
            <w:tcW w:w="817"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下半年</w:t>
            </w:r>
          </w:p>
        </w:tc>
        <w:tc>
          <w:tcPr>
            <w:tcW w:w="1286"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市县两级公安、市场监管部门联合实施检查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0" w:hRule="atLeast"/>
          <w:jc w:val="center"/>
        </w:trPr>
        <w:tc>
          <w:tcPr>
            <w:tcW w:w="735" w:type="dxa"/>
            <w:noWrap w:val="0"/>
            <w:vAlign w:val="center"/>
          </w:tcPr>
          <w:p>
            <w:pPr>
              <w:widowControl/>
              <w:spacing w:line="360" w:lineRule="exact"/>
              <w:jc w:val="center"/>
              <w:rPr>
                <w:rFonts w:hint="eastAsia" w:ascii="方正仿宋简体" w:hAnsi="宋体" w:eastAsia="方正仿宋简体" w:cs="宋体"/>
                <w:kern w:val="0"/>
                <w:sz w:val="28"/>
                <w:szCs w:val="28"/>
                <w:lang w:val="en-US" w:eastAsia="zh-CN"/>
              </w:rPr>
            </w:pPr>
            <w:r>
              <w:rPr>
                <w:rFonts w:hint="default" w:ascii="方正仿宋简体" w:hAnsi="宋体" w:eastAsia="方正仿宋简体" w:cs="宋体"/>
                <w:kern w:val="0"/>
                <w:sz w:val="28"/>
                <w:szCs w:val="28"/>
                <w:lang w:val="en-US" w:eastAsia="zh-CN"/>
              </w:rPr>
              <w:t>10</w:t>
            </w:r>
          </w:p>
        </w:tc>
        <w:tc>
          <w:tcPr>
            <w:tcW w:w="162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保安行业“双随机、一公开”跨部门联合抽查工作</w:t>
            </w:r>
          </w:p>
        </w:tc>
        <w:tc>
          <w:tcPr>
            <w:tcW w:w="108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市公安局</w:t>
            </w:r>
          </w:p>
        </w:tc>
        <w:tc>
          <w:tcPr>
            <w:tcW w:w="144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市市场监管局</w:t>
            </w:r>
          </w:p>
        </w:tc>
        <w:tc>
          <w:tcPr>
            <w:tcW w:w="90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全市</w:t>
            </w:r>
          </w:p>
        </w:tc>
        <w:tc>
          <w:tcPr>
            <w:tcW w:w="198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保安从业单位、保安培训单位</w:t>
            </w:r>
          </w:p>
        </w:tc>
        <w:tc>
          <w:tcPr>
            <w:tcW w:w="1190" w:type="dxa"/>
            <w:noWrap w:val="0"/>
            <w:vAlign w:val="center"/>
          </w:tcPr>
          <w:p>
            <w:pPr>
              <w:widowControl/>
              <w:spacing w:line="360" w:lineRule="exact"/>
              <w:jc w:val="left"/>
              <w:rPr>
                <w:rFonts w:hint="eastAsia" w:ascii="方正仿宋简体" w:hAnsi="宋体" w:eastAsia="方正仿宋简体" w:cs="宋体"/>
                <w:kern w:val="0"/>
                <w:sz w:val="24"/>
                <w:szCs w:val="24"/>
                <w:lang w:val="en-US" w:eastAsia="zh-CN"/>
              </w:rPr>
            </w:pPr>
            <w:r>
              <w:rPr>
                <w:rFonts w:hint="eastAsia" w:ascii="方正仿宋简体" w:hAnsi="宋体" w:eastAsia="方正仿宋简体" w:cs="宋体"/>
                <w:kern w:val="0"/>
                <w:sz w:val="24"/>
                <w:szCs w:val="24"/>
                <w:lang w:val="en-US" w:eastAsia="zh-CN"/>
              </w:rPr>
              <w:t>一般保安服务公司、保安培训单位不低于10%，武装守护押运企业不低于50%，自行招用保安员单位不低于5%。</w:t>
            </w:r>
          </w:p>
        </w:tc>
        <w:tc>
          <w:tcPr>
            <w:tcW w:w="445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both"/>
              <w:textAlignment w:val="auto"/>
              <w:rPr>
                <w:rFonts w:hint="eastAsia" w:ascii="方正仿宋简体" w:hAnsi="宋体" w:eastAsia="方正仿宋简体" w:cs="宋体"/>
                <w:kern w:val="0"/>
                <w:sz w:val="24"/>
                <w:szCs w:val="24"/>
                <w:lang w:val="en-US" w:eastAsia="zh-CN"/>
              </w:rPr>
            </w:pPr>
            <w:r>
              <w:rPr>
                <w:rFonts w:hint="eastAsia" w:ascii="方正仿宋简体" w:hAnsi="宋体" w:eastAsia="方正仿宋简体" w:cs="宋体"/>
                <w:kern w:val="0"/>
                <w:sz w:val="24"/>
                <w:szCs w:val="24"/>
                <w:lang w:val="en-US" w:eastAsia="zh-CN"/>
              </w:rPr>
              <w:t>公安部门检查具体事项：一、保安服务公司：1.保安服务合同和监控影像资料、报警记录留存制度；2.保安服务中涉及的安全技术防范产品、设备安装、变更、使用；3.保安服务管理制度、岗位责任制度、保安员管理制度和紧急情况应急预案；4.从事武装守护押运服务的保安服务公司公务用枪安全管理制度和保管设施建设，运钞车安全管理和定期组织应急处置演练；5.保安服务公司跨省经营或设立分公司备案情况；6.保安员持证上岗情况；7.穿着保安员服装、佩戴保安服务标志情况；8.保安员在岗培训及权益保障；9.保安员在岗履职情况；10.保安服务公司信息录入保安服务监管信息系统情况；11.保安员信息录入保安服务监管信息系统完整、准确情况；12.被投诉举报事项纠正情况。二、保安培训单位重点抽查内容：1.基本情况；2.培训教学情况；3.枪支使用培训单位备案和枪支安全管理制度与保管设施建设管理；4.信息录入保安服务监管信息系统情况。</w:t>
            </w:r>
            <w:r>
              <w:rPr>
                <w:rFonts w:hint="eastAsia" w:ascii="方正仿宋简体" w:hAnsi="宋体" w:eastAsia="方正仿宋简体" w:cs="宋体"/>
                <w:kern w:val="0"/>
                <w:sz w:val="24"/>
                <w:szCs w:val="24"/>
                <w:lang w:val="en-US" w:eastAsia="zh-CN"/>
              </w:rPr>
              <w:br w:type="textWrapping"/>
            </w:r>
            <w:r>
              <w:rPr>
                <w:rFonts w:hint="eastAsia" w:ascii="方正仿宋简体" w:hAnsi="宋体" w:eastAsia="方正仿宋简体" w:cs="宋体"/>
                <w:kern w:val="0"/>
                <w:sz w:val="24"/>
                <w:szCs w:val="24"/>
                <w:lang w:val="en-US" w:eastAsia="zh-CN"/>
              </w:rPr>
              <w:t>市场监管部门根据职责检查企业相关信息公示和经营行为。</w:t>
            </w:r>
          </w:p>
        </w:tc>
        <w:tc>
          <w:tcPr>
            <w:tcW w:w="817"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第四季度</w:t>
            </w:r>
          </w:p>
        </w:tc>
        <w:tc>
          <w:tcPr>
            <w:tcW w:w="1286"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市县两级公安、市场监管等部门联合实施检查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5" w:hRule="atLeast"/>
          <w:jc w:val="center"/>
        </w:trPr>
        <w:tc>
          <w:tcPr>
            <w:tcW w:w="735" w:type="dxa"/>
            <w:noWrap w:val="0"/>
            <w:vAlign w:val="center"/>
          </w:tcPr>
          <w:p>
            <w:pPr>
              <w:widowControl/>
              <w:spacing w:line="360" w:lineRule="exact"/>
              <w:jc w:val="center"/>
              <w:rPr>
                <w:rFonts w:hint="default" w:ascii="方正仿宋简体" w:hAnsi="宋体" w:eastAsia="方正仿宋简体" w:cs="宋体"/>
                <w:kern w:val="0"/>
                <w:sz w:val="28"/>
                <w:szCs w:val="28"/>
                <w:lang w:val="en-US" w:eastAsia="zh-CN"/>
              </w:rPr>
            </w:pPr>
            <w:r>
              <w:rPr>
                <w:rFonts w:hint="default" w:ascii="方正仿宋简体" w:hAnsi="宋体" w:eastAsia="方正仿宋简体" w:cs="宋体"/>
                <w:kern w:val="0"/>
                <w:sz w:val="28"/>
                <w:szCs w:val="28"/>
                <w:lang w:val="en-US" w:eastAsia="zh-CN"/>
              </w:rPr>
              <w:t>11</w:t>
            </w:r>
          </w:p>
        </w:tc>
        <w:tc>
          <w:tcPr>
            <w:tcW w:w="162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2022年养老机构“双随机、一公开”监督检查</w:t>
            </w:r>
          </w:p>
        </w:tc>
        <w:tc>
          <w:tcPr>
            <w:tcW w:w="108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市民政局</w:t>
            </w:r>
          </w:p>
        </w:tc>
        <w:tc>
          <w:tcPr>
            <w:tcW w:w="144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市住建局、市卫健委、市场监管局等</w:t>
            </w:r>
          </w:p>
        </w:tc>
        <w:tc>
          <w:tcPr>
            <w:tcW w:w="90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全市</w:t>
            </w:r>
          </w:p>
        </w:tc>
        <w:tc>
          <w:tcPr>
            <w:tcW w:w="198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养老机构</w:t>
            </w:r>
          </w:p>
        </w:tc>
        <w:tc>
          <w:tcPr>
            <w:tcW w:w="119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根据省上标准（待出台）</w:t>
            </w:r>
          </w:p>
        </w:tc>
        <w:tc>
          <w:tcPr>
            <w:tcW w:w="4455"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根据省上部署确定</w:t>
            </w:r>
          </w:p>
        </w:tc>
        <w:tc>
          <w:tcPr>
            <w:tcW w:w="817"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全年</w:t>
            </w:r>
          </w:p>
        </w:tc>
        <w:tc>
          <w:tcPr>
            <w:tcW w:w="1286"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市、县民政部门、相关配合单位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5" w:hRule="atLeast"/>
          <w:jc w:val="center"/>
        </w:trPr>
        <w:tc>
          <w:tcPr>
            <w:tcW w:w="735"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default" w:ascii="方正仿宋简体" w:hAnsi="宋体" w:eastAsia="方正仿宋简体" w:cs="宋体"/>
                <w:kern w:val="0"/>
                <w:sz w:val="28"/>
                <w:szCs w:val="28"/>
                <w:lang w:val="en-US" w:eastAsia="zh-CN"/>
              </w:rPr>
              <w:t>12</w:t>
            </w:r>
          </w:p>
        </w:tc>
        <w:tc>
          <w:tcPr>
            <w:tcW w:w="162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对消耗臭氧层物质（ODS）环境管理的监督检查</w:t>
            </w:r>
          </w:p>
        </w:tc>
        <w:tc>
          <w:tcPr>
            <w:tcW w:w="108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市生态环境局</w:t>
            </w:r>
          </w:p>
        </w:tc>
        <w:tc>
          <w:tcPr>
            <w:tcW w:w="144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市市场监管局等相关部门</w:t>
            </w:r>
          </w:p>
        </w:tc>
        <w:tc>
          <w:tcPr>
            <w:tcW w:w="90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全市</w:t>
            </w:r>
          </w:p>
        </w:tc>
        <w:tc>
          <w:tcPr>
            <w:tcW w:w="1980" w:type="dxa"/>
            <w:noWrap w:val="0"/>
            <w:vAlign w:val="center"/>
          </w:tcPr>
          <w:p>
            <w:pPr>
              <w:widowControl/>
              <w:spacing w:line="360" w:lineRule="exact"/>
              <w:jc w:val="left"/>
              <w:rPr>
                <w:rFonts w:hint="eastAsia" w:ascii="方正仿宋简体" w:hAnsi="宋体" w:eastAsia="方正仿宋简体" w:cs="宋体"/>
                <w:kern w:val="0"/>
                <w:sz w:val="24"/>
                <w:szCs w:val="24"/>
                <w:lang w:val="en-US" w:eastAsia="zh-CN"/>
              </w:rPr>
            </w:pPr>
            <w:r>
              <w:rPr>
                <w:rFonts w:hint="eastAsia" w:ascii="方正仿宋简体" w:hAnsi="宋体" w:eastAsia="方正仿宋简体" w:cs="宋体"/>
                <w:kern w:val="0"/>
                <w:sz w:val="24"/>
                <w:szCs w:val="24"/>
                <w:lang w:val="en-US" w:eastAsia="zh-CN"/>
              </w:rPr>
              <w:t>1.HCFCs生产企业和使用企业；2.销售ODS企业和单位；3.含ODS的制冷设备、制冷系统或灭火系统维修、报废处理，ODS回收、再生利用或销毁等经营活动的单位；4.副产四氯化碳（CTC）的甲烷氯化物企业；5.使用ODS作为化工原料用途企业</w:t>
            </w:r>
          </w:p>
        </w:tc>
        <w:tc>
          <w:tcPr>
            <w:tcW w:w="119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5%以上</w:t>
            </w:r>
          </w:p>
        </w:tc>
        <w:tc>
          <w:tcPr>
            <w:tcW w:w="4455" w:type="dxa"/>
            <w:noWrap w:val="0"/>
            <w:vAlign w:val="center"/>
          </w:tcPr>
          <w:p>
            <w:pPr>
              <w:widowControl/>
              <w:spacing w:line="360" w:lineRule="exact"/>
              <w:jc w:val="left"/>
              <w:rPr>
                <w:rFonts w:hint="eastAsia" w:ascii="方正仿宋简体" w:hAnsi="宋体" w:eastAsia="方正仿宋简体" w:cs="宋体"/>
                <w:kern w:val="0"/>
                <w:sz w:val="24"/>
                <w:szCs w:val="24"/>
                <w:lang w:val="en-US" w:eastAsia="zh-CN"/>
              </w:rPr>
            </w:pPr>
            <w:r>
              <w:rPr>
                <w:rFonts w:hint="eastAsia" w:ascii="方正仿宋简体" w:hAnsi="宋体" w:eastAsia="方正仿宋简体" w:cs="宋体"/>
                <w:kern w:val="0"/>
                <w:sz w:val="24"/>
                <w:szCs w:val="24"/>
                <w:lang w:val="en-US" w:eastAsia="zh-CN"/>
              </w:rPr>
              <w:t>1.消耗臭氧层物质含氢氯氟烃（HCFCs）年度生产配额、使用配额（100吨及以上）和使用备案（100吨以下）情况；</w:t>
            </w:r>
            <w:r>
              <w:rPr>
                <w:rFonts w:hint="eastAsia" w:ascii="方正仿宋简体" w:hAnsi="宋体" w:eastAsia="方正仿宋简体" w:cs="宋体"/>
                <w:kern w:val="0"/>
                <w:sz w:val="24"/>
                <w:szCs w:val="24"/>
                <w:lang w:val="en-US" w:eastAsia="zh-CN"/>
              </w:rPr>
              <w:br w:type="textWrapping"/>
            </w:r>
            <w:r>
              <w:rPr>
                <w:rFonts w:hint="eastAsia" w:ascii="方正仿宋简体" w:hAnsi="宋体" w:eastAsia="方正仿宋简体" w:cs="宋体"/>
                <w:kern w:val="0"/>
                <w:sz w:val="24"/>
                <w:szCs w:val="24"/>
                <w:lang w:val="en-US" w:eastAsia="zh-CN"/>
              </w:rPr>
              <w:t>2.销售ODS企业和单位备案情况；</w:t>
            </w:r>
            <w:r>
              <w:rPr>
                <w:rFonts w:hint="eastAsia" w:ascii="方正仿宋简体" w:hAnsi="宋体" w:eastAsia="方正仿宋简体" w:cs="宋体"/>
                <w:kern w:val="0"/>
                <w:sz w:val="24"/>
                <w:szCs w:val="24"/>
                <w:lang w:val="en-US" w:eastAsia="zh-CN"/>
              </w:rPr>
              <w:br w:type="textWrapping"/>
            </w:r>
            <w:r>
              <w:rPr>
                <w:rFonts w:hint="eastAsia" w:ascii="方正仿宋简体" w:hAnsi="宋体" w:eastAsia="方正仿宋简体" w:cs="宋体"/>
                <w:kern w:val="0"/>
                <w:sz w:val="24"/>
                <w:szCs w:val="24"/>
                <w:lang w:val="en-US" w:eastAsia="zh-CN"/>
              </w:rPr>
              <w:t>3.含ODS的制冷设备、制冷系统或者灭火系统的维修、报废处理；ODS回收、再生利用或者销毁等经营活动的单位备案情况；</w:t>
            </w:r>
            <w:r>
              <w:rPr>
                <w:rFonts w:hint="eastAsia" w:ascii="方正仿宋简体" w:hAnsi="宋体" w:eastAsia="方正仿宋简体" w:cs="宋体"/>
                <w:kern w:val="0"/>
                <w:sz w:val="24"/>
                <w:szCs w:val="24"/>
                <w:lang w:val="en-US" w:eastAsia="zh-CN"/>
              </w:rPr>
              <w:br w:type="textWrapping"/>
            </w:r>
            <w:r>
              <w:rPr>
                <w:rFonts w:hint="eastAsia" w:ascii="方正仿宋简体" w:hAnsi="宋体" w:eastAsia="方正仿宋简体" w:cs="宋体"/>
                <w:kern w:val="0"/>
                <w:sz w:val="24"/>
                <w:szCs w:val="24"/>
                <w:lang w:val="en-US" w:eastAsia="zh-CN"/>
              </w:rPr>
              <w:t>4.副产四氯化碳（CTC）的甲烷氯化物企业合法销售和处置CTC情况；</w:t>
            </w:r>
            <w:r>
              <w:rPr>
                <w:rFonts w:hint="eastAsia" w:ascii="方正仿宋简体" w:hAnsi="宋体" w:eastAsia="方正仿宋简体" w:cs="宋体"/>
                <w:kern w:val="0"/>
                <w:sz w:val="24"/>
                <w:szCs w:val="24"/>
                <w:lang w:val="en-US" w:eastAsia="zh-CN"/>
              </w:rPr>
              <w:br w:type="textWrapping"/>
            </w:r>
            <w:r>
              <w:rPr>
                <w:rFonts w:hint="eastAsia" w:ascii="方正仿宋简体" w:hAnsi="宋体" w:eastAsia="方正仿宋简体" w:cs="宋体"/>
                <w:kern w:val="0"/>
                <w:sz w:val="24"/>
                <w:szCs w:val="24"/>
                <w:lang w:val="en-US" w:eastAsia="zh-CN"/>
              </w:rPr>
              <w:t>5.使用ODS作为化工原料用途的企业的ODS采购和使用情况。</w:t>
            </w:r>
          </w:p>
        </w:tc>
        <w:tc>
          <w:tcPr>
            <w:tcW w:w="817"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全年</w:t>
            </w:r>
          </w:p>
        </w:tc>
        <w:tc>
          <w:tcPr>
            <w:tcW w:w="1286"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市、县生态环境部门、市场监管局等相关部门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5" w:hRule="atLeast"/>
          <w:jc w:val="center"/>
        </w:trPr>
        <w:tc>
          <w:tcPr>
            <w:tcW w:w="735" w:type="dxa"/>
            <w:noWrap w:val="0"/>
            <w:vAlign w:val="center"/>
          </w:tcPr>
          <w:p>
            <w:pPr>
              <w:widowControl/>
              <w:spacing w:line="360" w:lineRule="exact"/>
              <w:jc w:val="center"/>
              <w:rPr>
                <w:rFonts w:hint="eastAsia" w:ascii="方正仿宋简体" w:hAnsi="宋体" w:eastAsia="方正仿宋简体" w:cs="宋体"/>
                <w:kern w:val="0"/>
                <w:sz w:val="28"/>
                <w:szCs w:val="28"/>
                <w:lang w:val="en-US" w:eastAsia="zh-CN"/>
              </w:rPr>
            </w:pPr>
            <w:r>
              <w:rPr>
                <w:rFonts w:hint="default" w:ascii="方正仿宋简体" w:hAnsi="宋体" w:eastAsia="方正仿宋简体" w:cs="宋体"/>
                <w:kern w:val="0"/>
                <w:sz w:val="28"/>
                <w:szCs w:val="28"/>
                <w:lang w:val="en-US" w:eastAsia="zh-CN"/>
              </w:rPr>
              <w:t>13</w:t>
            </w:r>
          </w:p>
        </w:tc>
        <w:tc>
          <w:tcPr>
            <w:tcW w:w="162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城镇污水处理设施污染防治情况监督检查</w:t>
            </w:r>
          </w:p>
        </w:tc>
        <w:tc>
          <w:tcPr>
            <w:tcW w:w="108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市生态环境局</w:t>
            </w:r>
          </w:p>
        </w:tc>
        <w:tc>
          <w:tcPr>
            <w:tcW w:w="144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市城市管理局</w:t>
            </w:r>
          </w:p>
        </w:tc>
        <w:tc>
          <w:tcPr>
            <w:tcW w:w="90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全市</w:t>
            </w:r>
          </w:p>
        </w:tc>
        <w:tc>
          <w:tcPr>
            <w:tcW w:w="198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城镇污水处理厂</w:t>
            </w:r>
          </w:p>
        </w:tc>
        <w:tc>
          <w:tcPr>
            <w:tcW w:w="1190" w:type="dxa"/>
            <w:noWrap w:val="0"/>
            <w:vAlign w:val="center"/>
          </w:tcPr>
          <w:p>
            <w:pPr>
              <w:widowControl/>
              <w:spacing w:line="360" w:lineRule="exact"/>
              <w:jc w:val="center"/>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20%</w:t>
            </w:r>
          </w:p>
        </w:tc>
        <w:tc>
          <w:tcPr>
            <w:tcW w:w="4455"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1.城镇污水集中处理设施进出水水质、水量及其入河入海排污口等情况；2.生产设备、污染防治设施运行管理情况；3.厂区的环境卫生管理情况。</w:t>
            </w:r>
          </w:p>
        </w:tc>
        <w:tc>
          <w:tcPr>
            <w:tcW w:w="817"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全年</w:t>
            </w:r>
          </w:p>
        </w:tc>
        <w:tc>
          <w:tcPr>
            <w:tcW w:w="1286"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市、县生态环境、城市管理部门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0" w:hRule="atLeast"/>
          <w:jc w:val="center"/>
        </w:trPr>
        <w:tc>
          <w:tcPr>
            <w:tcW w:w="735" w:type="dxa"/>
            <w:noWrap w:val="0"/>
            <w:vAlign w:val="center"/>
          </w:tcPr>
          <w:p>
            <w:pPr>
              <w:widowControl/>
              <w:spacing w:line="360" w:lineRule="exact"/>
              <w:jc w:val="center"/>
              <w:rPr>
                <w:rFonts w:hint="default" w:ascii="方正仿宋简体" w:hAnsi="宋体" w:eastAsia="方正仿宋简体" w:cs="宋体"/>
                <w:kern w:val="0"/>
                <w:sz w:val="28"/>
                <w:szCs w:val="28"/>
                <w:lang w:val="en-US" w:eastAsia="zh-CN"/>
              </w:rPr>
            </w:pPr>
            <w:r>
              <w:rPr>
                <w:rFonts w:hint="default" w:ascii="方正仿宋简体" w:hAnsi="宋体" w:eastAsia="方正仿宋简体" w:cs="宋体"/>
                <w:kern w:val="0"/>
                <w:sz w:val="28"/>
                <w:szCs w:val="28"/>
                <w:lang w:val="en-US" w:eastAsia="zh-CN"/>
              </w:rPr>
              <w:t>14</w:t>
            </w:r>
          </w:p>
        </w:tc>
        <w:tc>
          <w:tcPr>
            <w:tcW w:w="162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房地产开发企业检查</w:t>
            </w:r>
          </w:p>
        </w:tc>
        <w:tc>
          <w:tcPr>
            <w:tcW w:w="108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市住建局</w:t>
            </w:r>
          </w:p>
        </w:tc>
        <w:tc>
          <w:tcPr>
            <w:tcW w:w="144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市市场监管局</w:t>
            </w:r>
          </w:p>
        </w:tc>
        <w:tc>
          <w:tcPr>
            <w:tcW w:w="90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全市（重点为中心市区）</w:t>
            </w:r>
          </w:p>
        </w:tc>
        <w:tc>
          <w:tcPr>
            <w:tcW w:w="198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在建在售房地产项目</w:t>
            </w:r>
          </w:p>
        </w:tc>
        <w:tc>
          <w:tcPr>
            <w:tcW w:w="1190" w:type="dxa"/>
            <w:noWrap w:val="0"/>
            <w:vAlign w:val="center"/>
          </w:tcPr>
          <w:p>
            <w:pPr>
              <w:widowControl/>
              <w:spacing w:line="360" w:lineRule="exact"/>
              <w:jc w:val="center"/>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5%</w:t>
            </w:r>
          </w:p>
        </w:tc>
        <w:tc>
          <w:tcPr>
            <w:tcW w:w="4455"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房地产项目预售、销售行为</w:t>
            </w:r>
          </w:p>
        </w:tc>
        <w:tc>
          <w:tcPr>
            <w:tcW w:w="817"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全年</w:t>
            </w:r>
          </w:p>
        </w:tc>
        <w:tc>
          <w:tcPr>
            <w:tcW w:w="1286" w:type="dxa"/>
            <w:noWrap w:val="0"/>
            <w:vAlign w:val="center"/>
          </w:tcPr>
          <w:p>
            <w:pPr>
              <w:widowControl/>
              <w:spacing w:line="360" w:lineRule="exact"/>
              <w:jc w:val="left"/>
              <w:rPr>
                <w:rFonts w:hint="eastAsia" w:ascii="方正仿宋简体" w:hAnsi="宋体" w:eastAsia="方正仿宋简体" w:cs="宋体"/>
                <w:kern w:val="0"/>
                <w:sz w:val="24"/>
                <w:szCs w:val="24"/>
                <w:lang w:val="en-US" w:eastAsia="zh-CN"/>
              </w:rPr>
            </w:pPr>
            <w:r>
              <w:rPr>
                <w:rFonts w:hint="eastAsia" w:ascii="方正仿宋简体" w:hAnsi="宋体" w:eastAsia="方正仿宋简体" w:cs="宋体"/>
                <w:kern w:val="0"/>
                <w:sz w:val="28"/>
                <w:szCs w:val="28"/>
                <w:lang w:val="en-US" w:eastAsia="zh-CN"/>
              </w:rPr>
              <w:t>市住建局、市市场监管局、市房屋交易中心、洛江区住建局、台商区规划建设与交通运输局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735" w:type="dxa"/>
            <w:noWrap w:val="0"/>
            <w:vAlign w:val="center"/>
          </w:tcPr>
          <w:p>
            <w:pPr>
              <w:widowControl/>
              <w:spacing w:line="360" w:lineRule="exact"/>
              <w:jc w:val="center"/>
              <w:rPr>
                <w:rFonts w:hint="default" w:ascii="方正仿宋简体" w:hAnsi="宋体" w:eastAsia="方正仿宋简体" w:cs="宋体"/>
                <w:kern w:val="0"/>
                <w:sz w:val="28"/>
                <w:szCs w:val="28"/>
                <w:lang w:val="en-US" w:eastAsia="zh-CN"/>
              </w:rPr>
            </w:pPr>
            <w:r>
              <w:rPr>
                <w:rFonts w:hint="default" w:ascii="方正仿宋简体" w:hAnsi="宋体" w:eastAsia="方正仿宋简体" w:cs="宋体"/>
                <w:kern w:val="0"/>
                <w:sz w:val="28"/>
                <w:szCs w:val="28"/>
                <w:lang w:val="en-US" w:eastAsia="zh-CN"/>
              </w:rPr>
              <w:t>15</w:t>
            </w:r>
          </w:p>
        </w:tc>
        <w:tc>
          <w:tcPr>
            <w:tcW w:w="162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物业服务企业检查</w:t>
            </w:r>
          </w:p>
        </w:tc>
        <w:tc>
          <w:tcPr>
            <w:tcW w:w="108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市住建局</w:t>
            </w:r>
          </w:p>
        </w:tc>
        <w:tc>
          <w:tcPr>
            <w:tcW w:w="144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市城市管理局、市市场监管局</w:t>
            </w:r>
          </w:p>
        </w:tc>
        <w:tc>
          <w:tcPr>
            <w:tcW w:w="90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全市（重点为中心市区）</w:t>
            </w:r>
          </w:p>
        </w:tc>
        <w:tc>
          <w:tcPr>
            <w:tcW w:w="198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物业小区</w:t>
            </w:r>
          </w:p>
        </w:tc>
        <w:tc>
          <w:tcPr>
            <w:tcW w:w="1190" w:type="dxa"/>
            <w:noWrap w:val="0"/>
            <w:vAlign w:val="center"/>
          </w:tcPr>
          <w:p>
            <w:pPr>
              <w:widowControl/>
              <w:spacing w:line="360" w:lineRule="exact"/>
              <w:jc w:val="center"/>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5%</w:t>
            </w:r>
          </w:p>
        </w:tc>
        <w:tc>
          <w:tcPr>
            <w:tcW w:w="4455"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合同履约情况，业主投诉处理情况，公共收益缴存情况，电梯、消防、防汛设施维护情况等。</w:t>
            </w:r>
          </w:p>
        </w:tc>
        <w:tc>
          <w:tcPr>
            <w:tcW w:w="817"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全年</w:t>
            </w:r>
          </w:p>
        </w:tc>
        <w:tc>
          <w:tcPr>
            <w:tcW w:w="1286" w:type="dxa"/>
            <w:noWrap w:val="0"/>
            <w:vAlign w:val="center"/>
          </w:tcPr>
          <w:p>
            <w:pPr>
              <w:widowControl/>
              <w:spacing w:line="360" w:lineRule="exact"/>
              <w:jc w:val="left"/>
              <w:rPr>
                <w:rFonts w:hint="eastAsia" w:ascii="方正仿宋简体" w:hAnsi="宋体" w:eastAsia="方正仿宋简体" w:cs="宋体"/>
                <w:kern w:val="0"/>
                <w:sz w:val="24"/>
                <w:szCs w:val="24"/>
                <w:lang w:val="en-US" w:eastAsia="zh-CN"/>
              </w:rPr>
            </w:pPr>
            <w:r>
              <w:rPr>
                <w:rFonts w:hint="eastAsia" w:ascii="方正仿宋简体" w:hAnsi="宋体" w:eastAsia="方正仿宋简体" w:cs="宋体"/>
                <w:kern w:val="0"/>
                <w:sz w:val="24"/>
                <w:szCs w:val="24"/>
                <w:lang w:val="en-US" w:eastAsia="zh-CN"/>
              </w:rPr>
              <w:t>市住建局、市城市管理局、市市场监管局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735" w:type="dxa"/>
            <w:noWrap w:val="0"/>
            <w:vAlign w:val="center"/>
          </w:tcPr>
          <w:p>
            <w:pPr>
              <w:widowControl/>
              <w:spacing w:line="360" w:lineRule="exact"/>
              <w:jc w:val="center"/>
              <w:rPr>
                <w:rFonts w:hint="default" w:ascii="方正仿宋简体" w:hAnsi="宋体" w:eastAsia="方正仿宋简体" w:cs="宋体"/>
                <w:kern w:val="0"/>
                <w:sz w:val="28"/>
                <w:szCs w:val="28"/>
                <w:lang w:val="en-US" w:eastAsia="zh-CN"/>
              </w:rPr>
            </w:pPr>
            <w:r>
              <w:rPr>
                <w:rFonts w:hint="default" w:ascii="方正仿宋简体" w:hAnsi="宋体" w:eastAsia="方正仿宋简体" w:cs="宋体"/>
                <w:kern w:val="0"/>
                <w:sz w:val="28"/>
                <w:szCs w:val="28"/>
                <w:lang w:val="en-US" w:eastAsia="zh-CN"/>
              </w:rPr>
              <w:t>16</w:t>
            </w:r>
          </w:p>
        </w:tc>
        <w:tc>
          <w:tcPr>
            <w:tcW w:w="162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房地产经纪机构检查</w:t>
            </w:r>
          </w:p>
        </w:tc>
        <w:tc>
          <w:tcPr>
            <w:tcW w:w="108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市住建局</w:t>
            </w:r>
          </w:p>
        </w:tc>
        <w:tc>
          <w:tcPr>
            <w:tcW w:w="144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市市场监管局</w:t>
            </w:r>
          </w:p>
        </w:tc>
        <w:tc>
          <w:tcPr>
            <w:tcW w:w="90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全市（重点为中心市区）</w:t>
            </w:r>
          </w:p>
        </w:tc>
        <w:tc>
          <w:tcPr>
            <w:tcW w:w="198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房地产经纪机构</w:t>
            </w:r>
          </w:p>
        </w:tc>
        <w:tc>
          <w:tcPr>
            <w:tcW w:w="1190" w:type="dxa"/>
            <w:noWrap w:val="0"/>
            <w:vAlign w:val="center"/>
          </w:tcPr>
          <w:p>
            <w:pPr>
              <w:widowControl/>
              <w:spacing w:line="360" w:lineRule="exact"/>
              <w:jc w:val="center"/>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5%</w:t>
            </w:r>
          </w:p>
        </w:tc>
        <w:tc>
          <w:tcPr>
            <w:tcW w:w="4455"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房地产经纪机构经纪行为</w:t>
            </w:r>
          </w:p>
        </w:tc>
        <w:tc>
          <w:tcPr>
            <w:tcW w:w="817"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全年</w:t>
            </w:r>
          </w:p>
        </w:tc>
        <w:tc>
          <w:tcPr>
            <w:tcW w:w="1286"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市住建局、市场监管局、市房屋交易中心、洛江区住建局、台商区规划建设与交通运输局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0" w:hRule="atLeast"/>
          <w:jc w:val="center"/>
        </w:trPr>
        <w:tc>
          <w:tcPr>
            <w:tcW w:w="735" w:type="dxa"/>
            <w:noWrap w:val="0"/>
            <w:vAlign w:val="center"/>
          </w:tcPr>
          <w:p>
            <w:pPr>
              <w:widowControl/>
              <w:spacing w:line="360" w:lineRule="exact"/>
              <w:jc w:val="center"/>
              <w:rPr>
                <w:rFonts w:hint="default" w:ascii="方正仿宋简体" w:hAnsi="宋体" w:eastAsia="方正仿宋简体" w:cs="宋体"/>
                <w:kern w:val="0"/>
                <w:sz w:val="28"/>
                <w:szCs w:val="28"/>
                <w:lang w:val="en-US" w:eastAsia="zh-CN"/>
              </w:rPr>
            </w:pPr>
            <w:r>
              <w:rPr>
                <w:rFonts w:hint="default" w:ascii="方正仿宋简体" w:hAnsi="宋体" w:eastAsia="方正仿宋简体" w:cs="宋体"/>
                <w:kern w:val="0"/>
                <w:sz w:val="28"/>
                <w:szCs w:val="28"/>
                <w:lang w:val="en-US" w:eastAsia="zh-CN"/>
              </w:rPr>
              <w:t>17</w:t>
            </w:r>
          </w:p>
        </w:tc>
        <w:tc>
          <w:tcPr>
            <w:tcW w:w="162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化工建设工程质量监管联合督导检查</w:t>
            </w:r>
          </w:p>
        </w:tc>
        <w:tc>
          <w:tcPr>
            <w:tcW w:w="108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市住建局</w:t>
            </w:r>
          </w:p>
        </w:tc>
        <w:tc>
          <w:tcPr>
            <w:tcW w:w="144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市工信局、市应急局、市交通局、市市场监管局</w:t>
            </w:r>
          </w:p>
        </w:tc>
        <w:tc>
          <w:tcPr>
            <w:tcW w:w="90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涉及化工建设工程的县（市、区）</w:t>
            </w:r>
          </w:p>
        </w:tc>
        <w:tc>
          <w:tcPr>
            <w:tcW w:w="198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化工建设项目</w:t>
            </w:r>
          </w:p>
        </w:tc>
        <w:tc>
          <w:tcPr>
            <w:tcW w:w="119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25-50%</w:t>
            </w:r>
          </w:p>
        </w:tc>
        <w:tc>
          <w:tcPr>
            <w:tcW w:w="4455"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化工建设工程质量安全</w:t>
            </w:r>
          </w:p>
        </w:tc>
        <w:tc>
          <w:tcPr>
            <w:tcW w:w="817"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4、7、10、12月</w:t>
            </w:r>
          </w:p>
        </w:tc>
        <w:tc>
          <w:tcPr>
            <w:tcW w:w="1286"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市住建局、工信局、应急局、交通局、市场监管局、市建设工程质量安全站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5" w:hRule="atLeast"/>
          <w:jc w:val="center"/>
        </w:trPr>
        <w:tc>
          <w:tcPr>
            <w:tcW w:w="735" w:type="dxa"/>
            <w:noWrap w:val="0"/>
            <w:vAlign w:val="center"/>
          </w:tcPr>
          <w:p>
            <w:pPr>
              <w:widowControl/>
              <w:spacing w:line="360" w:lineRule="exact"/>
              <w:jc w:val="center"/>
              <w:rPr>
                <w:rFonts w:hint="default" w:ascii="方正仿宋简体" w:hAnsi="宋体" w:eastAsia="方正仿宋简体" w:cs="宋体"/>
                <w:kern w:val="0"/>
                <w:sz w:val="28"/>
                <w:szCs w:val="28"/>
                <w:lang w:val="en-US" w:eastAsia="zh-CN"/>
              </w:rPr>
            </w:pPr>
            <w:r>
              <w:rPr>
                <w:rFonts w:hint="default" w:ascii="方正仿宋简体" w:hAnsi="宋体" w:eastAsia="方正仿宋简体" w:cs="宋体"/>
                <w:kern w:val="0"/>
                <w:sz w:val="28"/>
                <w:szCs w:val="28"/>
                <w:lang w:val="en-US" w:eastAsia="zh-CN"/>
              </w:rPr>
              <w:t>18</w:t>
            </w:r>
          </w:p>
        </w:tc>
        <w:tc>
          <w:tcPr>
            <w:tcW w:w="162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道路运输新业态（网约车）企业检查</w:t>
            </w:r>
          </w:p>
        </w:tc>
        <w:tc>
          <w:tcPr>
            <w:tcW w:w="108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市交通运输局</w:t>
            </w:r>
          </w:p>
        </w:tc>
        <w:tc>
          <w:tcPr>
            <w:tcW w:w="144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市委网信办，市公安、市场监管、人社、税务等部门配合</w:t>
            </w:r>
          </w:p>
        </w:tc>
        <w:tc>
          <w:tcPr>
            <w:tcW w:w="90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全市</w:t>
            </w:r>
          </w:p>
        </w:tc>
        <w:tc>
          <w:tcPr>
            <w:tcW w:w="198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在营网约车平台企业</w:t>
            </w:r>
          </w:p>
        </w:tc>
        <w:tc>
          <w:tcPr>
            <w:tcW w:w="1190" w:type="dxa"/>
            <w:noWrap w:val="0"/>
            <w:vAlign w:val="center"/>
          </w:tcPr>
          <w:p>
            <w:pPr>
              <w:widowControl/>
              <w:spacing w:line="360" w:lineRule="exact"/>
              <w:jc w:val="center"/>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30%</w:t>
            </w:r>
          </w:p>
        </w:tc>
        <w:tc>
          <w:tcPr>
            <w:tcW w:w="4455"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线上服务能力：1.具备互联网平台和信息数据交互处理能力情况；2.配合调取查询网络数据信息情况；3.落实网络安全管理制度和安全保护技术措施情况。线下经营能力：1.建立健全日常车辆和驾驶员管理制度；2.日常驾驶员安全行车和提升服务质量培训情况；3.平台与线下合作企业或个体经营者按规定签订《入网经营协议》；4.交通违法和经营违规情况；5.建立健全服务质量评价体系和投诉处理处置情况；6.纳税情况。</w:t>
            </w:r>
          </w:p>
        </w:tc>
        <w:tc>
          <w:tcPr>
            <w:tcW w:w="817"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全年</w:t>
            </w:r>
          </w:p>
        </w:tc>
        <w:tc>
          <w:tcPr>
            <w:tcW w:w="1286"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市交通运输主管部门发起，公安、市场监管、人社税务、网信部门配合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735" w:type="dxa"/>
            <w:noWrap w:val="0"/>
            <w:vAlign w:val="center"/>
          </w:tcPr>
          <w:p>
            <w:pPr>
              <w:widowControl/>
              <w:spacing w:line="360" w:lineRule="exact"/>
              <w:jc w:val="center"/>
              <w:rPr>
                <w:rFonts w:hint="eastAsia" w:ascii="方正仿宋简体" w:hAnsi="宋体" w:eastAsia="方正仿宋简体" w:cs="宋体"/>
                <w:kern w:val="0"/>
                <w:sz w:val="28"/>
                <w:szCs w:val="28"/>
                <w:lang w:val="en-US" w:eastAsia="zh-CN"/>
              </w:rPr>
            </w:pPr>
            <w:r>
              <w:rPr>
                <w:rFonts w:hint="default" w:ascii="方正仿宋简体" w:hAnsi="宋体" w:eastAsia="方正仿宋简体" w:cs="宋体"/>
                <w:kern w:val="0"/>
                <w:sz w:val="28"/>
                <w:szCs w:val="28"/>
                <w:lang w:val="en-US" w:eastAsia="zh-CN"/>
              </w:rPr>
              <w:t>19</w:t>
            </w:r>
          </w:p>
        </w:tc>
        <w:tc>
          <w:tcPr>
            <w:tcW w:w="162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农药经营监督检查</w:t>
            </w:r>
          </w:p>
        </w:tc>
        <w:tc>
          <w:tcPr>
            <w:tcW w:w="108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市农业农村局</w:t>
            </w:r>
          </w:p>
        </w:tc>
        <w:tc>
          <w:tcPr>
            <w:tcW w:w="144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市市场监管局</w:t>
            </w:r>
          </w:p>
        </w:tc>
        <w:tc>
          <w:tcPr>
            <w:tcW w:w="90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全市</w:t>
            </w:r>
          </w:p>
        </w:tc>
        <w:tc>
          <w:tcPr>
            <w:tcW w:w="198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农药经营者</w:t>
            </w:r>
          </w:p>
        </w:tc>
        <w:tc>
          <w:tcPr>
            <w:tcW w:w="1190" w:type="dxa"/>
            <w:noWrap w:val="0"/>
            <w:vAlign w:val="center"/>
          </w:tcPr>
          <w:p>
            <w:pPr>
              <w:widowControl/>
              <w:spacing w:line="360" w:lineRule="exact"/>
              <w:jc w:val="center"/>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1%</w:t>
            </w:r>
          </w:p>
        </w:tc>
        <w:tc>
          <w:tcPr>
            <w:tcW w:w="4455"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农药经营许可、购销台账建立等依法经营情况。</w:t>
            </w:r>
          </w:p>
        </w:tc>
        <w:tc>
          <w:tcPr>
            <w:tcW w:w="817"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10月底前</w:t>
            </w:r>
          </w:p>
        </w:tc>
        <w:tc>
          <w:tcPr>
            <w:tcW w:w="1286"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市、县农业农村部门、市场监管部门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735" w:type="dxa"/>
            <w:noWrap w:val="0"/>
            <w:vAlign w:val="center"/>
          </w:tcPr>
          <w:p>
            <w:pPr>
              <w:widowControl/>
              <w:spacing w:line="360" w:lineRule="exact"/>
              <w:jc w:val="center"/>
              <w:rPr>
                <w:rFonts w:hint="eastAsia" w:ascii="方正仿宋简体" w:hAnsi="宋体" w:eastAsia="方正仿宋简体" w:cs="宋体"/>
                <w:kern w:val="0"/>
                <w:sz w:val="28"/>
                <w:szCs w:val="28"/>
                <w:lang w:val="en-US" w:eastAsia="zh-CN"/>
              </w:rPr>
            </w:pPr>
            <w:r>
              <w:rPr>
                <w:rFonts w:hint="default" w:ascii="方正仿宋简体" w:hAnsi="宋体" w:eastAsia="方正仿宋简体" w:cs="宋体"/>
                <w:kern w:val="0"/>
                <w:sz w:val="28"/>
                <w:szCs w:val="28"/>
                <w:lang w:val="en-US" w:eastAsia="zh-CN"/>
              </w:rPr>
              <w:t>20</w:t>
            </w:r>
          </w:p>
        </w:tc>
        <w:tc>
          <w:tcPr>
            <w:tcW w:w="162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肥料监督检查</w:t>
            </w:r>
          </w:p>
        </w:tc>
        <w:tc>
          <w:tcPr>
            <w:tcW w:w="108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市农业农村局</w:t>
            </w:r>
          </w:p>
        </w:tc>
        <w:tc>
          <w:tcPr>
            <w:tcW w:w="144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市市场监管局</w:t>
            </w:r>
          </w:p>
        </w:tc>
        <w:tc>
          <w:tcPr>
            <w:tcW w:w="90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全市</w:t>
            </w:r>
          </w:p>
        </w:tc>
        <w:tc>
          <w:tcPr>
            <w:tcW w:w="198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肥料生产、经营企业</w:t>
            </w:r>
          </w:p>
        </w:tc>
        <w:tc>
          <w:tcPr>
            <w:tcW w:w="1190" w:type="dxa"/>
            <w:noWrap w:val="0"/>
            <w:vAlign w:val="center"/>
          </w:tcPr>
          <w:p>
            <w:pPr>
              <w:widowControl/>
              <w:spacing w:line="360" w:lineRule="exact"/>
              <w:jc w:val="center"/>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1%</w:t>
            </w:r>
          </w:p>
        </w:tc>
        <w:tc>
          <w:tcPr>
            <w:tcW w:w="4455"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1.肥料产品登记备案情况；2.肥料生产、经营制度建设情况。</w:t>
            </w:r>
          </w:p>
        </w:tc>
        <w:tc>
          <w:tcPr>
            <w:tcW w:w="817"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全年</w:t>
            </w:r>
          </w:p>
        </w:tc>
        <w:tc>
          <w:tcPr>
            <w:tcW w:w="1286"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市、县农业农村部门、市场监管部门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0" w:hRule="atLeast"/>
          <w:jc w:val="center"/>
        </w:trPr>
        <w:tc>
          <w:tcPr>
            <w:tcW w:w="735" w:type="dxa"/>
            <w:noWrap w:val="0"/>
            <w:vAlign w:val="center"/>
          </w:tcPr>
          <w:p>
            <w:pPr>
              <w:widowControl/>
              <w:spacing w:line="360" w:lineRule="exact"/>
              <w:jc w:val="center"/>
              <w:rPr>
                <w:rFonts w:hint="eastAsia" w:ascii="方正仿宋简体" w:hAnsi="宋体" w:eastAsia="方正仿宋简体" w:cs="宋体"/>
                <w:kern w:val="0"/>
                <w:sz w:val="28"/>
                <w:szCs w:val="28"/>
                <w:lang w:val="en-US" w:eastAsia="zh-CN"/>
              </w:rPr>
            </w:pPr>
            <w:r>
              <w:rPr>
                <w:rFonts w:hint="default" w:ascii="方正仿宋简体" w:hAnsi="宋体" w:eastAsia="方正仿宋简体" w:cs="宋体"/>
                <w:kern w:val="0"/>
                <w:sz w:val="28"/>
                <w:szCs w:val="28"/>
                <w:lang w:val="en-US" w:eastAsia="zh-CN"/>
              </w:rPr>
              <w:t>21</w:t>
            </w:r>
          </w:p>
        </w:tc>
        <w:tc>
          <w:tcPr>
            <w:tcW w:w="162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农作物种子监督检查</w:t>
            </w:r>
          </w:p>
        </w:tc>
        <w:tc>
          <w:tcPr>
            <w:tcW w:w="108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市农业农村局</w:t>
            </w:r>
          </w:p>
        </w:tc>
        <w:tc>
          <w:tcPr>
            <w:tcW w:w="144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市市场监管局</w:t>
            </w:r>
          </w:p>
        </w:tc>
        <w:tc>
          <w:tcPr>
            <w:tcW w:w="90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全市</w:t>
            </w:r>
          </w:p>
        </w:tc>
        <w:tc>
          <w:tcPr>
            <w:tcW w:w="198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农作物种子生产经营者</w:t>
            </w:r>
          </w:p>
        </w:tc>
        <w:tc>
          <w:tcPr>
            <w:tcW w:w="119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市级5%，县级自行确定</w:t>
            </w:r>
          </w:p>
        </w:tc>
        <w:tc>
          <w:tcPr>
            <w:tcW w:w="4455"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持证种子企业生产经营活动情况</w:t>
            </w:r>
          </w:p>
        </w:tc>
        <w:tc>
          <w:tcPr>
            <w:tcW w:w="817"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下半年</w:t>
            </w:r>
          </w:p>
        </w:tc>
        <w:tc>
          <w:tcPr>
            <w:tcW w:w="1286"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市、县农业农村部门、市场监管部门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735" w:type="dxa"/>
            <w:noWrap w:val="0"/>
            <w:vAlign w:val="center"/>
          </w:tcPr>
          <w:p>
            <w:pPr>
              <w:widowControl/>
              <w:spacing w:line="360" w:lineRule="exact"/>
              <w:jc w:val="center"/>
              <w:rPr>
                <w:rFonts w:hint="eastAsia" w:ascii="方正仿宋简体" w:hAnsi="宋体" w:eastAsia="方正仿宋简体" w:cs="宋体"/>
                <w:kern w:val="0"/>
                <w:sz w:val="28"/>
                <w:szCs w:val="28"/>
                <w:lang w:val="en-US" w:eastAsia="zh-CN"/>
              </w:rPr>
            </w:pPr>
            <w:r>
              <w:rPr>
                <w:rFonts w:hint="default" w:ascii="方正仿宋简体" w:hAnsi="宋体" w:eastAsia="方正仿宋简体" w:cs="宋体"/>
                <w:kern w:val="0"/>
                <w:sz w:val="28"/>
                <w:szCs w:val="28"/>
                <w:lang w:val="en-US" w:eastAsia="zh-CN"/>
              </w:rPr>
              <w:t>22</w:t>
            </w:r>
          </w:p>
        </w:tc>
        <w:tc>
          <w:tcPr>
            <w:tcW w:w="162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兽药监督检查</w:t>
            </w:r>
          </w:p>
        </w:tc>
        <w:tc>
          <w:tcPr>
            <w:tcW w:w="108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市农业农村局</w:t>
            </w:r>
          </w:p>
        </w:tc>
        <w:tc>
          <w:tcPr>
            <w:tcW w:w="144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市市场监管局</w:t>
            </w:r>
          </w:p>
        </w:tc>
        <w:tc>
          <w:tcPr>
            <w:tcW w:w="90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全市</w:t>
            </w:r>
          </w:p>
        </w:tc>
        <w:tc>
          <w:tcPr>
            <w:tcW w:w="198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兽药生产、经营企业</w:t>
            </w:r>
          </w:p>
        </w:tc>
        <w:tc>
          <w:tcPr>
            <w:tcW w:w="119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兽药生产企业：市、县全覆盖；兽药经营企业：市级5%，县级全覆盖</w:t>
            </w:r>
          </w:p>
        </w:tc>
        <w:tc>
          <w:tcPr>
            <w:tcW w:w="4455" w:type="dxa"/>
            <w:noWrap w:val="0"/>
            <w:vAlign w:val="center"/>
          </w:tcPr>
          <w:p>
            <w:pPr>
              <w:widowControl/>
              <w:spacing w:line="360" w:lineRule="exact"/>
              <w:jc w:val="left"/>
              <w:rPr>
                <w:rFonts w:hint="eastAsia" w:ascii="方正仿宋简体" w:hAnsi="宋体" w:eastAsia="方正仿宋简体" w:cs="宋体"/>
                <w:kern w:val="0"/>
                <w:sz w:val="24"/>
                <w:szCs w:val="24"/>
                <w:lang w:val="en-US" w:eastAsia="zh-CN"/>
              </w:rPr>
            </w:pPr>
            <w:r>
              <w:rPr>
                <w:rFonts w:hint="eastAsia" w:ascii="方正仿宋简体" w:hAnsi="宋体" w:eastAsia="方正仿宋简体" w:cs="宋体"/>
                <w:kern w:val="0"/>
                <w:sz w:val="24"/>
                <w:szCs w:val="24"/>
                <w:lang w:val="en-US" w:eastAsia="zh-CN"/>
              </w:rPr>
              <w:t>生产企业：1.是否有与所生产的兽药相适应的兽医学、药学或者相关专业的技术人员；2.是否有与所生产的兽药相适应的厂房、设施；3.是否有与所生产的兽药相适应的兽药质量管理和质量检验的机构、人员、仪器设备；4.是否有符合安全、卫生要求的生产环境；5.是否有兽药生产质量管理规范规定的其他生产条件。</w:t>
            </w:r>
            <w:r>
              <w:rPr>
                <w:rFonts w:hint="eastAsia" w:ascii="方正仿宋简体" w:hAnsi="宋体" w:eastAsia="方正仿宋简体" w:cs="宋体"/>
                <w:kern w:val="0"/>
                <w:sz w:val="24"/>
                <w:szCs w:val="24"/>
                <w:lang w:val="en-US" w:eastAsia="zh-CN"/>
              </w:rPr>
              <w:br w:type="textWrapping"/>
            </w:r>
            <w:r>
              <w:rPr>
                <w:rFonts w:hint="eastAsia" w:ascii="方正仿宋简体" w:hAnsi="宋体" w:eastAsia="方正仿宋简体" w:cs="宋体"/>
                <w:kern w:val="0"/>
                <w:sz w:val="24"/>
                <w:szCs w:val="24"/>
                <w:lang w:val="en-US" w:eastAsia="zh-CN"/>
              </w:rPr>
              <w:t>经营企业：1.是否有与所经营的兽药相适应的兽药技术人员；2.是否有与所经营的兽药相适应的营业场所、设备、仓库设施；3.是否有与所经营的兽药相适应的质量管理机构或者人员；4.是否有兽药经营质量管理规范规定的其他经营条件。</w:t>
            </w:r>
          </w:p>
        </w:tc>
        <w:tc>
          <w:tcPr>
            <w:tcW w:w="817"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全年</w:t>
            </w:r>
          </w:p>
        </w:tc>
        <w:tc>
          <w:tcPr>
            <w:tcW w:w="1286"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市、县农业农村部门、市场监管部门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735" w:type="dxa"/>
            <w:noWrap w:val="0"/>
            <w:vAlign w:val="center"/>
          </w:tcPr>
          <w:p>
            <w:pPr>
              <w:widowControl/>
              <w:spacing w:line="360" w:lineRule="exact"/>
              <w:jc w:val="center"/>
              <w:rPr>
                <w:rFonts w:hint="eastAsia" w:ascii="方正仿宋简体" w:hAnsi="宋体" w:eastAsia="方正仿宋简体" w:cs="宋体"/>
                <w:kern w:val="0"/>
                <w:sz w:val="28"/>
                <w:szCs w:val="28"/>
                <w:lang w:val="en-US" w:eastAsia="zh-CN"/>
              </w:rPr>
            </w:pPr>
            <w:r>
              <w:rPr>
                <w:rFonts w:hint="default" w:ascii="方正仿宋简体" w:hAnsi="宋体" w:eastAsia="方正仿宋简体" w:cs="宋体"/>
                <w:kern w:val="0"/>
                <w:sz w:val="28"/>
                <w:szCs w:val="28"/>
                <w:lang w:val="en-US" w:eastAsia="zh-CN"/>
              </w:rPr>
              <w:t>23</w:t>
            </w:r>
          </w:p>
        </w:tc>
        <w:tc>
          <w:tcPr>
            <w:tcW w:w="162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饲料、饲料添加剂监督抽查</w:t>
            </w:r>
          </w:p>
        </w:tc>
        <w:tc>
          <w:tcPr>
            <w:tcW w:w="108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市农业农村局</w:t>
            </w:r>
          </w:p>
        </w:tc>
        <w:tc>
          <w:tcPr>
            <w:tcW w:w="144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市市场监管局</w:t>
            </w:r>
          </w:p>
        </w:tc>
        <w:tc>
          <w:tcPr>
            <w:tcW w:w="90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全市</w:t>
            </w:r>
          </w:p>
        </w:tc>
        <w:tc>
          <w:tcPr>
            <w:tcW w:w="198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饲料和饲料添加剂生产企业和经营企业</w:t>
            </w:r>
          </w:p>
        </w:tc>
        <w:tc>
          <w:tcPr>
            <w:tcW w:w="119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市级不低于3%；县级自主确定</w:t>
            </w:r>
          </w:p>
        </w:tc>
        <w:tc>
          <w:tcPr>
            <w:tcW w:w="4455" w:type="dxa"/>
            <w:noWrap w:val="0"/>
            <w:vAlign w:val="center"/>
          </w:tcPr>
          <w:p>
            <w:pPr>
              <w:widowControl/>
              <w:spacing w:line="360" w:lineRule="exact"/>
              <w:jc w:val="left"/>
              <w:rPr>
                <w:rFonts w:hint="eastAsia" w:ascii="方正仿宋简体" w:hAnsi="宋体" w:eastAsia="方正仿宋简体" w:cs="宋体"/>
                <w:kern w:val="0"/>
                <w:sz w:val="24"/>
                <w:szCs w:val="24"/>
                <w:lang w:val="en-US" w:eastAsia="zh-CN"/>
              </w:rPr>
            </w:pPr>
            <w:r>
              <w:rPr>
                <w:rFonts w:hint="eastAsia" w:ascii="方正仿宋简体" w:hAnsi="宋体" w:eastAsia="方正仿宋简体" w:cs="宋体"/>
                <w:kern w:val="0"/>
                <w:sz w:val="24"/>
                <w:szCs w:val="24"/>
                <w:lang w:val="en-US" w:eastAsia="zh-CN"/>
              </w:rPr>
              <w:t>生产企业：1.许可证是否真实有效；2.是否附具检验合格证；3.是否附具标签，标签的内容是否符合规定。经营企业：1.是否对经营的饲料和饲料添加剂进行再加工或者添加物质；2.是否经营无产品标签、无生产许可证、无检验合格证的饲料和饲料添加剂；3.是否霉变或超过保质期</w:t>
            </w:r>
          </w:p>
        </w:tc>
        <w:tc>
          <w:tcPr>
            <w:tcW w:w="817"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5-10月</w:t>
            </w:r>
          </w:p>
        </w:tc>
        <w:tc>
          <w:tcPr>
            <w:tcW w:w="1286"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市、县农业农村部门、市场监管部门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0" w:hRule="atLeast"/>
          <w:jc w:val="center"/>
        </w:trPr>
        <w:tc>
          <w:tcPr>
            <w:tcW w:w="735" w:type="dxa"/>
            <w:noWrap w:val="0"/>
            <w:vAlign w:val="center"/>
          </w:tcPr>
          <w:p>
            <w:pPr>
              <w:widowControl/>
              <w:spacing w:line="360" w:lineRule="exact"/>
              <w:jc w:val="center"/>
              <w:rPr>
                <w:rFonts w:hint="eastAsia" w:ascii="方正仿宋简体" w:hAnsi="宋体" w:eastAsia="方正仿宋简体" w:cs="宋体"/>
                <w:kern w:val="0"/>
                <w:sz w:val="28"/>
                <w:szCs w:val="28"/>
                <w:lang w:val="en-US" w:eastAsia="zh-CN"/>
              </w:rPr>
            </w:pPr>
            <w:r>
              <w:rPr>
                <w:rFonts w:hint="default" w:ascii="方正仿宋简体" w:hAnsi="宋体" w:eastAsia="方正仿宋简体" w:cs="宋体"/>
                <w:kern w:val="0"/>
                <w:sz w:val="28"/>
                <w:szCs w:val="28"/>
                <w:lang w:val="en-US" w:eastAsia="zh-CN"/>
              </w:rPr>
              <w:t>24</w:t>
            </w:r>
          </w:p>
        </w:tc>
        <w:tc>
          <w:tcPr>
            <w:tcW w:w="162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对林木种苗生产经营的行政检查</w:t>
            </w:r>
          </w:p>
        </w:tc>
        <w:tc>
          <w:tcPr>
            <w:tcW w:w="108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市林业局</w:t>
            </w:r>
          </w:p>
        </w:tc>
        <w:tc>
          <w:tcPr>
            <w:tcW w:w="144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市场监管领域相关部门</w:t>
            </w:r>
          </w:p>
        </w:tc>
        <w:tc>
          <w:tcPr>
            <w:tcW w:w="90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全市</w:t>
            </w:r>
          </w:p>
        </w:tc>
        <w:tc>
          <w:tcPr>
            <w:tcW w:w="198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林木种子生产经营企业</w:t>
            </w:r>
          </w:p>
        </w:tc>
        <w:tc>
          <w:tcPr>
            <w:tcW w:w="1190" w:type="dxa"/>
            <w:noWrap w:val="0"/>
            <w:vAlign w:val="center"/>
          </w:tcPr>
          <w:p>
            <w:pPr>
              <w:widowControl/>
              <w:spacing w:line="360" w:lineRule="exact"/>
              <w:jc w:val="center"/>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5%</w:t>
            </w:r>
          </w:p>
        </w:tc>
        <w:tc>
          <w:tcPr>
            <w:tcW w:w="4455" w:type="dxa"/>
            <w:noWrap w:val="0"/>
            <w:vAlign w:val="center"/>
          </w:tcPr>
          <w:p>
            <w:pPr>
              <w:widowControl/>
              <w:spacing w:line="360" w:lineRule="exact"/>
              <w:jc w:val="left"/>
              <w:rPr>
                <w:rFonts w:hint="eastAsia" w:ascii="方正仿宋简体" w:hAnsi="宋体" w:eastAsia="方正仿宋简体" w:cs="宋体"/>
                <w:kern w:val="0"/>
                <w:sz w:val="24"/>
                <w:szCs w:val="24"/>
                <w:lang w:val="en-US" w:eastAsia="zh-CN"/>
              </w:rPr>
            </w:pPr>
            <w:r>
              <w:rPr>
                <w:rFonts w:hint="eastAsia" w:ascii="方正仿宋简体" w:hAnsi="宋体" w:eastAsia="方正仿宋简体" w:cs="宋体"/>
                <w:kern w:val="0"/>
                <w:sz w:val="24"/>
                <w:szCs w:val="24"/>
                <w:lang w:val="en-US" w:eastAsia="zh-CN"/>
              </w:rPr>
              <w:t>1.现有资质、条件是否符合许可证核发的规定；2.林木种苗生产经营情况；3.生产经营档案和业务登记等制度建立和执行情况；4.执行自检、标签、检疫、包装和广告等制度情况；5.是否有违法或者被处罚记录；6.其他情况。</w:t>
            </w:r>
          </w:p>
        </w:tc>
        <w:tc>
          <w:tcPr>
            <w:tcW w:w="817"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全年</w:t>
            </w:r>
          </w:p>
        </w:tc>
        <w:tc>
          <w:tcPr>
            <w:tcW w:w="1286"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市林业局及相关配合部门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0" w:hRule="atLeast"/>
          <w:jc w:val="center"/>
        </w:trPr>
        <w:tc>
          <w:tcPr>
            <w:tcW w:w="735" w:type="dxa"/>
            <w:noWrap w:val="0"/>
            <w:vAlign w:val="center"/>
          </w:tcPr>
          <w:p>
            <w:pPr>
              <w:widowControl/>
              <w:spacing w:line="360" w:lineRule="exact"/>
              <w:jc w:val="center"/>
              <w:rPr>
                <w:rFonts w:hint="eastAsia" w:ascii="方正仿宋简体" w:hAnsi="宋体" w:eastAsia="方正仿宋简体" w:cs="宋体"/>
                <w:kern w:val="0"/>
                <w:sz w:val="28"/>
                <w:szCs w:val="28"/>
                <w:lang w:val="en-US" w:eastAsia="zh-CN"/>
              </w:rPr>
            </w:pPr>
            <w:r>
              <w:rPr>
                <w:rFonts w:hint="default" w:ascii="方正仿宋简体" w:hAnsi="宋体" w:eastAsia="方正仿宋简体" w:cs="宋体"/>
                <w:kern w:val="0"/>
                <w:sz w:val="28"/>
                <w:szCs w:val="28"/>
                <w:lang w:val="en-US" w:eastAsia="zh-CN"/>
              </w:rPr>
              <w:t>25</w:t>
            </w:r>
          </w:p>
        </w:tc>
        <w:tc>
          <w:tcPr>
            <w:tcW w:w="162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对野生动物保护的监督检查</w:t>
            </w:r>
          </w:p>
        </w:tc>
        <w:tc>
          <w:tcPr>
            <w:tcW w:w="108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市林业局</w:t>
            </w:r>
          </w:p>
        </w:tc>
        <w:tc>
          <w:tcPr>
            <w:tcW w:w="144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市场监管领域相关部门</w:t>
            </w:r>
          </w:p>
        </w:tc>
        <w:tc>
          <w:tcPr>
            <w:tcW w:w="90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全市</w:t>
            </w:r>
          </w:p>
        </w:tc>
        <w:tc>
          <w:tcPr>
            <w:tcW w:w="198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从事野生动物保护及相关活动企业</w:t>
            </w:r>
          </w:p>
        </w:tc>
        <w:tc>
          <w:tcPr>
            <w:tcW w:w="1190" w:type="dxa"/>
            <w:noWrap w:val="0"/>
            <w:vAlign w:val="center"/>
          </w:tcPr>
          <w:p>
            <w:pPr>
              <w:widowControl/>
              <w:spacing w:line="360" w:lineRule="exact"/>
              <w:jc w:val="center"/>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5%</w:t>
            </w:r>
          </w:p>
        </w:tc>
        <w:tc>
          <w:tcPr>
            <w:tcW w:w="4455" w:type="dxa"/>
            <w:noWrap w:val="0"/>
            <w:vAlign w:val="center"/>
          </w:tcPr>
          <w:p>
            <w:pPr>
              <w:widowControl/>
              <w:spacing w:line="360" w:lineRule="exact"/>
              <w:jc w:val="left"/>
              <w:rPr>
                <w:rFonts w:hint="eastAsia" w:ascii="方正仿宋简体" w:hAnsi="宋体" w:eastAsia="方正仿宋简体" w:cs="宋体"/>
                <w:kern w:val="0"/>
                <w:sz w:val="24"/>
                <w:szCs w:val="24"/>
                <w:lang w:val="en-US" w:eastAsia="zh-CN"/>
              </w:rPr>
            </w:pPr>
            <w:r>
              <w:rPr>
                <w:rFonts w:hint="eastAsia" w:ascii="方正仿宋简体" w:hAnsi="宋体" w:eastAsia="方正仿宋简体" w:cs="宋体"/>
                <w:kern w:val="0"/>
                <w:sz w:val="24"/>
                <w:szCs w:val="24"/>
                <w:lang w:val="en-US" w:eastAsia="zh-CN"/>
              </w:rPr>
              <w:t>现有条件是否符合许可决定的有关规定；执行行政许可规定的种类、数量、场所、范围、方式、有效期等从事野生动物猎捕、人工繁育、出售、购买、利用、进出口、放生等相关活动情况；相关谱系档案、活体标记、专用标识、库存储备与核销、档案登记等制度建立和执行情况；违法、违规或者被处罚记录情况等</w:t>
            </w:r>
          </w:p>
        </w:tc>
        <w:tc>
          <w:tcPr>
            <w:tcW w:w="817"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全年</w:t>
            </w:r>
          </w:p>
        </w:tc>
        <w:tc>
          <w:tcPr>
            <w:tcW w:w="1286"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市林业局及相关配合部门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5" w:hRule="atLeast"/>
          <w:jc w:val="center"/>
        </w:trPr>
        <w:tc>
          <w:tcPr>
            <w:tcW w:w="735" w:type="dxa"/>
            <w:noWrap w:val="0"/>
            <w:vAlign w:val="center"/>
          </w:tcPr>
          <w:p>
            <w:pPr>
              <w:widowControl/>
              <w:spacing w:line="360" w:lineRule="exact"/>
              <w:jc w:val="center"/>
              <w:rPr>
                <w:rFonts w:hint="eastAsia" w:ascii="方正仿宋简体" w:hAnsi="宋体" w:eastAsia="方正仿宋简体" w:cs="宋体"/>
                <w:kern w:val="0"/>
                <w:sz w:val="28"/>
                <w:szCs w:val="28"/>
                <w:lang w:val="en-US" w:eastAsia="zh-CN"/>
              </w:rPr>
            </w:pPr>
            <w:r>
              <w:rPr>
                <w:rFonts w:hint="default" w:ascii="方正仿宋简体" w:hAnsi="宋体" w:eastAsia="方正仿宋简体" w:cs="宋体"/>
                <w:kern w:val="0"/>
                <w:sz w:val="28"/>
                <w:szCs w:val="28"/>
                <w:lang w:val="en-US" w:eastAsia="zh-CN"/>
              </w:rPr>
              <w:t>26</w:t>
            </w:r>
          </w:p>
        </w:tc>
        <w:tc>
          <w:tcPr>
            <w:tcW w:w="162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对经营利用国家二级保护野生植物活动的监督检查</w:t>
            </w:r>
          </w:p>
        </w:tc>
        <w:tc>
          <w:tcPr>
            <w:tcW w:w="108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市林业局</w:t>
            </w:r>
          </w:p>
        </w:tc>
        <w:tc>
          <w:tcPr>
            <w:tcW w:w="144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市场监管领域相关部门</w:t>
            </w:r>
          </w:p>
        </w:tc>
        <w:tc>
          <w:tcPr>
            <w:tcW w:w="90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全市</w:t>
            </w:r>
          </w:p>
        </w:tc>
        <w:tc>
          <w:tcPr>
            <w:tcW w:w="198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从事野生植物保护及相关活动企业</w:t>
            </w:r>
          </w:p>
        </w:tc>
        <w:tc>
          <w:tcPr>
            <w:tcW w:w="1190" w:type="dxa"/>
            <w:noWrap w:val="0"/>
            <w:vAlign w:val="center"/>
          </w:tcPr>
          <w:p>
            <w:pPr>
              <w:widowControl/>
              <w:spacing w:line="360" w:lineRule="exact"/>
              <w:jc w:val="center"/>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5%</w:t>
            </w:r>
          </w:p>
        </w:tc>
        <w:tc>
          <w:tcPr>
            <w:tcW w:w="4455" w:type="dxa"/>
            <w:noWrap w:val="0"/>
            <w:vAlign w:val="center"/>
          </w:tcPr>
          <w:p>
            <w:pPr>
              <w:widowControl/>
              <w:spacing w:line="360" w:lineRule="exact"/>
              <w:jc w:val="left"/>
              <w:rPr>
                <w:rFonts w:hint="eastAsia" w:ascii="方正仿宋简体" w:hAnsi="宋体" w:eastAsia="方正仿宋简体" w:cs="宋体"/>
                <w:kern w:val="0"/>
                <w:sz w:val="24"/>
                <w:szCs w:val="24"/>
                <w:lang w:val="en-US" w:eastAsia="zh-CN"/>
              </w:rPr>
            </w:pPr>
            <w:r>
              <w:rPr>
                <w:rFonts w:hint="eastAsia" w:ascii="方正仿宋简体" w:hAnsi="宋体" w:eastAsia="方正仿宋简体" w:cs="宋体"/>
                <w:kern w:val="0"/>
                <w:sz w:val="24"/>
                <w:szCs w:val="24"/>
                <w:lang w:val="en-US" w:eastAsia="zh-CN"/>
              </w:rPr>
              <w:t>现有条件是否符合许可决定的规定；执行依法获批的行政许可规定的种类、数量、场所、范围、方式、有效期等从事野生植物采集、人工繁育（培植）、出售、购买、利用、进出口等相关活动情况；相关谱系档案、活体标记、专用标识、库存储备与核销、档案登记等制度建立和执行情况；违法、违规或者被处罚记录情况等。</w:t>
            </w:r>
          </w:p>
        </w:tc>
        <w:tc>
          <w:tcPr>
            <w:tcW w:w="817"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全年</w:t>
            </w:r>
          </w:p>
        </w:tc>
        <w:tc>
          <w:tcPr>
            <w:tcW w:w="1286"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市林业局及相关配合部门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735" w:type="dxa"/>
            <w:noWrap w:val="0"/>
            <w:vAlign w:val="center"/>
          </w:tcPr>
          <w:p>
            <w:pPr>
              <w:widowControl/>
              <w:spacing w:line="360" w:lineRule="exact"/>
              <w:jc w:val="center"/>
              <w:rPr>
                <w:rFonts w:hint="eastAsia" w:ascii="方正仿宋简体" w:hAnsi="宋体" w:eastAsia="方正仿宋简体" w:cs="宋体"/>
                <w:kern w:val="0"/>
                <w:sz w:val="28"/>
                <w:szCs w:val="28"/>
                <w:lang w:val="en-US" w:eastAsia="zh-CN"/>
              </w:rPr>
            </w:pPr>
            <w:r>
              <w:rPr>
                <w:rFonts w:hint="default" w:ascii="方正仿宋简体" w:hAnsi="宋体" w:eastAsia="方正仿宋简体" w:cs="宋体"/>
                <w:kern w:val="0"/>
                <w:sz w:val="28"/>
                <w:szCs w:val="28"/>
                <w:lang w:val="en-US" w:eastAsia="zh-CN"/>
              </w:rPr>
              <w:t>27</w:t>
            </w:r>
          </w:p>
        </w:tc>
        <w:tc>
          <w:tcPr>
            <w:tcW w:w="162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新车销售市场监管</w:t>
            </w:r>
          </w:p>
        </w:tc>
        <w:tc>
          <w:tcPr>
            <w:tcW w:w="108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市商务局</w:t>
            </w:r>
          </w:p>
        </w:tc>
        <w:tc>
          <w:tcPr>
            <w:tcW w:w="144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市市场监管局、市生态环境局</w:t>
            </w:r>
          </w:p>
        </w:tc>
        <w:tc>
          <w:tcPr>
            <w:tcW w:w="90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全市</w:t>
            </w:r>
          </w:p>
        </w:tc>
        <w:tc>
          <w:tcPr>
            <w:tcW w:w="198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汽车经销商等汽车流通企业</w:t>
            </w:r>
          </w:p>
        </w:tc>
        <w:tc>
          <w:tcPr>
            <w:tcW w:w="1190" w:type="dxa"/>
            <w:noWrap w:val="0"/>
            <w:vAlign w:val="center"/>
          </w:tcPr>
          <w:p>
            <w:pPr>
              <w:widowControl/>
              <w:spacing w:line="360" w:lineRule="exact"/>
              <w:jc w:val="center"/>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1%</w:t>
            </w:r>
          </w:p>
        </w:tc>
        <w:tc>
          <w:tcPr>
            <w:tcW w:w="4455" w:type="dxa"/>
            <w:noWrap w:val="0"/>
            <w:vAlign w:val="center"/>
          </w:tcPr>
          <w:p>
            <w:pPr>
              <w:widowControl/>
              <w:spacing w:line="360" w:lineRule="exact"/>
              <w:jc w:val="left"/>
              <w:rPr>
                <w:rFonts w:hint="eastAsia" w:ascii="方正仿宋简体" w:hAnsi="宋体" w:eastAsia="方正仿宋简体" w:cs="宋体"/>
                <w:kern w:val="0"/>
                <w:sz w:val="24"/>
                <w:szCs w:val="24"/>
                <w:lang w:val="en-US" w:eastAsia="zh-CN"/>
              </w:rPr>
            </w:pPr>
            <w:r>
              <w:rPr>
                <w:rFonts w:hint="eastAsia" w:ascii="方正仿宋简体" w:hAnsi="宋体" w:eastAsia="方正仿宋简体" w:cs="宋体"/>
                <w:kern w:val="0"/>
                <w:sz w:val="24"/>
                <w:szCs w:val="24"/>
                <w:lang w:val="en-US" w:eastAsia="zh-CN"/>
              </w:rPr>
              <w:t>1.经是否明示销售汽车、配件及其他相关产品的价格和各项服务收费标准；2.是否在经营场所明示所出售的汽车产品质量保证、保修服务及消费者需知悉的其他售后服务政策，出售家用汽车产品的经销商是否在经营场所明示家用汽车产品的“三包”信息。3.经销商出售未经供应商授权销售的汽车，或者未经境外汽车生产企业授权销售的进口汽车，是否以书面形式向消费者作出提醒和说明，并书面告知向消费者承担相关责任的主体。4.售后服务商是否向消费者明示售后服务的技术、质量和服务规范。5.是否强制消费者购买保险或者强制为其提供代办车辆注册登记等服务。6.是否核实登记消费者的有效身份证明，签订销售合同，并如实开具销售发票。7.供应商、经销商是否建立健全消费者投诉制度，明确受理消费者投诉的具体部门和人员，并向消费者明示投诉渠道。8.向社会公布生产、进口机动车车型的排放检验信息、污染控制技术信息等情况。</w:t>
            </w:r>
          </w:p>
        </w:tc>
        <w:tc>
          <w:tcPr>
            <w:tcW w:w="817"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全年</w:t>
            </w:r>
          </w:p>
        </w:tc>
        <w:tc>
          <w:tcPr>
            <w:tcW w:w="1286"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商务、市场监管等相关部门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735" w:type="dxa"/>
            <w:noWrap w:val="0"/>
            <w:vAlign w:val="center"/>
          </w:tcPr>
          <w:p>
            <w:pPr>
              <w:widowControl/>
              <w:spacing w:line="360" w:lineRule="exact"/>
              <w:jc w:val="center"/>
              <w:rPr>
                <w:rFonts w:hint="eastAsia" w:ascii="方正仿宋简体" w:hAnsi="宋体" w:eastAsia="方正仿宋简体" w:cs="宋体"/>
                <w:kern w:val="0"/>
                <w:sz w:val="28"/>
                <w:szCs w:val="28"/>
                <w:lang w:val="en-US" w:eastAsia="zh-CN"/>
              </w:rPr>
            </w:pPr>
            <w:r>
              <w:rPr>
                <w:rFonts w:hint="default" w:ascii="方正仿宋简体" w:hAnsi="宋体" w:eastAsia="方正仿宋简体" w:cs="宋体"/>
                <w:kern w:val="0"/>
                <w:sz w:val="28"/>
                <w:szCs w:val="28"/>
                <w:lang w:val="en-US" w:eastAsia="zh-CN"/>
              </w:rPr>
              <w:t>28</w:t>
            </w:r>
          </w:p>
        </w:tc>
        <w:tc>
          <w:tcPr>
            <w:tcW w:w="162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二手车市场监管</w:t>
            </w:r>
          </w:p>
        </w:tc>
        <w:tc>
          <w:tcPr>
            <w:tcW w:w="108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市商务局</w:t>
            </w:r>
          </w:p>
        </w:tc>
        <w:tc>
          <w:tcPr>
            <w:tcW w:w="144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市场监管领域相关部门</w:t>
            </w:r>
          </w:p>
        </w:tc>
        <w:tc>
          <w:tcPr>
            <w:tcW w:w="90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全市</w:t>
            </w:r>
          </w:p>
        </w:tc>
        <w:tc>
          <w:tcPr>
            <w:tcW w:w="198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二手车交易市场</w:t>
            </w:r>
          </w:p>
        </w:tc>
        <w:tc>
          <w:tcPr>
            <w:tcW w:w="1190" w:type="dxa"/>
            <w:noWrap w:val="0"/>
            <w:vAlign w:val="center"/>
          </w:tcPr>
          <w:p>
            <w:pPr>
              <w:widowControl/>
              <w:spacing w:line="360" w:lineRule="exact"/>
              <w:jc w:val="center"/>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2%</w:t>
            </w:r>
          </w:p>
        </w:tc>
        <w:tc>
          <w:tcPr>
            <w:tcW w:w="4455"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二手车交易市场备案情况；二手车交易市场档案管理情况；服务价格明示情况；系统信息录入情况。</w:t>
            </w:r>
          </w:p>
        </w:tc>
        <w:tc>
          <w:tcPr>
            <w:tcW w:w="817"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全年</w:t>
            </w:r>
          </w:p>
        </w:tc>
        <w:tc>
          <w:tcPr>
            <w:tcW w:w="1286"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商务、市场监管领域等相关部门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5" w:hRule="atLeast"/>
          <w:jc w:val="center"/>
        </w:trPr>
        <w:tc>
          <w:tcPr>
            <w:tcW w:w="735" w:type="dxa"/>
            <w:noWrap w:val="0"/>
            <w:vAlign w:val="center"/>
          </w:tcPr>
          <w:p>
            <w:pPr>
              <w:widowControl/>
              <w:spacing w:line="360" w:lineRule="exact"/>
              <w:jc w:val="center"/>
              <w:rPr>
                <w:rFonts w:hint="eastAsia" w:ascii="方正仿宋简体" w:hAnsi="宋体" w:eastAsia="方正仿宋简体" w:cs="宋体"/>
                <w:kern w:val="0"/>
                <w:sz w:val="28"/>
                <w:szCs w:val="28"/>
                <w:lang w:val="en-US" w:eastAsia="zh-CN"/>
              </w:rPr>
            </w:pPr>
            <w:r>
              <w:rPr>
                <w:rFonts w:hint="default" w:ascii="方正仿宋简体" w:hAnsi="宋体" w:eastAsia="方正仿宋简体" w:cs="宋体"/>
                <w:kern w:val="0"/>
                <w:sz w:val="28"/>
                <w:szCs w:val="28"/>
                <w:lang w:val="en-US" w:eastAsia="zh-CN"/>
              </w:rPr>
              <w:t>29</w:t>
            </w:r>
          </w:p>
        </w:tc>
        <w:tc>
          <w:tcPr>
            <w:tcW w:w="162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报废机动车回收拆解活动监管</w:t>
            </w:r>
          </w:p>
        </w:tc>
        <w:tc>
          <w:tcPr>
            <w:tcW w:w="108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市商务局</w:t>
            </w:r>
          </w:p>
        </w:tc>
        <w:tc>
          <w:tcPr>
            <w:tcW w:w="144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市场监管、公安、生态环境等部门</w:t>
            </w:r>
          </w:p>
        </w:tc>
        <w:tc>
          <w:tcPr>
            <w:tcW w:w="90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全市</w:t>
            </w:r>
          </w:p>
        </w:tc>
        <w:tc>
          <w:tcPr>
            <w:tcW w:w="198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报废机动车回收拆解企业</w:t>
            </w:r>
          </w:p>
        </w:tc>
        <w:tc>
          <w:tcPr>
            <w:tcW w:w="1190" w:type="dxa"/>
            <w:noWrap w:val="0"/>
            <w:vAlign w:val="center"/>
          </w:tcPr>
          <w:p>
            <w:pPr>
              <w:widowControl/>
              <w:spacing w:line="360" w:lineRule="exact"/>
              <w:jc w:val="center"/>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3%</w:t>
            </w:r>
          </w:p>
        </w:tc>
        <w:tc>
          <w:tcPr>
            <w:tcW w:w="4455"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1.回收拆解企业符合资质认定条件情况；2.报废机动车回收拆解程序合规情况；3.《资质认定书》使用合规情况；4.出具《报废机动车回收证明》情况；5.“五大总成”及其他零部件处置情况。</w:t>
            </w:r>
          </w:p>
        </w:tc>
        <w:tc>
          <w:tcPr>
            <w:tcW w:w="817"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下半年</w:t>
            </w:r>
          </w:p>
        </w:tc>
        <w:tc>
          <w:tcPr>
            <w:tcW w:w="1286"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商务、市场监管、公安、生态环境等相关部门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5" w:hRule="atLeast"/>
          <w:jc w:val="center"/>
        </w:trPr>
        <w:tc>
          <w:tcPr>
            <w:tcW w:w="735" w:type="dxa"/>
            <w:noWrap w:val="0"/>
            <w:vAlign w:val="center"/>
          </w:tcPr>
          <w:p>
            <w:pPr>
              <w:widowControl/>
              <w:spacing w:line="360" w:lineRule="exact"/>
              <w:jc w:val="center"/>
              <w:rPr>
                <w:rFonts w:hint="eastAsia" w:ascii="方正仿宋简体" w:hAnsi="宋体" w:eastAsia="方正仿宋简体" w:cs="宋体"/>
                <w:kern w:val="0"/>
                <w:sz w:val="28"/>
                <w:szCs w:val="28"/>
                <w:lang w:val="en-US" w:eastAsia="zh-CN"/>
              </w:rPr>
            </w:pPr>
            <w:r>
              <w:rPr>
                <w:rFonts w:hint="default" w:ascii="方正仿宋简体" w:hAnsi="宋体" w:eastAsia="方正仿宋简体" w:cs="宋体"/>
                <w:kern w:val="0"/>
                <w:sz w:val="28"/>
                <w:szCs w:val="28"/>
                <w:lang w:val="en-US" w:eastAsia="zh-CN"/>
              </w:rPr>
              <w:t>30</w:t>
            </w:r>
          </w:p>
        </w:tc>
        <w:tc>
          <w:tcPr>
            <w:tcW w:w="162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单用途商业预付卡监管</w:t>
            </w:r>
          </w:p>
        </w:tc>
        <w:tc>
          <w:tcPr>
            <w:tcW w:w="108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市商务局</w:t>
            </w:r>
          </w:p>
        </w:tc>
        <w:tc>
          <w:tcPr>
            <w:tcW w:w="144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市场监管领域相关部门</w:t>
            </w:r>
          </w:p>
        </w:tc>
        <w:tc>
          <w:tcPr>
            <w:tcW w:w="90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全市</w:t>
            </w:r>
          </w:p>
        </w:tc>
        <w:tc>
          <w:tcPr>
            <w:tcW w:w="198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单用途商业预付卡发卡企业</w:t>
            </w:r>
          </w:p>
        </w:tc>
        <w:tc>
          <w:tcPr>
            <w:tcW w:w="1190" w:type="dxa"/>
            <w:noWrap w:val="0"/>
            <w:vAlign w:val="center"/>
          </w:tcPr>
          <w:p>
            <w:pPr>
              <w:widowControl/>
              <w:spacing w:line="360" w:lineRule="exact"/>
              <w:jc w:val="center"/>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5%</w:t>
            </w:r>
          </w:p>
        </w:tc>
        <w:tc>
          <w:tcPr>
            <w:tcW w:w="4455"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单用途商业预付卡资金管理情况的检查；单用途商业预付卡法律责任情况的检查。</w:t>
            </w:r>
          </w:p>
        </w:tc>
        <w:tc>
          <w:tcPr>
            <w:tcW w:w="817"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全年</w:t>
            </w:r>
          </w:p>
        </w:tc>
        <w:tc>
          <w:tcPr>
            <w:tcW w:w="1286"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商务、市场监管等相关部门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jc w:val="center"/>
        </w:trPr>
        <w:tc>
          <w:tcPr>
            <w:tcW w:w="735" w:type="dxa"/>
            <w:noWrap w:val="0"/>
            <w:vAlign w:val="center"/>
          </w:tcPr>
          <w:p>
            <w:pPr>
              <w:widowControl/>
              <w:spacing w:line="360" w:lineRule="exact"/>
              <w:jc w:val="center"/>
              <w:rPr>
                <w:rFonts w:hint="eastAsia" w:ascii="方正仿宋简体" w:hAnsi="宋体" w:eastAsia="方正仿宋简体" w:cs="宋体"/>
                <w:kern w:val="0"/>
                <w:sz w:val="28"/>
                <w:szCs w:val="28"/>
                <w:lang w:val="en-US" w:eastAsia="zh-CN"/>
              </w:rPr>
            </w:pPr>
            <w:r>
              <w:rPr>
                <w:rFonts w:hint="default" w:ascii="方正仿宋简体" w:hAnsi="宋体" w:eastAsia="方正仿宋简体" w:cs="宋体"/>
                <w:kern w:val="0"/>
                <w:sz w:val="28"/>
                <w:szCs w:val="28"/>
                <w:lang w:val="en-US" w:eastAsia="zh-CN"/>
              </w:rPr>
              <w:t>31</w:t>
            </w:r>
          </w:p>
        </w:tc>
        <w:tc>
          <w:tcPr>
            <w:tcW w:w="162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经营性互联网文化单位的检查</w:t>
            </w:r>
          </w:p>
        </w:tc>
        <w:tc>
          <w:tcPr>
            <w:tcW w:w="108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市文旅局</w:t>
            </w:r>
          </w:p>
        </w:tc>
        <w:tc>
          <w:tcPr>
            <w:tcW w:w="144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市公安局、市税务局</w:t>
            </w:r>
          </w:p>
        </w:tc>
        <w:tc>
          <w:tcPr>
            <w:tcW w:w="90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全市</w:t>
            </w:r>
          </w:p>
        </w:tc>
        <w:tc>
          <w:tcPr>
            <w:tcW w:w="198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经营性互联网文化单位</w:t>
            </w:r>
          </w:p>
        </w:tc>
        <w:tc>
          <w:tcPr>
            <w:tcW w:w="1190" w:type="dxa"/>
            <w:noWrap w:val="0"/>
            <w:vAlign w:val="center"/>
          </w:tcPr>
          <w:p>
            <w:pPr>
              <w:widowControl/>
              <w:spacing w:line="360" w:lineRule="exact"/>
              <w:jc w:val="center"/>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5%</w:t>
            </w:r>
          </w:p>
        </w:tc>
        <w:tc>
          <w:tcPr>
            <w:tcW w:w="4455"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经营性互联网文化单位经营情况的检查</w:t>
            </w:r>
          </w:p>
        </w:tc>
        <w:tc>
          <w:tcPr>
            <w:tcW w:w="817"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全年</w:t>
            </w:r>
          </w:p>
        </w:tc>
        <w:tc>
          <w:tcPr>
            <w:tcW w:w="1286"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市、县文旅部门、相关配合单位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jc w:val="center"/>
        </w:trPr>
        <w:tc>
          <w:tcPr>
            <w:tcW w:w="735" w:type="dxa"/>
            <w:noWrap w:val="0"/>
            <w:vAlign w:val="center"/>
          </w:tcPr>
          <w:p>
            <w:pPr>
              <w:widowControl/>
              <w:spacing w:line="360" w:lineRule="exact"/>
              <w:jc w:val="center"/>
              <w:rPr>
                <w:rFonts w:hint="eastAsia" w:ascii="方正仿宋简体" w:hAnsi="宋体" w:eastAsia="方正仿宋简体" w:cs="宋体"/>
                <w:kern w:val="0"/>
                <w:sz w:val="28"/>
                <w:szCs w:val="28"/>
                <w:lang w:val="en-US" w:eastAsia="zh-CN"/>
              </w:rPr>
            </w:pPr>
            <w:r>
              <w:rPr>
                <w:rFonts w:hint="default" w:ascii="方正仿宋简体" w:hAnsi="宋体" w:eastAsia="方正仿宋简体" w:cs="宋体"/>
                <w:kern w:val="0"/>
                <w:sz w:val="28"/>
                <w:szCs w:val="28"/>
                <w:lang w:val="en-US" w:eastAsia="zh-CN"/>
              </w:rPr>
              <w:t>32</w:t>
            </w:r>
          </w:p>
        </w:tc>
        <w:tc>
          <w:tcPr>
            <w:tcW w:w="162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营业性演出经营活动从业单位的检查</w:t>
            </w:r>
          </w:p>
        </w:tc>
        <w:tc>
          <w:tcPr>
            <w:tcW w:w="108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市文旅局</w:t>
            </w:r>
          </w:p>
        </w:tc>
        <w:tc>
          <w:tcPr>
            <w:tcW w:w="144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市市场监管局</w:t>
            </w:r>
          </w:p>
        </w:tc>
        <w:tc>
          <w:tcPr>
            <w:tcW w:w="90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全市</w:t>
            </w:r>
          </w:p>
        </w:tc>
        <w:tc>
          <w:tcPr>
            <w:tcW w:w="198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营业性演出从业单位</w:t>
            </w:r>
          </w:p>
        </w:tc>
        <w:tc>
          <w:tcPr>
            <w:tcW w:w="1190" w:type="dxa"/>
            <w:noWrap w:val="0"/>
            <w:vAlign w:val="center"/>
          </w:tcPr>
          <w:p>
            <w:pPr>
              <w:widowControl/>
              <w:spacing w:line="360" w:lineRule="exact"/>
              <w:jc w:val="center"/>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5%</w:t>
            </w:r>
          </w:p>
        </w:tc>
        <w:tc>
          <w:tcPr>
            <w:tcW w:w="4455"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营业性演出经营活动从业单位取得许可证情况的检查；营业性演出经营活动从业单位经营情况的检查</w:t>
            </w:r>
          </w:p>
        </w:tc>
        <w:tc>
          <w:tcPr>
            <w:tcW w:w="817"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全年</w:t>
            </w:r>
          </w:p>
        </w:tc>
        <w:tc>
          <w:tcPr>
            <w:tcW w:w="1286"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市、县文旅部门、相关配合单位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735" w:type="dxa"/>
            <w:noWrap w:val="0"/>
            <w:vAlign w:val="center"/>
          </w:tcPr>
          <w:p>
            <w:pPr>
              <w:widowControl/>
              <w:spacing w:line="360" w:lineRule="exact"/>
              <w:jc w:val="center"/>
              <w:rPr>
                <w:rFonts w:hint="eastAsia" w:ascii="方正仿宋简体" w:hAnsi="宋体" w:eastAsia="方正仿宋简体" w:cs="宋体"/>
                <w:kern w:val="0"/>
                <w:sz w:val="28"/>
                <w:szCs w:val="28"/>
                <w:lang w:val="en-US" w:eastAsia="zh-CN"/>
              </w:rPr>
            </w:pPr>
            <w:r>
              <w:rPr>
                <w:rFonts w:hint="default" w:ascii="方正仿宋简体" w:hAnsi="宋体" w:eastAsia="方正仿宋简体" w:cs="宋体"/>
                <w:kern w:val="0"/>
                <w:sz w:val="28"/>
                <w:szCs w:val="28"/>
                <w:lang w:val="en-US" w:eastAsia="zh-CN"/>
              </w:rPr>
              <w:t>33</w:t>
            </w:r>
          </w:p>
        </w:tc>
        <w:tc>
          <w:tcPr>
            <w:tcW w:w="162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通过网络经营旅行社业务抽查</w:t>
            </w:r>
          </w:p>
        </w:tc>
        <w:tc>
          <w:tcPr>
            <w:tcW w:w="108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市文旅局</w:t>
            </w:r>
          </w:p>
        </w:tc>
        <w:tc>
          <w:tcPr>
            <w:tcW w:w="144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市市场监管局、市交通运输局</w:t>
            </w:r>
          </w:p>
        </w:tc>
        <w:tc>
          <w:tcPr>
            <w:tcW w:w="90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全市</w:t>
            </w:r>
          </w:p>
        </w:tc>
        <w:tc>
          <w:tcPr>
            <w:tcW w:w="198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通过网络经营旅行社业务的企业及平台；发布旅游经营信息的网站</w:t>
            </w:r>
          </w:p>
        </w:tc>
        <w:tc>
          <w:tcPr>
            <w:tcW w:w="1190" w:type="dxa"/>
            <w:noWrap w:val="0"/>
            <w:vAlign w:val="center"/>
          </w:tcPr>
          <w:p>
            <w:pPr>
              <w:widowControl/>
              <w:spacing w:line="360" w:lineRule="exact"/>
              <w:jc w:val="center"/>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5%</w:t>
            </w:r>
          </w:p>
        </w:tc>
        <w:tc>
          <w:tcPr>
            <w:tcW w:w="4455"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通过网络经营旅行社业务的企业及平台；发布旅游经营信息的网站抽查</w:t>
            </w:r>
          </w:p>
        </w:tc>
        <w:tc>
          <w:tcPr>
            <w:tcW w:w="817"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全年</w:t>
            </w:r>
          </w:p>
        </w:tc>
        <w:tc>
          <w:tcPr>
            <w:tcW w:w="1286"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市、县文旅部门、相关配合单位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735" w:type="dxa"/>
            <w:noWrap w:val="0"/>
            <w:vAlign w:val="center"/>
          </w:tcPr>
          <w:p>
            <w:pPr>
              <w:widowControl/>
              <w:spacing w:line="360" w:lineRule="exact"/>
              <w:jc w:val="center"/>
              <w:rPr>
                <w:rFonts w:hint="eastAsia" w:ascii="方正仿宋简体" w:hAnsi="宋体" w:eastAsia="方正仿宋简体" w:cs="宋体"/>
                <w:kern w:val="0"/>
                <w:sz w:val="28"/>
                <w:szCs w:val="28"/>
                <w:lang w:val="en-US" w:eastAsia="zh-CN"/>
              </w:rPr>
            </w:pPr>
            <w:r>
              <w:rPr>
                <w:rFonts w:hint="default" w:ascii="方正仿宋简体" w:hAnsi="宋体" w:eastAsia="方正仿宋简体" w:cs="宋体"/>
                <w:kern w:val="0"/>
                <w:sz w:val="28"/>
                <w:szCs w:val="28"/>
                <w:lang w:val="en-US" w:eastAsia="zh-CN"/>
              </w:rPr>
              <w:t>34</w:t>
            </w:r>
          </w:p>
        </w:tc>
        <w:tc>
          <w:tcPr>
            <w:tcW w:w="162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旅行社行业监管</w:t>
            </w:r>
          </w:p>
        </w:tc>
        <w:tc>
          <w:tcPr>
            <w:tcW w:w="108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市文旅局</w:t>
            </w:r>
          </w:p>
        </w:tc>
        <w:tc>
          <w:tcPr>
            <w:tcW w:w="144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市市场监管局、市交通运输局</w:t>
            </w:r>
          </w:p>
        </w:tc>
        <w:tc>
          <w:tcPr>
            <w:tcW w:w="90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全市</w:t>
            </w:r>
          </w:p>
        </w:tc>
        <w:tc>
          <w:tcPr>
            <w:tcW w:w="198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旅行社</w:t>
            </w:r>
          </w:p>
        </w:tc>
        <w:tc>
          <w:tcPr>
            <w:tcW w:w="1190" w:type="dxa"/>
            <w:noWrap w:val="0"/>
            <w:vAlign w:val="center"/>
          </w:tcPr>
          <w:p>
            <w:pPr>
              <w:widowControl/>
              <w:spacing w:line="360" w:lineRule="exact"/>
              <w:jc w:val="center"/>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5%</w:t>
            </w:r>
          </w:p>
        </w:tc>
        <w:tc>
          <w:tcPr>
            <w:tcW w:w="4455"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旅行社取得许可证情况的检查；旅行社经营情况的检查</w:t>
            </w:r>
          </w:p>
        </w:tc>
        <w:tc>
          <w:tcPr>
            <w:tcW w:w="817"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全年</w:t>
            </w:r>
          </w:p>
        </w:tc>
        <w:tc>
          <w:tcPr>
            <w:tcW w:w="1286"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市、县文旅部门、相关配合单位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735" w:type="dxa"/>
            <w:noWrap w:val="0"/>
            <w:vAlign w:val="center"/>
          </w:tcPr>
          <w:p>
            <w:pPr>
              <w:widowControl/>
              <w:spacing w:line="360" w:lineRule="exact"/>
              <w:jc w:val="center"/>
              <w:rPr>
                <w:rFonts w:hint="eastAsia" w:ascii="方正仿宋简体" w:hAnsi="宋体" w:eastAsia="方正仿宋简体" w:cs="宋体"/>
                <w:kern w:val="0"/>
                <w:sz w:val="28"/>
                <w:szCs w:val="28"/>
                <w:lang w:val="en-US" w:eastAsia="zh-CN"/>
              </w:rPr>
            </w:pPr>
            <w:r>
              <w:rPr>
                <w:rFonts w:hint="default" w:ascii="方正仿宋简体" w:hAnsi="宋体" w:eastAsia="方正仿宋简体" w:cs="宋体"/>
                <w:kern w:val="0"/>
                <w:sz w:val="28"/>
                <w:szCs w:val="28"/>
                <w:lang w:val="en-US" w:eastAsia="zh-CN"/>
              </w:rPr>
              <w:t>35</w:t>
            </w:r>
          </w:p>
        </w:tc>
        <w:tc>
          <w:tcPr>
            <w:tcW w:w="162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艺术品经营单位的检查</w:t>
            </w:r>
          </w:p>
        </w:tc>
        <w:tc>
          <w:tcPr>
            <w:tcW w:w="108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市文旅局</w:t>
            </w:r>
          </w:p>
        </w:tc>
        <w:tc>
          <w:tcPr>
            <w:tcW w:w="144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市市场监管局</w:t>
            </w:r>
          </w:p>
        </w:tc>
        <w:tc>
          <w:tcPr>
            <w:tcW w:w="90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全市</w:t>
            </w:r>
          </w:p>
        </w:tc>
        <w:tc>
          <w:tcPr>
            <w:tcW w:w="198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艺术品经营单位</w:t>
            </w:r>
          </w:p>
        </w:tc>
        <w:tc>
          <w:tcPr>
            <w:tcW w:w="1190" w:type="dxa"/>
            <w:noWrap w:val="0"/>
            <w:vAlign w:val="center"/>
          </w:tcPr>
          <w:p>
            <w:pPr>
              <w:widowControl/>
              <w:spacing w:line="360" w:lineRule="exact"/>
              <w:jc w:val="center"/>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5%</w:t>
            </w:r>
          </w:p>
        </w:tc>
        <w:tc>
          <w:tcPr>
            <w:tcW w:w="4455"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艺术品经营单位从事艺术品经营活动的检查；</w:t>
            </w:r>
          </w:p>
        </w:tc>
        <w:tc>
          <w:tcPr>
            <w:tcW w:w="817"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全年</w:t>
            </w:r>
          </w:p>
        </w:tc>
        <w:tc>
          <w:tcPr>
            <w:tcW w:w="1286"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市、县文旅部门、相关配合单位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735" w:type="dxa"/>
            <w:noWrap w:val="0"/>
            <w:vAlign w:val="center"/>
          </w:tcPr>
          <w:p>
            <w:pPr>
              <w:widowControl/>
              <w:spacing w:line="360" w:lineRule="exact"/>
              <w:jc w:val="center"/>
              <w:rPr>
                <w:rFonts w:hint="eastAsia" w:ascii="方正仿宋简体" w:hAnsi="宋体" w:eastAsia="方正仿宋简体" w:cs="宋体"/>
                <w:kern w:val="0"/>
                <w:sz w:val="28"/>
                <w:szCs w:val="28"/>
                <w:lang w:val="en-US" w:eastAsia="zh-CN"/>
              </w:rPr>
            </w:pPr>
            <w:r>
              <w:rPr>
                <w:rFonts w:hint="default" w:ascii="方正仿宋简体" w:hAnsi="宋体" w:eastAsia="方正仿宋简体" w:cs="宋体"/>
                <w:kern w:val="0"/>
                <w:sz w:val="28"/>
                <w:szCs w:val="28"/>
                <w:lang w:val="en-US" w:eastAsia="zh-CN"/>
              </w:rPr>
              <w:t>36</w:t>
            </w:r>
          </w:p>
        </w:tc>
        <w:tc>
          <w:tcPr>
            <w:tcW w:w="162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影剧院、录像厅（室）、游艺厅（室）、舞厅、音乐厅取得、公示相关许可证及其他情况抽查</w:t>
            </w:r>
          </w:p>
        </w:tc>
        <w:tc>
          <w:tcPr>
            <w:tcW w:w="108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市卫健委、市文旅局</w:t>
            </w:r>
          </w:p>
        </w:tc>
        <w:tc>
          <w:tcPr>
            <w:tcW w:w="144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市场监管领域相关部门</w:t>
            </w:r>
          </w:p>
        </w:tc>
        <w:tc>
          <w:tcPr>
            <w:tcW w:w="90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全市</w:t>
            </w:r>
          </w:p>
        </w:tc>
        <w:tc>
          <w:tcPr>
            <w:tcW w:w="198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影剧院、录像厅（室）、游艺厅（室）、舞厅、音乐厅</w:t>
            </w:r>
          </w:p>
        </w:tc>
        <w:tc>
          <w:tcPr>
            <w:tcW w:w="1190" w:type="dxa"/>
            <w:noWrap w:val="0"/>
            <w:vAlign w:val="center"/>
          </w:tcPr>
          <w:p>
            <w:pPr>
              <w:widowControl/>
              <w:spacing w:line="360" w:lineRule="exact"/>
              <w:jc w:val="center"/>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5%</w:t>
            </w:r>
          </w:p>
        </w:tc>
        <w:tc>
          <w:tcPr>
            <w:tcW w:w="4455"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取得、公示相关许可证及卫生状况、卫生制度和其他情况</w:t>
            </w:r>
          </w:p>
        </w:tc>
        <w:tc>
          <w:tcPr>
            <w:tcW w:w="817"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4-11月</w:t>
            </w:r>
          </w:p>
        </w:tc>
        <w:tc>
          <w:tcPr>
            <w:tcW w:w="1286"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市、县卫生健康、文化旅游等市场监管领域相关部门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735" w:type="dxa"/>
            <w:noWrap w:val="0"/>
            <w:vAlign w:val="center"/>
          </w:tcPr>
          <w:p>
            <w:pPr>
              <w:widowControl/>
              <w:spacing w:line="360" w:lineRule="exact"/>
              <w:jc w:val="center"/>
              <w:rPr>
                <w:rFonts w:hint="eastAsia" w:ascii="方正仿宋简体" w:hAnsi="宋体" w:eastAsia="方正仿宋简体" w:cs="宋体"/>
                <w:kern w:val="0"/>
                <w:sz w:val="28"/>
                <w:szCs w:val="28"/>
                <w:lang w:val="en-US" w:eastAsia="zh-CN"/>
              </w:rPr>
            </w:pPr>
            <w:r>
              <w:rPr>
                <w:rFonts w:hint="default" w:ascii="方正仿宋简体" w:hAnsi="宋体" w:eastAsia="方正仿宋简体" w:cs="宋体"/>
                <w:kern w:val="0"/>
                <w:sz w:val="28"/>
                <w:szCs w:val="28"/>
                <w:lang w:val="en-US" w:eastAsia="zh-CN"/>
              </w:rPr>
              <w:t>37</w:t>
            </w:r>
          </w:p>
        </w:tc>
        <w:tc>
          <w:tcPr>
            <w:tcW w:w="162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提供新冠肺炎疫情防疫消毒第三方消毒服务机构注册相关经营范围及其他情况抽查</w:t>
            </w:r>
          </w:p>
        </w:tc>
        <w:tc>
          <w:tcPr>
            <w:tcW w:w="108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市卫健委</w:t>
            </w:r>
          </w:p>
        </w:tc>
        <w:tc>
          <w:tcPr>
            <w:tcW w:w="144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市市场监督管理局</w:t>
            </w:r>
          </w:p>
        </w:tc>
        <w:tc>
          <w:tcPr>
            <w:tcW w:w="90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全市</w:t>
            </w:r>
          </w:p>
        </w:tc>
        <w:tc>
          <w:tcPr>
            <w:tcW w:w="198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提供新冠肺炎疫情防疫消毒第三方消毒服务机构</w:t>
            </w:r>
          </w:p>
        </w:tc>
        <w:tc>
          <w:tcPr>
            <w:tcW w:w="1190" w:type="dxa"/>
            <w:noWrap w:val="0"/>
            <w:vAlign w:val="center"/>
          </w:tcPr>
          <w:p>
            <w:pPr>
              <w:widowControl/>
              <w:spacing w:line="360" w:lineRule="exact"/>
              <w:jc w:val="center"/>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10%</w:t>
            </w:r>
          </w:p>
        </w:tc>
        <w:tc>
          <w:tcPr>
            <w:tcW w:w="4455"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注册相关经营范围、经过相关培训、使用合格消毒产品和其他情况</w:t>
            </w:r>
          </w:p>
        </w:tc>
        <w:tc>
          <w:tcPr>
            <w:tcW w:w="817"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4月-11月</w:t>
            </w:r>
          </w:p>
        </w:tc>
        <w:tc>
          <w:tcPr>
            <w:tcW w:w="1286"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市、县卫生健康、市场监管领域相关部门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5" w:hRule="atLeast"/>
          <w:jc w:val="center"/>
        </w:trPr>
        <w:tc>
          <w:tcPr>
            <w:tcW w:w="735" w:type="dxa"/>
            <w:noWrap w:val="0"/>
            <w:vAlign w:val="center"/>
          </w:tcPr>
          <w:p>
            <w:pPr>
              <w:widowControl/>
              <w:spacing w:line="360" w:lineRule="exact"/>
              <w:jc w:val="center"/>
              <w:rPr>
                <w:rFonts w:hint="eastAsia" w:ascii="方正仿宋简体" w:hAnsi="宋体" w:eastAsia="方正仿宋简体" w:cs="宋体"/>
                <w:kern w:val="0"/>
                <w:sz w:val="28"/>
                <w:szCs w:val="28"/>
                <w:lang w:val="en-US" w:eastAsia="zh-CN"/>
              </w:rPr>
            </w:pPr>
            <w:r>
              <w:rPr>
                <w:rFonts w:hint="default" w:ascii="方正仿宋简体" w:hAnsi="宋体" w:eastAsia="方正仿宋简体" w:cs="宋体"/>
                <w:kern w:val="0"/>
                <w:sz w:val="28"/>
                <w:szCs w:val="28"/>
                <w:lang w:val="en-US" w:eastAsia="zh-CN"/>
              </w:rPr>
              <w:t>38</w:t>
            </w:r>
          </w:p>
        </w:tc>
        <w:tc>
          <w:tcPr>
            <w:tcW w:w="162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冶金等重点行业领域企业（涉及钢铁、铝加工（深井铸造）、粉尘涉爆、有限空间）安全生产监督检查</w:t>
            </w:r>
          </w:p>
        </w:tc>
        <w:tc>
          <w:tcPr>
            <w:tcW w:w="108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市应急局</w:t>
            </w:r>
          </w:p>
        </w:tc>
        <w:tc>
          <w:tcPr>
            <w:tcW w:w="144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市场监管领域相关部门</w:t>
            </w:r>
          </w:p>
        </w:tc>
        <w:tc>
          <w:tcPr>
            <w:tcW w:w="90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全市</w:t>
            </w:r>
          </w:p>
        </w:tc>
        <w:tc>
          <w:tcPr>
            <w:tcW w:w="198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冶金等重点行业领域企业（涉及钢铁、铝加工（深井铸造）、粉尘涉爆、有限空间）</w:t>
            </w:r>
          </w:p>
        </w:tc>
        <w:tc>
          <w:tcPr>
            <w:tcW w:w="119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市级1%；县（市、区）自行确定</w:t>
            </w:r>
          </w:p>
        </w:tc>
        <w:tc>
          <w:tcPr>
            <w:tcW w:w="4455"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冶金等重点行业领域企业（涉及钢铁、铝加工（深井铸造）、粉尘涉爆、有限空间）安全生产有关制度设置、落实等情况的检查</w:t>
            </w:r>
          </w:p>
        </w:tc>
        <w:tc>
          <w:tcPr>
            <w:tcW w:w="817"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全年</w:t>
            </w:r>
          </w:p>
        </w:tc>
        <w:tc>
          <w:tcPr>
            <w:tcW w:w="1286"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市县两级应急管理部门、市场监管领域相关部门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5" w:hRule="atLeast"/>
          <w:jc w:val="center"/>
        </w:trPr>
        <w:tc>
          <w:tcPr>
            <w:tcW w:w="735" w:type="dxa"/>
            <w:noWrap w:val="0"/>
            <w:vAlign w:val="center"/>
          </w:tcPr>
          <w:p>
            <w:pPr>
              <w:widowControl/>
              <w:spacing w:line="360" w:lineRule="exact"/>
              <w:jc w:val="center"/>
              <w:rPr>
                <w:rFonts w:hint="eastAsia" w:ascii="方正仿宋简体" w:hAnsi="宋体" w:eastAsia="方正仿宋简体" w:cs="宋体"/>
                <w:kern w:val="0"/>
                <w:sz w:val="28"/>
                <w:szCs w:val="28"/>
                <w:lang w:val="en-US" w:eastAsia="zh-CN"/>
              </w:rPr>
            </w:pPr>
            <w:r>
              <w:rPr>
                <w:rFonts w:hint="default" w:ascii="方正仿宋简体" w:hAnsi="宋体" w:eastAsia="方正仿宋简体" w:cs="宋体"/>
                <w:kern w:val="0"/>
                <w:sz w:val="28"/>
                <w:szCs w:val="28"/>
                <w:lang w:val="en-US" w:eastAsia="zh-CN"/>
              </w:rPr>
              <w:t>39</w:t>
            </w:r>
          </w:p>
        </w:tc>
        <w:tc>
          <w:tcPr>
            <w:tcW w:w="162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全市公共游泳场所等高危险性体育经营项目“双随机、一公开”检查</w:t>
            </w:r>
          </w:p>
        </w:tc>
        <w:tc>
          <w:tcPr>
            <w:tcW w:w="108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市体育局</w:t>
            </w:r>
          </w:p>
        </w:tc>
        <w:tc>
          <w:tcPr>
            <w:tcW w:w="144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市卫健委、市市场监管局</w:t>
            </w:r>
          </w:p>
        </w:tc>
        <w:tc>
          <w:tcPr>
            <w:tcW w:w="90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全市</w:t>
            </w:r>
          </w:p>
        </w:tc>
        <w:tc>
          <w:tcPr>
            <w:tcW w:w="198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高危险性体育经营项目</w:t>
            </w:r>
          </w:p>
        </w:tc>
        <w:tc>
          <w:tcPr>
            <w:tcW w:w="119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≥7%</w:t>
            </w:r>
          </w:p>
        </w:tc>
        <w:tc>
          <w:tcPr>
            <w:tcW w:w="4455"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1.是否办理高危险性体育项目经营许可证；2.人力资源和社会保障部统一印制的社会体育指导员（潜水、攀岩、人工滑雪）职业资格人员配备及证书；3.相关安全保障制度和措施（参加人员须知、行为与安全守则、治安保卫、安全救护、卫生检查、设备维修制度及人员服务岗位责任等</w:t>
            </w:r>
          </w:p>
        </w:tc>
        <w:tc>
          <w:tcPr>
            <w:tcW w:w="817"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7-8月</w:t>
            </w:r>
          </w:p>
        </w:tc>
        <w:tc>
          <w:tcPr>
            <w:tcW w:w="1286"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市体育局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5" w:hRule="atLeast"/>
          <w:jc w:val="center"/>
        </w:trPr>
        <w:tc>
          <w:tcPr>
            <w:tcW w:w="735" w:type="dxa"/>
            <w:noWrap w:val="0"/>
            <w:vAlign w:val="center"/>
          </w:tcPr>
          <w:p>
            <w:pPr>
              <w:widowControl/>
              <w:spacing w:line="360" w:lineRule="exact"/>
              <w:jc w:val="center"/>
              <w:rPr>
                <w:rFonts w:hint="default" w:ascii="方正仿宋简体" w:hAnsi="宋体" w:eastAsia="方正仿宋简体" w:cs="宋体"/>
                <w:kern w:val="0"/>
                <w:sz w:val="28"/>
                <w:szCs w:val="28"/>
                <w:lang w:val="en-US" w:eastAsia="zh-CN"/>
              </w:rPr>
            </w:pPr>
            <w:r>
              <w:rPr>
                <w:rFonts w:hint="default" w:ascii="方正仿宋简体" w:hAnsi="宋体" w:eastAsia="方正仿宋简体" w:cs="宋体"/>
                <w:kern w:val="0"/>
                <w:sz w:val="28"/>
                <w:szCs w:val="28"/>
                <w:lang w:val="en-US" w:eastAsia="zh-CN"/>
              </w:rPr>
              <w:t>40</w:t>
            </w:r>
          </w:p>
        </w:tc>
        <w:tc>
          <w:tcPr>
            <w:tcW w:w="162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统计执法“双随机”抽查</w:t>
            </w:r>
          </w:p>
        </w:tc>
        <w:tc>
          <w:tcPr>
            <w:tcW w:w="108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市统计局</w:t>
            </w:r>
          </w:p>
        </w:tc>
        <w:tc>
          <w:tcPr>
            <w:tcW w:w="144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市场监管领域相关部门</w:t>
            </w:r>
          </w:p>
        </w:tc>
        <w:tc>
          <w:tcPr>
            <w:tcW w:w="90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全市</w:t>
            </w:r>
          </w:p>
        </w:tc>
        <w:tc>
          <w:tcPr>
            <w:tcW w:w="198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行业企业、项目</w:t>
            </w:r>
          </w:p>
        </w:tc>
        <w:tc>
          <w:tcPr>
            <w:tcW w:w="119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按省上部署确定</w:t>
            </w:r>
          </w:p>
        </w:tc>
        <w:tc>
          <w:tcPr>
            <w:tcW w:w="4455"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统计指标数据</w:t>
            </w:r>
          </w:p>
        </w:tc>
        <w:tc>
          <w:tcPr>
            <w:tcW w:w="817"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下半年</w:t>
            </w:r>
          </w:p>
        </w:tc>
        <w:tc>
          <w:tcPr>
            <w:tcW w:w="1286"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市、县统计部门、市场监管领域相关部门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5" w:hRule="atLeast"/>
          <w:jc w:val="center"/>
        </w:trPr>
        <w:tc>
          <w:tcPr>
            <w:tcW w:w="735" w:type="dxa"/>
            <w:noWrap w:val="0"/>
            <w:vAlign w:val="center"/>
          </w:tcPr>
          <w:p>
            <w:pPr>
              <w:widowControl/>
              <w:spacing w:line="360" w:lineRule="exact"/>
              <w:jc w:val="center"/>
              <w:rPr>
                <w:rFonts w:hint="eastAsia" w:ascii="方正仿宋简体" w:hAnsi="宋体" w:eastAsia="方正仿宋简体" w:cs="宋体"/>
                <w:kern w:val="0"/>
                <w:sz w:val="28"/>
                <w:szCs w:val="28"/>
                <w:lang w:val="en-US" w:eastAsia="zh-CN"/>
              </w:rPr>
            </w:pPr>
            <w:r>
              <w:rPr>
                <w:rFonts w:hint="default" w:ascii="方正仿宋简体" w:hAnsi="宋体" w:eastAsia="方正仿宋简体" w:cs="宋体"/>
                <w:kern w:val="0"/>
                <w:sz w:val="28"/>
                <w:szCs w:val="28"/>
                <w:lang w:val="en-US" w:eastAsia="zh-CN"/>
              </w:rPr>
              <w:t>41</w:t>
            </w:r>
          </w:p>
        </w:tc>
        <w:tc>
          <w:tcPr>
            <w:tcW w:w="162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对类金融机构开展双随机抽查</w:t>
            </w:r>
          </w:p>
        </w:tc>
        <w:tc>
          <w:tcPr>
            <w:tcW w:w="108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市金融监管局</w:t>
            </w:r>
          </w:p>
        </w:tc>
        <w:tc>
          <w:tcPr>
            <w:tcW w:w="144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市市场监管局、人民银行泉州市中心支行、泉州银保监分局、地方金融行业协会</w:t>
            </w:r>
          </w:p>
        </w:tc>
        <w:tc>
          <w:tcPr>
            <w:tcW w:w="90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全市</w:t>
            </w:r>
          </w:p>
        </w:tc>
        <w:tc>
          <w:tcPr>
            <w:tcW w:w="198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行业企业</w:t>
            </w:r>
          </w:p>
        </w:tc>
        <w:tc>
          <w:tcPr>
            <w:tcW w:w="1190" w:type="dxa"/>
            <w:noWrap w:val="0"/>
            <w:vAlign w:val="center"/>
          </w:tcPr>
          <w:p>
            <w:pPr>
              <w:widowControl/>
              <w:spacing w:line="360" w:lineRule="exact"/>
              <w:jc w:val="center"/>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15%</w:t>
            </w:r>
          </w:p>
        </w:tc>
        <w:tc>
          <w:tcPr>
            <w:tcW w:w="4455"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类金融机构合规经营检查</w:t>
            </w:r>
          </w:p>
        </w:tc>
        <w:tc>
          <w:tcPr>
            <w:tcW w:w="817"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9月</w:t>
            </w:r>
          </w:p>
        </w:tc>
        <w:tc>
          <w:tcPr>
            <w:tcW w:w="1286"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市金融监管局、相关县（市、区）类金融机构监管部门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735" w:type="dxa"/>
            <w:noWrap w:val="0"/>
            <w:vAlign w:val="center"/>
          </w:tcPr>
          <w:p>
            <w:pPr>
              <w:widowControl/>
              <w:spacing w:line="360" w:lineRule="exact"/>
              <w:jc w:val="center"/>
              <w:rPr>
                <w:rFonts w:hint="eastAsia" w:ascii="方正仿宋简体" w:hAnsi="宋体" w:eastAsia="方正仿宋简体" w:cs="宋体"/>
                <w:kern w:val="0"/>
                <w:sz w:val="28"/>
                <w:szCs w:val="28"/>
                <w:lang w:val="en-US" w:eastAsia="zh-CN"/>
              </w:rPr>
            </w:pPr>
            <w:r>
              <w:rPr>
                <w:rFonts w:hint="default" w:ascii="方正仿宋简体" w:hAnsi="宋体" w:eastAsia="方正仿宋简体" w:cs="宋体"/>
                <w:kern w:val="0"/>
                <w:sz w:val="28"/>
                <w:szCs w:val="28"/>
                <w:lang w:val="en-US" w:eastAsia="zh-CN"/>
              </w:rPr>
              <w:t>42</w:t>
            </w:r>
          </w:p>
        </w:tc>
        <w:tc>
          <w:tcPr>
            <w:tcW w:w="162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燃气经营许可证取得情况检查</w:t>
            </w:r>
          </w:p>
        </w:tc>
        <w:tc>
          <w:tcPr>
            <w:tcW w:w="108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市城市管理局</w:t>
            </w:r>
          </w:p>
        </w:tc>
        <w:tc>
          <w:tcPr>
            <w:tcW w:w="144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市市场监管局</w:t>
            </w:r>
          </w:p>
        </w:tc>
        <w:tc>
          <w:tcPr>
            <w:tcW w:w="90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全市</w:t>
            </w:r>
          </w:p>
        </w:tc>
        <w:tc>
          <w:tcPr>
            <w:tcW w:w="198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燃气经营企业</w:t>
            </w:r>
          </w:p>
        </w:tc>
        <w:tc>
          <w:tcPr>
            <w:tcW w:w="1190" w:type="dxa"/>
            <w:noWrap w:val="0"/>
            <w:vAlign w:val="center"/>
          </w:tcPr>
          <w:p>
            <w:pPr>
              <w:widowControl/>
              <w:spacing w:line="360" w:lineRule="exact"/>
              <w:jc w:val="center"/>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5%</w:t>
            </w:r>
          </w:p>
        </w:tc>
        <w:tc>
          <w:tcPr>
            <w:tcW w:w="4455"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《全省城镇燃气安全排查整治实施方案》（闽安委〔2021〕29号）和《福建省加强瓶装液化石油气安全管理工作实施方案》部署整治内容</w:t>
            </w:r>
          </w:p>
        </w:tc>
        <w:tc>
          <w:tcPr>
            <w:tcW w:w="817"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全年</w:t>
            </w:r>
          </w:p>
        </w:tc>
        <w:tc>
          <w:tcPr>
            <w:tcW w:w="1286"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市、县城市管理、市场监管部门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735" w:type="dxa"/>
            <w:noWrap w:val="0"/>
            <w:vAlign w:val="center"/>
          </w:tcPr>
          <w:p>
            <w:pPr>
              <w:widowControl/>
              <w:spacing w:line="360" w:lineRule="exact"/>
              <w:jc w:val="center"/>
              <w:rPr>
                <w:rFonts w:hint="eastAsia" w:ascii="方正仿宋简体" w:hAnsi="宋体" w:eastAsia="方正仿宋简体" w:cs="宋体"/>
                <w:kern w:val="0"/>
                <w:sz w:val="28"/>
                <w:szCs w:val="28"/>
                <w:lang w:val="en-US" w:eastAsia="zh-CN"/>
              </w:rPr>
            </w:pPr>
            <w:r>
              <w:rPr>
                <w:rFonts w:hint="default" w:ascii="方正仿宋简体" w:hAnsi="宋体" w:eastAsia="方正仿宋简体" w:cs="宋体"/>
                <w:kern w:val="0"/>
                <w:sz w:val="28"/>
                <w:szCs w:val="28"/>
                <w:lang w:val="en-US" w:eastAsia="zh-CN"/>
              </w:rPr>
              <w:t>43</w:t>
            </w:r>
          </w:p>
        </w:tc>
        <w:tc>
          <w:tcPr>
            <w:tcW w:w="162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涉嫌税收违法企业检查</w:t>
            </w:r>
          </w:p>
        </w:tc>
        <w:tc>
          <w:tcPr>
            <w:tcW w:w="108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市税务局</w:t>
            </w:r>
          </w:p>
        </w:tc>
        <w:tc>
          <w:tcPr>
            <w:tcW w:w="144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市公安局等相关部门</w:t>
            </w:r>
          </w:p>
        </w:tc>
        <w:tc>
          <w:tcPr>
            <w:tcW w:w="90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全市</w:t>
            </w:r>
          </w:p>
        </w:tc>
        <w:tc>
          <w:tcPr>
            <w:tcW w:w="198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辖区内涉嫌税收违法企业</w:t>
            </w:r>
          </w:p>
        </w:tc>
        <w:tc>
          <w:tcPr>
            <w:tcW w:w="119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2020年-2022年异常对象名录中相关异常事项类型的企业抽查比例不超过10%</w:t>
            </w:r>
          </w:p>
        </w:tc>
        <w:tc>
          <w:tcPr>
            <w:tcW w:w="4455"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企业是否存在税收违法行为等检查</w:t>
            </w:r>
          </w:p>
        </w:tc>
        <w:tc>
          <w:tcPr>
            <w:tcW w:w="817"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全年</w:t>
            </w:r>
          </w:p>
        </w:tc>
        <w:tc>
          <w:tcPr>
            <w:tcW w:w="1286"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市税务局稽查局、各跨区域稽查局及市公安局等部门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5" w:hRule="atLeast"/>
          <w:jc w:val="center"/>
        </w:trPr>
        <w:tc>
          <w:tcPr>
            <w:tcW w:w="735" w:type="dxa"/>
            <w:noWrap w:val="0"/>
            <w:vAlign w:val="center"/>
          </w:tcPr>
          <w:p>
            <w:pPr>
              <w:widowControl/>
              <w:spacing w:line="360" w:lineRule="exact"/>
              <w:jc w:val="center"/>
              <w:rPr>
                <w:rFonts w:hint="eastAsia" w:ascii="方正仿宋简体" w:hAnsi="宋体" w:eastAsia="方正仿宋简体" w:cs="宋体"/>
                <w:kern w:val="0"/>
                <w:sz w:val="28"/>
                <w:szCs w:val="28"/>
                <w:lang w:val="en-US" w:eastAsia="zh-CN"/>
              </w:rPr>
            </w:pPr>
            <w:r>
              <w:rPr>
                <w:rFonts w:hint="default" w:ascii="方正仿宋简体" w:hAnsi="宋体" w:eastAsia="方正仿宋简体" w:cs="宋体"/>
                <w:kern w:val="0"/>
                <w:sz w:val="28"/>
                <w:szCs w:val="28"/>
                <w:lang w:val="en-US" w:eastAsia="zh-CN"/>
              </w:rPr>
              <w:t>44</w:t>
            </w:r>
          </w:p>
        </w:tc>
        <w:tc>
          <w:tcPr>
            <w:tcW w:w="162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出口商品生产企业抽查</w:t>
            </w:r>
          </w:p>
        </w:tc>
        <w:tc>
          <w:tcPr>
            <w:tcW w:w="108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泉州海关</w:t>
            </w:r>
          </w:p>
        </w:tc>
        <w:tc>
          <w:tcPr>
            <w:tcW w:w="144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市市场监管局、市税务局等市场监管领域相关部门</w:t>
            </w:r>
          </w:p>
        </w:tc>
        <w:tc>
          <w:tcPr>
            <w:tcW w:w="90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全市</w:t>
            </w:r>
          </w:p>
        </w:tc>
        <w:tc>
          <w:tcPr>
            <w:tcW w:w="198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出口商品生产企业的检查</w:t>
            </w:r>
          </w:p>
        </w:tc>
        <w:tc>
          <w:tcPr>
            <w:tcW w:w="119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1%（各检查具体事项按抽取比例不足1家的选取1家）</w:t>
            </w:r>
          </w:p>
        </w:tc>
        <w:tc>
          <w:tcPr>
            <w:tcW w:w="4455"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出口饲料和饲料添加剂注册生产、加工、存放企业核查；出境竹木草制品生产加工企业监督管理核查；出口商品质量安全抽查检验；出口化妆品生产企业核查；出口备案食品生产企业核查</w:t>
            </w:r>
          </w:p>
        </w:tc>
        <w:tc>
          <w:tcPr>
            <w:tcW w:w="817"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全年</w:t>
            </w:r>
          </w:p>
        </w:tc>
        <w:tc>
          <w:tcPr>
            <w:tcW w:w="1286"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泉州海关、市市场监管局、市税务局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4" w:hRule="atLeast"/>
          <w:jc w:val="center"/>
        </w:trPr>
        <w:tc>
          <w:tcPr>
            <w:tcW w:w="735" w:type="dxa"/>
            <w:noWrap w:val="0"/>
            <w:vAlign w:val="center"/>
          </w:tcPr>
          <w:p>
            <w:pPr>
              <w:widowControl/>
              <w:spacing w:line="360" w:lineRule="exact"/>
              <w:jc w:val="center"/>
              <w:rPr>
                <w:rFonts w:hint="eastAsia" w:ascii="方正仿宋简体" w:hAnsi="宋体" w:eastAsia="方正仿宋简体" w:cs="宋体"/>
                <w:kern w:val="0"/>
                <w:sz w:val="28"/>
                <w:szCs w:val="28"/>
                <w:lang w:val="en-US" w:eastAsia="zh-CN"/>
              </w:rPr>
            </w:pPr>
            <w:r>
              <w:rPr>
                <w:rFonts w:hint="default" w:ascii="方正仿宋简体" w:hAnsi="宋体" w:eastAsia="方正仿宋简体" w:cs="宋体"/>
                <w:kern w:val="0"/>
                <w:sz w:val="28"/>
                <w:szCs w:val="28"/>
                <w:lang w:val="en-US" w:eastAsia="zh-CN"/>
              </w:rPr>
              <w:t>45</w:t>
            </w:r>
          </w:p>
        </w:tc>
        <w:tc>
          <w:tcPr>
            <w:tcW w:w="162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对雷电防护装置检测单位的检查</w:t>
            </w:r>
          </w:p>
        </w:tc>
        <w:tc>
          <w:tcPr>
            <w:tcW w:w="108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市气象局</w:t>
            </w:r>
          </w:p>
        </w:tc>
        <w:tc>
          <w:tcPr>
            <w:tcW w:w="144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市场监管等相关部门</w:t>
            </w:r>
          </w:p>
        </w:tc>
        <w:tc>
          <w:tcPr>
            <w:tcW w:w="90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全市</w:t>
            </w:r>
          </w:p>
        </w:tc>
        <w:tc>
          <w:tcPr>
            <w:tcW w:w="198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雷电防护装置检测资质单位</w:t>
            </w:r>
          </w:p>
        </w:tc>
        <w:tc>
          <w:tcPr>
            <w:tcW w:w="1190" w:type="dxa"/>
            <w:noWrap w:val="0"/>
            <w:vAlign w:val="center"/>
          </w:tcPr>
          <w:p>
            <w:pPr>
              <w:widowControl/>
              <w:spacing w:line="360" w:lineRule="exact"/>
              <w:jc w:val="center"/>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10%</w:t>
            </w:r>
          </w:p>
        </w:tc>
        <w:tc>
          <w:tcPr>
            <w:tcW w:w="4455"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1.检查检测单位资质情况；2.检查检测项目表、检测报告、检测合同、检测活动资料等文件资料；3.检查具体检测项目</w:t>
            </w:r>
          </w:p>
        </w:tc>
        <w:tc>
          <w:tcPr>
            <w:tcW w:w="817"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5-11月</w:t>
            </w:r>
          </w:p>
        </w:tc>
        <w:tc>
          <w:tcPr>
            <w:tcW w:w="1286"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市、县气象、市场监管等相关部门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5" w:hRule="atLeast"/>
          <w:jc w:val="center"/>
        </w:trPr>
        <w:tc>
          <w:tcPr>
            <w:tcW w:w="735" w:type="dxa"/>
            <w:noWrap w:val="0"/>
            <w:vAlign w:val="center"/>
          </w:tcPr>
          <w:p>
            <w:pPr>
              <w:widowControl/>
              <w:spacing w:line="360" w:lineRule="exact"/>
              <w:jc w:val="center"/>
              <w:rPr>
                <w:rFonts w:hint="eastAsia" w:ascii="方正仿宋简体" w:hAnsi="宋体" w:eastAsia="方正仿宋简体" w:cs="宋体"/>
                <w:kern w:val="0"/>
                <w:sz w:val="28"/>
                <w:szCs w:val="28"/>
                <w:lang w:val="en-US" w:eastAsia="zh-CN"/>
              </w:rPr>
            </w:pPr>
            <w:r>
              <w:rPr>
                <w:rFonts w:hint="default" w:ascii="方正仿宋简体" w:hAnsi="宋体" w:eastAsia="方正仿宋简体" w:cs="宋体"/>
                <w:kern w:val="0"/>
                <w:sz w:val="28"/>
                <w:szCs w:val="28"/>
                <w:lang w:val="en-US" w:eastAsia="zh-CN"/>
              </w:rPr>
              <w:t>46</w:t>
            </w:r>
          </w:p>
        </w:tc>
        <w:tc>
          <w:tcPr>
            <w:tcW w:w="162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对雷电灾害防御工作的检查</w:t>
            </w:r>
          </w:p>
        </w:tc>
        <w:tc>
          <w:tcPr>
            <w:tcW w:w="108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市气象局</w:t>
            </w:r>
          </w:p>
        </w:tc>
        <w:tc>
          <w:tcPr>
            <w:tcW w:w="144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应急等相关部门</w:t>
            </w:r>
          </w:p>
        </w:tc>
        <w:tc>
          <w:tcPr>
            <w:tcW w:w="90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全市</w:t>
            </w:r>
          </w:p>
        </w:tc>
        <w:tc>
          <w:tcPr>
            <w:tcW w:w="198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防雷安全重点单位</w:t>
            </w:r>
          </w:p>
        </w:tc>
        <w:tc>
          <w:tcPr>
            <w:tcW w:w="1190" w:type="dxa"/>
            <w:noWrap w:val="0"/>
            <w:vAlign w:val="center"/>
          </w:tcPr>
          <w:p>
            <w:pPr>
              <w:widowControl/>
              <w:spacing w:line="360" w:lineRule="exact"/>
              <w:jc w:val="center"/>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2%</w:t>
            </w:r>
          </w:p>
        </w:tc>
        <w:tc>
          <w:tcPr>
            <w:tcW w:w="4455"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1.检查防雷装置安装运行状况、防雷安全隐患排查整改等情况；2.检查防雷装置设计审核、竣工验收、定期检测等情况；3.检查防雷安全管理、防雷装置设计核准意见书、防雷装置验收意见书、防雷安全隐患排查整改记录、防雷装置检测报告、防雷安全教育培训、防雷安全档案等文件资料</w:t>
            </w:r>
          </w:p>
        </w:tc>
        <w:tc>
          <w:tcPr>
            <w:tcW w:w="817"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5-11月</w:t>
            </w:r>
          </w:p>
        </w:tc>
        <w:tc>
          <w:tcPr>
            <w:tcW w:w="1286"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市、县气象、应急等相关部门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735" w:type="dxa"/>
            <w:noWrap w:val="0"/>
            <w:vAlign w:val="center"/>
          </w:tcPr>
          <w:p>
            <w:pPr>
              <w:widowControl/>
              <w:spacing w:line="360" w:lineRule="exact"/>
              <w:jc w:val="center"/>
              <w:rPr>
                <w:rFonts w:hint="eastAsia" w:ascii="方正仿宋简体" w:hAnsi="宋体" w:eastAsia="方正仿宋简体" w:cs="宋体"/>
                <w:kern w:val="0"/>
                <w:sz w:val="28"/>
                <w:szCs w:val="28"/>
                <w:lang w:val="en-US" w:eastAsia="zh-CN"/>
              </w:rPr>
            </w:pPr>
            <w:r>
              <w:rPr>
                <w:rFonts w:hint="default" w:ascii="方正仿宋简体" w:hAnsi="宋体" w:eastAsia="方正仿宋简体" w:cs="宋体"/>
                <w:kern w:val="0"/>
                <w:sz w:val="28"/>
                <w:szCs w:val="28"/>
                <w:lang w:val="en-US" w:eastAsia="zh-CN"/>
              </w:rPr>
              <w:t>47</w:t>
            </w:r>
          </w:p>
        </w:tc>
        <w:tc>
          <w:tcPr>
            <w:tcW w:w="162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消防产品质量监督检查</w:t>
            </w:r>
          </w:p>
        </w:tc>
        <w:tc>
          <w:tcPr>
            <w:tcW w:w="108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市消防救援部门</w:t>
            </w:r>
          </w:p>
        </w:tc>
        <w:tc>
          <w:tcPr>
            <w:tcW w:w="144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市场监管领域相关部门</w:t>
            </w:r>
          </w:p>
        </w:tc>
        <w:tc>
          <w:tcPr>
            <w:tcW w:w="90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全市</w:t>
            </w:r>
          </w:p>
        </w:tc>
        <w:tc>
          <w:tcPr>
            <w:tcW w:w="198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消防产品</w:t>
            </w:r>
          </w:p>
        </w:tc>
        <w:tc>
          <w:tcPr>
            <w:tcW w:w="1190"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抽查消防产品不低于消防产品种类的5%（消防产品种类划分依据消防救援局发布的《消防产品目录》执行）</w:t>
            </w:r>
          </w:p>
        </w:tc>
        <w:tc>
          <w:tcPr>
            <w:tcW w:w="4455" w:type="dxa"/>
            <w:noWrap w:val="0"/>
            <w:vAlign w:val="center"/>
          </w:tcPr>
          <w:p>
            <w:pPr>
              <w:widowControl/>
              <w:spacing w:line="360" w:lineRule="exact"/>
              <w:jc w:val="left"/>
              <w:rPr>
                <w:rFonts w:hint="eastAsia" w:ascii="方正仿宋简体" w:hAnsi="宋体" w:eastAsia="方正仿宋简体" w:cs="宋体"/>
                <w:kern w:val="0"/>
                <w:sz w:val="24"/>
                <w:szCs w:val="24"/>
                <w:lang w:val="en-US" w:eastAsia="zh-CN"/>
              </w:rPr>
            </w:pPr>
            <w:r>
              <w:rPr>
                <w:rFonts w:hint="eastAsia" w:ascii="方正仿宋简体" w:hAnsi="宋体" w:eastAsia="方正仿宋简体" w:cs="宋体"/>
                <w:kern w:val="0"/>
                <w:sz w:val="24"/>
                <w:szCs w:val="24"/>
                <w:lang w:val="en-US" w:eastAsia="zh-CN"/>
              </w:rPr>
              <w:t>消防部门抽查使用领域消防产品质量，具体包括：1.市场准入检查。对公共场所、住宅使用的火灾报警产品、灭火器、避难逃生产品，应当查验是否具备强制性产品认证证书，是否加施强制性产品认证标志；对新研制的尚未制定国家标准、行业标准的消防产品，应查验是否具备消防产品技术鉴定证书。实施强制性产品认证的消防产品目录见附件。2.消防产品质量证明文件检查。按照强制性国家标准或者行业标准的规定，应当进行型式检验和出厂检验的消防产品，查验是否具备型式检验合格和出厂检验合格的证明文件。3.查验消防产品关键性能。对已列入XF588《消防产品现场检查判定规则》第6章的消防产品，应当按照规定现场查验消防产品关键性能。对尚未列入或者不适宜进行现场检查判定的消防产品，可在现场随机抽取样品，送法定检验机构检验。</w:t>
            </w:r>
            <w:r>
              <w:rPr>
                <w:rFonts w:hint="eastAsia" w:ascii="方正仿宋简体" w:hAnsi="宋体" w:eastAsia="方正仿宋简体" w:cs="宋体"/>
                <w:kern w:val="0"/>
                <w:sz w:val="24"/>
                <w:szCs w:val="24"/>
                <w:lang w:val="en-US" w:eastAsia="zh-CN"/>
              </w:rPr>
              <w:br w:type="textWrapping"/>
            </w:r>
            <w:r>
              <w:rPr>
                <w:rFonts w:hint="eastAsia" w:ascii="方正仿宋简体" w:hAnsi="宋体" w:eastAsia="方正仿宋简体" w:cs="宋体"/>
                <w:kern w:val="0"/>
                <w:sz w:val="24"/>
                <w:szCs w:val="24"/>
                <w:lang w:val="en-US" w:eastAsia="zh-CN"/>
              </w:rPr>
              <w:t>市场监管部门检查是否存在“生产、销售不合格的消防产品或者国家明令淘汰的消防产品”</w:t>
            </w:r>
          </w:p>
        </w:tc>
        <w:tc>
          <w:tcPr>
            <w:tcW w:w="817"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全年</w:t>
            </w:r>
          </w:p>
        </w:tc>
        <w:tc>
          <w:tcPr>
            <w:tcW w:w="1286" w:type="dxa"/>
            <w:noWrap w:val="0"/>
            <w:vAlign w:val="center"/>
          </w:tcPr>
          <w:p>
            <w:pPr>
              <w:widowControl/>
              <w:spacing w:line="360" w:lineRule="exact"/>
              <w:jc w:val="left"/>
              <w:rPr>
                <w:rFonts w:hint="eastAsia" w:ascii="方正仿宋简体" w:hAnsi="宋体" w:eastAsia="方正仿宋简体" w:cs="宋体"/>
                <w:kern w:val="0"/>
                <w:sz w:val="28"/>
                <w:szCs w:val="28"/>
                <w:lang w:val="en-US" w:eastAsia="zh-CN"/>
              </w:rPr>
            </w:pPr>
            <w:r>
              <w:rPr>
                <w:rFonts w:hint="eastAsia" w:ascii="方正仿宋简体" w:hAnsi="宋体" w:eastAsia="方正仿宋简体" w:cs="宋体"/>
                <w:kern w:val="0"/>
                <w:sz w:val="28"/>
                <w:szCs w:val="28"/>
                <w:lang w:val="en-US" w:eastAsia="zh-CN"/>
              </w:rPr>
              <w:t>市、县消防救援部门、市场监管部门联合实施检查</w:t>
            </w:r>
          </w:p>
        </w:tc>
      </w:tr>
    </w:tbl>
    <w:p>
      <w:pPr>
        <w:pStyle w:val="2"/>
        <w:ind w:left="0" w:leftChars="0" w:firstLine="0" w:firstLineChars="0"/>
      </w:pPr>
    </w:p>
    <w:p/>
    <w:sectPr>
      <w:footerReference r:id="rId3" w:type="default"/>
      <w:pgSz w:w="16838" w:h="11906" w:orient="landscape"/>
      <w:pgMar w:top="1134" w:right="1134" w:bottom="1134" w:left="1134" w:header="851" w:footer="851"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方正黑体简体">
    <w:altName w:val="微软雅黑"/>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Style w:val="7"/>
                              <w:rFonts w:hint="eastAsia" w:ascii="方正仿宋简体" w:eastAsia="方正仿宋简体"/>
                              <w:sz w:val="24"/>
                              <w:szCs w:val="24"/>
                            </w:rPr>
                          </w:pPr>
                          <w:r>
                            <w:rPr>
                              <w:rFonts w:hint="eastAsia" w:ascii="方正仿宋简体" w:eastAsia="方正仿宋简体"/>
                              <w:sz w:val="24"/>
                              <w:szCs w:val="24"/>
                            </w:rPr>
                            <w:fldChar w:fldCharType="begin"/>
                          </w:r>
                          <w:r>
                            <w:rPr>
                              <w:rStyle w:val="7"/>
                              <w:rFonts w:hint="eastAsia" w:ascii="方正仿宋简体" w:eastAsia="方正仿宋简体"/>
                              <w:sz w:val="24"/>
                              <w:szCs w:val="24"/>
                            </w:rPr>
                            <w:instrText xml:space="preserve">PAGE  </w:instrText>
                          </w:r>
                          <w:r>
                            <w:rPr>
                              <w:rFonts w:hint="eastAsia" w:ascii="方正仿宋简体" w:eastAsia="方正仿宋简体"/>
                              <w:sz w:val="24"/>
                              <w:szCs w:val="24"/>
                            </w:rPr>
                            <w:fldChar w:fldCharType="separate"/>
                          </w:r>
                          <w:r>
                            <w:rPr>
                              <w:rStyle w:val="7"/>
                              <w:rFonts w:ascii="方正仿宋简体" w:eastAsia="方正仿宋简体"/>
                              <w:sz w:val="24"/>
                              <w:szCs w:val="24"/>
                            </w:rPr>
                            <w:t>- 2 -</w:t>
                          </w:r>
                          <w:r>
                            <w:rPr>
                              <w:rFonts w:hint="eastAsia" w:ascii="方正仿宋简体" w:eastAsia="方正仿宋简体"/>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3"/>
                      <w:rPr>
                        <w:rStyle w:val="7"/>
                        <w:rFonts w:hint="eastAsia" w:ascii="方正仿宋简体" w:eastAsia="方正仿宋简体"/>
                        <w:sz w:val="24"/>
                        <w:szCs w:val="24"/>
                      </w:rPr>
                    </w:pPr>
                    <w:r>
                      <w:rPr>
                        <w:rFonts w:hint="eastAsia" w:ascii="方正仿宋简体" w:eastAsia="方正仿宋简体"/>
                        <w:sz w:val="24"/>
                        <w:szCs w:val="24"/>
                      </w:rPr>
                      <w:fldChar w:fldCharType="begin"/>
                    </w:r>
                    <w:r>
                      <w:rPr>
                        <w:rStyle w:val="7"/>
                        <w:rFonts w:hint="eastAsia" w:ascii="方正仿宋简体" w:eastAsia="方正仿宋简体"/>
                        <w:sz w:val="24"/>
                        <w:szCs w:val="24"/>
                      </w:rPr>
                      <w:instrText xml:space="preserve">PAGE  </w:instrText>
                    </w:r>
                    <w:r>
                      <w:rPr>
                        <w:rFonts w:hint="eastAsia" w:ascii="方正仿宋简体" w:eastAsia="方正仿宋简体"/>
                        <w:sz w:val="24"/>
                        <w:szCs w:val="24"/>
                      </w:rPr>
                      <w:fldChar w:fldCharType="separate"/>
                    </w:r>
                    <w:r>
                      <w:rPr>
                        <w:rStyle w:val="7"/>
                        <w:rFonts w:ascii="方正仿宋简体" w:eastAsia="方正仿宋简体"/>
                        <w:sz w:val="24"/>
                        <w:szCs w:val="24"/>
                      </w:rPr>
                      <w:t>- 2 -</w:t>
                    </w:r>
                    <w:r>
                      <w:rPr>
                        <w:rFonts w:hint="eastAsia" w:ascii="方正仿宋简体" w:eastAsia="方正仿宋简体"/>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0230A3"/>
    <w:rsid w:val="139D12FD"/>
    <w:rsid w:val="19F16053"/>
    <w:rsid w:val="1B7A0F49"/>
    <w:rsid w:val="20F87218"/>
    <w:rsid w:val="237B2696"/>
    <w:rsid w:val="2415307D"/>
    <w:rsid w:val="241A766F"/>
    <w:rsid w:val="27240FCD"/>
    <w:rsid w:val="338830C3"/>
    <w:rsid w:val="345D66A6"/>
    <w:rsid w:val="3AD767E6"/>
    <w:rsid w:val="417615CB"/>
    <w:rsid w:val="438915D1"/>
    <w:rsid w:val="494A1EB0"/>
    <w:rsid w:val="50173407"/>
    <w:rsid w:val="640230A3"/>
    <w:rsid w:val="6C627F54"/>
    <w:rsid w:val="7C2B16C9"/>
    <w:rsid w:val="7F6F61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spacing w:line="240" w:lineRule="atLeast"/>
      <w:ind w:firstLine="420"/>
    </w:pPr>
    <w:rPr>
      <w:rFonts w:ascii="Verdana" w:hAnsi="Verdana" w:eastAsia="仿宋_GB2312" w:cs="宋体"/>
      <w:sz w:val="32"/>
      <w:szCs w:val="32"/>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page number"/>
    <w:basedOn w:val="6"/>
    <w:qFormat/>
    <w:uiPriority w:val="0"/>
  </w:style>
  <w:style w:type="paragraph" w:customStyle="1" w:styleId="8">
    <w:name w:val="p0"/>
    <w:basedOn w:val="1"/>
    <w:qFormat/>
    <w:uiPriority w:val="0"/>
    <w:pPr>
      <w:widowControl/>
    </w:pPr>
    <w:rPr>
      <w:kern w:val="0"/>
      <w:szCs w:val="21"/>
    </w:rPr>
  </w:style>
  <w:style w:type="character" w:customStyle="1" w:styleId="9">
    <w:name w:val="font11"/>
    <w:basedOn w:val="6"/>
    <w:qFormat/>
    <w:uiPriority w:val="0"/>
    <w:rPr>
      <w:rFonts w:ascii="方正仿宋_GBK" w:hAnsi="方正仿宋_GBK" w:eastAsia="方正仿宋_GBK" w:cs="方正仿宋_GBK"/>
      <w:color w:val="000000"/>
      <w:sz w:val="20"/>
      <w:szCs w:val="20"/>
      <w:u w:val="none"/>
    </w:rPr>
  </w:style>
  <w:style w:type="character" w:customStyle="1" w:styleId="10">
    <w:name w:val="font01"/>
    <w:basedOn w:val="6"/>
    <w:qFormat/>
    <w:uiPriority w:val="0"/>
    <w:rPr>
      <w:rFonts w:hint="default" w:ascii="方正仿宋_GBK" w:hAnsi="方正仿宋_GBK" w:eastAsia="方正仿宋_GBK" w:cs="方正仿宋_GBK"/>
      <w:b/>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2022-03-03T03:23:00Z</dcterms:created>
  <dc:creator>吴声钧</dc:creator>
  <cp:lastModifiedBy>lenovo</cp:lastModifiedBy>
  <cp:lastPrinted>2022-03-04T03:02:00Z</cp:lastPrinted>
  <dcterms:modified xsi:type="dcterms:W3CDTF">2022-03-08T02:22:15Z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CD38EAF1F29B4CAB8D529DFCCA98425D</vt:lpwstr>
  </property>
</Properties>
</file>