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Cs/>
          <w:color w:val="FF0000"/>
          <w:sz w:val="32"/>
          <w:szCs w:val="32"/>
          <w:lang w:val="en-US" w:eastAsia="zh-CN"/>
        </w:rPr>
      </w:pPr>
      <w:bookmarkStart w:id="0" w:name="_Toc514765068"/>
      <w:bookmarkStart w:id="1" w:name="_Toc9843"/>
      <w:r>
        <w:rPr>
          <w:rFonts w:hint="eastAsia" w:ascii="宋体" w:hAnsi="宋体" w:cs="宋体"/>
          <w:bCs/>
          <w:sz w:val="32"/>
          <w:szCs w:val="32"/>
        </w:rPr>
        <w:t xml:space="preserve">（GF-2017-0201）                           </w:t>
      </w:r>
      <w:r>
        <w:rPr>
          <w:rFonts w:hint="eastAsia" w:ascii="宋体" w:hAnsi="宋体" w:cs="宋体"/>
          <w:bCs/>
          <w:sz w:val="32"/>
          <w:szCs w:val="32"/>
          <w:lang w:val="en-US" w:eastAsia="zh-CN"/>
        </w:rPr>
        <w:t>EF</w:t>
      </w:r>
      <w:r>
        <w:rPr>
          <w:rFonts w:hint="eastAsia" w:ascii="宋体" w:hAnsi="宋体" w:cs="宋体"/>
          <w:bCs/>
          <w:sz w:val="32"/>
          <w:szCs w:val="32"/>
        </w:rPr>
        <w:t>-202</w:t>
      </w:r>
      <w:r>
        <w:rPr>
          <w:rFonts w:hint="eastAsia" w:ascii="宋体" w:hAnsi="宋体" w:cs="宋体"/>
          <w:bCs/>
          <w:sz w:val="32"/>
          <w:szCs w:val="32"/>
          <w:lang w:val="en-US" w:eastAsia="zh-CN"/>
        </w:rPr>
        <w:t>2</w:t>
      </w:r>
      <w:r>
        <w:rPr>
          <w:rFonts w:hint="eastAsia" w:ascii="宋体" w:hAnsi="宋体" w:cs="宋体"/>
          <w:bCs/>
          <w:sz w:val="32"/>
          <w:szCs w:val="32"/>
        </w:rPr>
        <w:t>-</w:t>
      </w:r>
      <w:r>
        <w:rPr>
          <w:rFonts w:hint="eastAsia" w:ascii="宋体" w:hAnsi="宋体" w:cs="宋体"/>
          <w:bCs/>
          <w:color w:val="auto"/>
          <w:sz w:val="32"/>
          <w:szCs w:val="32"/>
        </w:rPr>
        <w:t>0</w:t>
      </w:r>
      <w:r>
        <w:rPr>
          <w:rFonts w:hint="eastAsia" w:ascii="宋体" w:hAnsi="宋体" w:cs="宋体"/>
          <w:bCs/>
          <w:color w:val="auto"/>
          <w:sz w:val="32"/>
          <w:szCs w:val="32"/>
          <w:lang w:val="en-US" w:eastAsia="zh-CN"/>
        </w:rPr>
        <w:t>34</w:t>
      </w:r>
    </w:p>
    <w:p>
      <w:pPr>
        <w:jc w:val="center"/>
        <w:rPr>
          <w:rFonts w:ascii="宋体" w:hAnsi="宋体" w:cs="宋体"/>
          <w:b/>
          <w:sz w:val="52"/>
          <w:szCs w:val="52"/>
          <w:bdr w:val="single" w:color="auto" w:sz="4" w:space="0"/>
          <w:shd w:val="pct10" w:color="auto" w:fill="FFFFFF"/>
        </w:rPr>
      </w:pPr>
    </w:p>
    <w:p>
      <w:pPr>
        <w:jc w:val="center"/>
        <w:rPr>
          <w:rFonts w:ascii="宋体" w:hAnsi="宋体" w:cs="宋体"/>
          <w:b/>
          <w:sz w:val="52"/>
          <w:szCs w:val="52"/>
          <w:bdr w:val="single" w:color="auto" w:sz="4" w:space="0"/>
          <w:shd w:val="pct10" w:color="auto" w:fill="FFFFFF"/>
        </w:rPr>
      </w:pPr>
    </w:p>
    <w:p>
      <w:pPr>
        <w:jc w:val="center"/>
        <w:rPr>
          <w:rFonts w:hint="eastAsia" w:ascii="宋体" w:hAnsi="宋体" w:eastAsia="宋体" w:cs="宋体"/>
          <w:b/>
          <w:bCs/>
          <w:sz w:val="32"/>
          <w:szCs w:val="32"/>
          <w:lang w:val="en-US" w:eastAsia="zh-CN"/>
        </w:rPr>
      </w:pPr>
      <w:r>
        <w:rPr>
          <w:rFonts w:hint="eastAsia" w:ascii="宋体" w:hAnsi="宋体" w:cs="宋体"/>
          <w:b/>
          <w:bCs/>
          <w:sz w:val="32"/>
          <w:szCs w:val="32"/>
          <w:lang w:eastAsia="zh-CN"/>
        </w:rPr>
        <w:t>唐小六生物科技园（安溪县南方食品园A-19地块）-1#厂房、3#厂房、锅炉房及门卫1、门卫2</w:t>
      </w:r>
    </w:p>
    <w:p>
      <w:pPr>
        <w:jc w:val="center"/>
        <w:rPr>
          <w:rFonts w:ascii="宋体" w:hAnsi="宋体" w:cs="宋体"/>
          <w:b/>
          <w:sz w:val="84"/>
          <w:szCs w:val="84"/>
        </w:rPr>
      </w:pPr>
    </w:p>
    <w:p>
      <w:pPr>
        <w:jc w:val="center"/>
        <w:rPr>
          <w:rFonts w:ascii="宋体" w:hAnsi="宋体" w:cs="宋体"/>
          <w:b/>
          <w:sz w:val="32"/>
          <w:szCs w:val="32"/>
        </w:rPr>
      </w:pPr>
      <w:r>
        <w:rPr>
          <w:rFonts w:hint="eastAsia" w:ascii="宋体" w:hAnsi="宋体" w:cs="宋体"/>
          <w:b/>
          <w:sz w:val="72"/>
          <w:szCs w:val="52"/>
        </w:rPr>
        <w:t>建设工程施工合同</w:t>
      </w: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sz w:val="84"/>
          <w:szCs w:val="84"/>
        </w:rPr>
      </w:pPr>
    </w:p>
    <w:p>
      <w:pPr>
        <w:spacing w:line="360" w:lineRule="auto"/>
        <w:ind w:firstLine="1920" w:firstLineChars="600"/>
        <w:rPr>
          <w:rFonts w:hint="eastAsia" w:ascii="宋体" w:hAnsi="宋体" w:eastAsia="宋体" w:cs="宋体"/>
          <w:b/>
          <w:sz w:val="32"/>
          <w:szCs w:val="32"/>
          <w:u w:val="single"/>
          <w:lang w:eastAsia="zh-CN"/>
        </w:rPr>
      </w:pPr>
      <w:r>
        <w:rPr>
          <w:rFonts w:hint="eastAsia" w:ascii="宋体" w:hAnsi="宋体" w:cs="宋体"/>
          <w:sz w:val="32"/>
          <w:szCs w:val="32"/>
        </w:rPr>
        <w:t>发包人：</w:t>
      </w:r>
      <w:r>
        <w:rPr>
          <w:rFonts w:hint="eastAsia" w:ascii="宋体" w:hAnsi="宋体" w:cs="宋体"/>
          <w:b/>
          <w:sz w:val="32"/>
          <w:szCs w:val="32"/>
          <w:u w:val="single"/>
          <w:lang w:eastAsia="zh-CN"/>
        </w:rPr>
        <w:t>福建糖小六生物科技有限公司</w:t>
      </w:r>
    </w:p>
    <w:p>
      <w:pPr>
        <w:spacing w:line="360" w:lineRule="auto"/>
        <w:ind w:firstLine="1920" w:firstLineChars="600"/>
        <w:rPr>
          <w:rFonts w:hint="eastAsia" w:ascii="宋体" w:hAnsi="宋体" w:eastAsia="宋体" w:cs="宋体"/>
          <w:b/>
          <w:sz w:val="84"/>
          <w:szCs w:val="84"/>
          <w:lang w:eastAsia="zh-CN"/>
        </w:rPr>
      </w:pPr>
      <w:r>
        <w:rPr>
          <w:rFonts w:hint="eastAsia" w:ascii="宋体" w:hAnsi="宋体" w:cs="宋体"/>
          <w:sz w:val="32"/>
          <w:szCs w:val="32"/>
        </w:rPr>
        <w:t>承包人：</w:t>
      </w:r>
      <w:r>
        <w:rPr>
          <w:rFonts w:hint="eastAsia" w:ascii="宋体" w:hAnsi="宋体" w:cs="宋体"/>
          <w:b/>
          <w:sz w:val="32"/>
          <w:szCs w:val="32"/>
          <w:u w:val="single"/>
          <w:lang w:eastAsia="zh-CN"/>
        </w:rPr>
        <w:t>福建恩福建设发展有限公司</w:t>
      </w:r>
    </w:p>
    <w:p>
      <w:pPr>
        <w:ind w:right="2590" w:rightChars="1295"/>
        <w:jc w:val="center"/>
        <w:rPr>
          <w:rFonts w:ascii="宋体" w:hAnsi="宋体" w:cs="宋体"/>
          <w:b/>
          <w:spacing w:val="40"/>
          <w:sz w:val="32"/>
          <w:szCs w:val="28"/>
        </w:rPr>
      </w:pPr>
    </w:p>
    <w:p>
      <w:pPr>
        <w:ind w:right="2590" w:rightChars="1295"/>
        <w:jc w:val="center"/>
        <w:rPr>
          <w:rFonts w:ascii="宋体" w:hAnsi="宋体" w:cs="宋体"/>
          <w:b/>
          <w:spacing w:val="40"/>
          <w:sz w:val="32"/>
          <w:szCs w:val="28"/>
        </w:rPr>
      </w:pPr>
    </w:p>
    <w:p>
      <w:pPr>
        <w:ind w:right="2590" w:rightChars="1295"/>
        <w:jc w:val="center"/>
        <w:rPr>
          <w:rFonts w:ascii="宋体" w:hAnsi="宋体" w:cs="宋体"/>
          <w:b/>
          <w:spacing w:val="40"/>
          <w:sz w:val="32"/>
          <w:szCs w:val="28"/>
        </w:rPr>
      </w:pPr>
      <w:r>
        <w:rPr>
          <w:rFonts w:ascii="宋体" w:hAnsi="宋体" w:cs="宋体"/>
          <w:spacing w:val="60"/>
        </w:rPr>
        <w:pict>
          <v:shape id="_x0000_s1026" o:spid="_x0000_s1026" o:spt="202" type="#_x0000_t202" style="position:absolute;left:0pt;margin-left:292.05pt;margin-top:11.55pt;height:36pt;width:57pt;z-index:251659264;mso-width-relative:page;mso-height-relative:page;" filled="f" stroked="t" coordsize="21600,21600" o:gfxdata="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UPf2AAAAAkBAAAPAAAAAAAAAAEAIAAAACIA&#10;AABkcnMvZG93bnJldi54bWxQSwECFAAUAAAACACHTuJA59W8swkCAAAaBAAADgAAAAAAAAABACAA&#10;AAAnAQAAZHJzL2Uyb0RvYy54bWxQSwUGAAAAAAYABgBZAQAAogU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hint="eastAsia" w:ascii="宋体" w:hAnsi="宋体" w:cs="宋体"/>
          <w:b/>
          <w:spacing w:val="40"/>
          <w:sz w:val="32"/>
          <w:szCs w:val="28"/>
        </w:rPr>
        <w:t>住房和城乡建设部</w:t>
      </w:r>
    </w:p>
    <w:p>
      <w:pPr>
        <w:ind w:right="2590" w:rightChars="1295"/>
        <w:jc w:val="center"/>
        <w:rPr>
          <w:rFonts w:ascii="宋体" w:hAnsi="宋体" w:cs="宋体"/>
          <w:b/>
          <w:sz w:val="32"/>
          <w:szCs w:val="28"/>
        </w:rPr>
      </w:pPr>
      <w:r>
        <w:rPr>
          <w:rFonts w:hint="eastAsia" w:ascii="宋体" w:hAnsi="宋体" w:cs="宋体"/>
          <w:b/>
          <w:sz w:val="32"/>
          <w:szCs w:val="28"/>
        </w:rPr>
        <w:t>国家工商行政管理总局</w:t>
      </w:r>
    </w:p>
    <w:p>
      <w:pPr>
        <w:spacing w:line="360" w:lineRule="auto"/>
        <w:rPr>
          <w:rFonts w:ascii="宋体" w:hAnsi="宋体" w:cs="宋体"/>
          <w:b/>
          <w:sz w:val="32"/>
        </w:rPr>
      </w:pPr>
    </w:p>
    <w:bookmarkEnd w:id="0"/>
    <w:p>
      <w:pPr>
        <w:pStyle w:val="3"/>
        <w:numPr>
          <w:ilvl w:val="1"/>
          <w:numId w:val="0"/>
        </w:numPr>
        <w:spacing w:before="0" w:after="0" w:line="240" w:lineRule="auto"/>
        <w:jc w:val="center"/>
        <w:rPr>
          <w:rFonts w:ascii="宋体" w:hAnsi="宋体" w:eastAsia="宋体" w:cs="宋体"/>
          <w:sz w:val="40"/>
          <w:szCs w:val="40"/>
        </w:rPr>
        <w:sectPr>
          <w:pgSz w:w="11906" w:h="16838"/>
          <w:pgMar w:top="1304" w:right="1417" w:bottom="1247" w:left="1587" w:header="851" w:footer="992" w:gutter="0"/>
          <w:pgBorders>
            <w:top w:val="none" w:sz="0" w:space="0"/>
            <w:left w:val="none" w:sz="0" w:space="0"/>
            <w:bottom w:val="none" w:sz="0" w:space="0"/>
            <w:right w:val="none" w:sz="0" w:space="0"/>
          </w:pgBorders>
          <w:pgNumType w:start="0"/>
          <w:cols w:space="720" w:num="1"/>
          <w:docGrid w:type="linesAndChars" w:linePitch="312" w:charSpace="0"/>
        </w:sectPr>
      </w:pPr>
    </w:p>
    <w:p>
      <w:pPr>
        <w:pStyle w:val="3"/>
        <w:numPr>
          <w:ilvl w:val="0"/>
          <w:numId w:val="3"/>
        </w:numPr>
        <w:spacing w:before="0" w:after="0" w:line="240" w:lineRule="auto"/>
        <w:jc w:val="center"/>
        <w:rPr>
          <w:rFonts w:ascii="宋体" w:hAnsi="宋体" w:eastAsia="宋体" w:cs="宋体"/>
          <w:sz w:val="40"/>
          <w:szCs w:val="40"/>
        </w:rPr>
      </w:pPr>
      <w:r>
        <w:rPr>
          <w:rFonts w:hint="eastAsia" w:ascii="宋体" w:hAnsi="宋体" w:eastAsia="宋体" w:cs="宋体"/>
          <w:sz w:val="40"/>
          <w:szCs w:val="40"/>
        </w:rPr>
        <w:t>合</w:t>
      </w:r>
      <w:bookmarkStart w:id="2" w:name="_Toc13309378"/>
      <w:bookmarkStart w:id="3" w:name="_Toc300038981"/>
      <w:r>
        <w:rPr>
          <w:rFonts w:hint="eastAsia" w:ascii="宋体" w:hAnsi="宋体" w:eastAsia="宋体" w:cs="宋体"/>
          <w:sz w:val="40"/>
          <w:szCs w:val="40"/>
        </w:rPr>
        <w:t>同协议书</w:t>
      </w:r>
      <w:bookmarkEnd w:id="1"/>
      <w:bookmarkEnd w:id="2"/>
    </w:p>
    <w:p>
      <w:pPr>
        <w:spacing w:line="240" w:lineRule="auto"/>
        <w:rPr>
          <w:rFonts w:ascii="宋体" w:hAnsi="宋体" w:cs="宋体"/>
          <w:b/>
          <w:sz w:val="24"/>
          <w:szCs w:val="24"/>
        </w:rPr>
      </w:pPr>
      <w:bookmarkStart w:id="4" w:name="_Toc13309379"/>
      <w:bookmarkStart w:id="5" w:name="_Toc215480816"/>
    </w:p>
    <w:p>
      <w:pPr>
        <w:spacing w:line="336" w:lineRule="auto"/>
        <w:rPr>
          <w:rFonts w:hint="eastAsia" w:ascii="宋体" w:hAnsi="宋体" w:eastAsia="宋体" w:cs="宋体"/>
          <w:b/>
          <w:sz w:val="28"/>
          <w:szCs w:val="28"/>
          <w:u w:val="single"/>
          <w:lang w:eastAsia="zh-CN"/>
        </w:rPr>
      </w:pPr>
      <w:r>
        <w:rPr>
          <w:rFonts w:hint="eastAsia" w:ascii="宋体" w:hAnsi="宋体" w:cs="宋体"/>
          <w:b/>
          <w:sz w:val="28"/>
          <w:szCs w:val="28"/>
        </w:rPr>
        <w:t>发包人（全称）：</w:t>
      </w:r>
      <w:r>
        <w:rPr>
          <w:rFonts w:hint="eastAsia" w:ascii="宋体" w:hAnsi="宋体" w:cs="宋体"/>
          <w:b/>
          <w:sz w:val="28"/>
          <w:szCs w:val="28"/>
          <w:u w:val="single"/>
          <w:lang w:eastAsia="zh-CN"/>
        </w:rPr>
        <w:t>福建糖小六生物科技有限公司</w:t>
      </w:r>
    </w:p>
    <w:p>
      <w:pPr>
        <w:spacing w:line="336" w:lineRule="auto"/>
        <w:rPr>
          <w:rFonts w:hint="eastAsia" w:ascii="宋体" w:hAnsi="宋体" w:eastAsia="宋体" w:cs="宋体"/>
          <w:b/>
          <w:sz w:val="28"/>
          <w:szCs w:val="28"/>
          <w:u w:val="single"/>
          <w:lang w:eastAsia="zh-CN"/>
        </w:rPr>
      </w:pPr>
      <w:r>
        <w:rPr>
          <w:rFonts w:hint="eastAsia" w:ascii="宋体" w:hAnsi="宋体" w:cs="宋体"/>
          <w:b/>
          <w:sz w:val="28"/>
          <w:szCs w:val="28"/>
        </w:rPr>
        <w:t>承包人（全称）：</w:t>
      </w:r>
      <w:r>
        <w:rPr>
          <w:rFonts w:hint="eastAsia" w:ascii="宋体" w:hAnsi="宋体" w:cs="宋体"/>
          <w:b/>
          <w:sz w:val="28"/>
          <w:szCs w:val="28"/>
          <w:u w:val="single"/>
          <w:lang w:eastAsia="zh-CN"/>
        </w:rPr>
        <w:t>福建恩福建设发展有限公司</w:t>
      </w:r>
    </w:p>
    <w:p>
      <w:pPr>
        <w:spacing w:line="336" w:lineRule="auto"/>
        <w:ind w:firstLine="480" w:firstLineChars="200"/>
        <w:rPr>
          <w:rFonts w:ascii="宋体" w:hAnsi="宋体" w:cs="宋体"/>
          <w:sz w:val="24"/>
          <w:szCs w:val="24"/>
        </w:rPr>
      </w:pPr>
      <w:r>
        <w:rPr>
          <w:rFonts w:hint="eastAsia" w:ascii="宋体" w:hAnsi="宋体" w:cs="宋体"/>
          <w:sz w:val="24"/>
          <w:szCs w:val="24"/>
        </w:rPr>
        <w:t>根据《中华人民共和国民法典》、《中华人民共和国建筑法》及有关法律规定，遵循平等、自愿、公平和诚实信用的原则，双方就</w:t>
      </w:r>
      <w:r>
        <w:rPr>
          <w:rFonts w:hint="eastAsia" w:ascii="宋体" w:hAnsi="宋体" w:cs="宋体"/>
          <w:b/>
          <w:bCs/>
          <w:sz w:val="24"/>
          <w:szCs w:val="24"/>
          <w:u w:val="single"/>
          <w:lang w:eastAsia="zh-CN"/>
        </w:rPr>
        <w:t>唐小六生物科技园（安溪县南方食品园A-19地块）-1#厂房、3#厂房、锅炉房及门卫1、门卫2</w:t>
      </w:r>
      <w:r>
        <w:rPr>
          <w:rFonts w:hint="eastAsia" w:ascii="宋体" w:hAnsi="宋体" w:cs="宋体"/>
          <w:sz w:val="24"/>
          <w:szCs w:val="24"/>
        </w:rPr>
        <w:t>施工及有关事项协商一致，共同达成如下协议：</w:t>
      </w:r>
    </w:p>
    <w:p>
      <w:pPr>
        <w:pStyle w:val="5"/>
        <w:spacing w:before="0" w:after="0" w:line="336" w:lineRule="auto"/>
        <w:rPr>
          <w:rFonts w:ascii="宋体" w:hAnsi="宋体" w:eastAsia="宋体" w:cs="宋体"/>
          <w:bCs w:val="0"/>
          <w:sz w:val="24"/>
          <w:szCs w:val="24"/>
        </w:rPr>
      </w:pPr>
      <w:bookmarkStart w:id="6" w:name="_Toc63471430"/>
      <w:r>
        <w:rPr>
          <w:rFonts w:hint="eastAsia" w:ascii="宋体" w:hAnsi="宋体" w:eastAsia="宋体" w:cs="宋体"/>
          <w:sz w:val="24"/>
          <w:szCs w:val="24"/>
        </w:rPr>
        <w:t>一、工程概况</w:t>
      </w:r>
      <w:bookmarkEnd w:id="6"/>
    </w:p>
    <w:p>
      <w:pPr>
        <w:spacing w:line="336" w:lineRule="auto"/>
        <w:ind w:left="1922" w:leftChars="240" w:hanging="1442" w:hangingChars="601"/>
        <w:rPr>
          <w:rFonts w:ascii="宋体" w:hAnsi="宋体" w:cs="宋体"/>
          <w:sz w:val="24"/>
          <w:szCs w:val="24"/>
          <w:u w:val="single"/>
        </w:rPr>
      </w:pPr>
      <w:r>
        <w:rPr>
          <w:rFonts w:hint="eastAsia" w:ascii="宋体" w:hAnsi="宋体" w:cs="宋体"/>
          <w:bCs/>
          <w:sz w:val="24"/>
          <w:szCs w:val="24"/>
        </w:rPr>
        <w:t>1、工程名称</w:t>
      </w:r>
      <w:r>
        <w:rPr>
          <w:rFonts w:hint="eastAsia" w:ascii="宋体" w:hAnsi="宋体" w:cs="宋体"/>
          <w:sz w:val="24"/>
          <w:szCs w:val="24"/>
        </w:rPr>
        <w:t>：</w:t>
      </w:r>
      <w:r>
        <w:rPr>
          <w:rFonts w:hint="eastAsia" w:ascii="宋体" w:hAnsi="宋体" w:cs="宋体"/>
          <w:sz w:val="24"/>
          <w:szCs w:val="24"/>
          <w:u w:val="single"/>
          <w:lang w:eastAsia="zh-CN"/>
        </w:rPr>
        <w:t>唐小六生物科技园（安溪县南方食品园A-19地块）-1#厂房、3#厂房、锅炉房及门卫1、门卫2</w:t>
      </w:r>
      <w:r>
        <w:rPr>
          <w:rFonts w:hint="eastAsia" w:ascii="宋体" w:hAnsi="宋体" w:cs="宋体"/>
          <w:sz w:val="24"/>
          <w:szCs w:val="24"/>
        </w:rPr>
        <w:t>。</w:t>
      </w:r>
    </w:p>
    <w:p>
      <w:pPr>
        <w:spacing w:line="336" w:lineRule="auto"/>
        <w:ind w:firstLine="470" w:firstLineChars="196"/>
        <w:rPr>
          <w:rFonts w:hint="eastAsia" w:ascii="宋体" w:hAnsi="宋体" w:eastAsia="宋体" w:cs="宋体"/>
          <w:bCs/>
          <w:sz w:val="24"/>
          <w:szCs w:val="24"/>
          <w:lang w:val="en-US" w:eastAsia="zh-CN"/>
        </w:rPr>
      </w:pPr>
      <w:r>
        <w:rPr>
          <w:rFonts w:hint="eastAsia" w:ascii="宋体" w:hAnsi="宋体" w:cs="宋体"/>
          <w:bCs/>
          <w:sz w:val="24"/>
          <w:szCs w:val="24"/>
        </w:rPr>
        <w:t>2、工程地点：</w:t>
      </w:r>
      <w:r>
        <w:rPr>
          <w:rFonts w:hint="eastAsia" w:ascii="宋体" w:hAnsi="宋体" w:cs="宋体"/>
          <w:sz w:val="24"/>
          <w:u w:val="single"/>
          <w:lang w:eastAsia="zh-CN"/>
        </w:rPr>
        <w:t>安溪县官桥镇</w:t>
      </w:r>
      <w:r>
        <w:rPr>
          <w:rFonts w:hint="eastAsia" w:ascii="宋体" w:hAnsi="宋体" w:cs="宋体"/>
          <w:sz w:val="24"/>
          <w:szCs w:val="24"/>
        </w:rPr>
        <w:t>。</w:t>
      </w:r>
    </w:p>
    <w:p>
      <w:pPr>
        <w:spacing w:line="336" w:lineRule="auto"/>
        <w:ind w:firstLine="470" w:firstLineChars="196"/>
        <w:rPr>
          <w:rFonts w:ascii="宋体" w:hAnsi="宋体" w:cs="宋体"/>
          <w:bCs/>
          <w:sz w:val="24"/>
          <w:szCs w:val="24"/>
        </w:rPr>
      </w:pPr>
      <w:r>
        <w:rPr>
          <w:rFonts w:hint="eastAsia" w:ascii="宋体" w:hAnsi="宋体" w:cs="宋体"/>
          <w:bCs/>
          <w:sz w:val="24"/>
          <w:szCs w:val="24"/>
        </w:rPr>
        <w:t>3、工程立项批准文号：</w:t>
      </w:r>
      <w:r>
        <w:rPr>
          <w:rFonts w:hint="eastAsia" w:ascii="宋体" w:hAnsi="宋体" w:cs="宋体"/>
          <w:sz w:val="24"/>
          <w:u w:val="single"/>
          <w:lang w:eastAsia="zh-CN"/>
        </w:rPr>
        <w:t>闽发改备[2021]C090472号</w:t>
      </w:r>
      <w:r>
        <w:rPr>
          <w:rFonts w:hint="eastAsia" w:ascii="宋体" w:hAnsi="宋体" w:cs="宋体"/>
          <w:bCs/>
          <w:sz w:val="24"/>
          <w:szCs w:val="24"/>
        </w:rPr>
        <w:t>。</w:t>
      </w:r>
    </w:p>
    <w:p>
      <w:pPr>
        <w:spacing w:line="336" w:lineRule="auto"/>
        <w:ind w:firstLine="470" w:firstLineChars="196"/>
        <w:rPr>
          <w:rFonts w:ascii="宋体" w:hAnsi="宋体" w:cs="宋体"/>
          <w:bCs/>
          <w:sz w:val="24"/>
          <w:szCs w:val="24"/>
        </w:rPr>
      </w:pPr>
      <w:r>
        <w:rPr>
          <w:rFonts w:hint="eastAsia" w:ascii="宋体" w:hAnsi="宋体" w:cs="宋体"/>
          <w:bCs/>
          <w:sz w:val="24"/>
          <w:szCs w:val="24"/>
        </w:rPr>
        <w:t>4、资金来源：</w:t>
      </w:r>
      <w:r>
        <w:rPr>
          <w:rFonts w:hint="eastAsia" w:ascii="宋体" w:hAnsi="宋体" w:cs="宋体"/>
          <w:sz w:val="24"/>
          <w:u w:val="single"/>
        </w:rPr>
        <w:t>自筹</w:t>
      </w:r>
      <w:r>
        <w:rPr>
          <w:rFonts w:hint="eastAsia" w:ascii="宋体" w:hAnsi="宋体" w:cs="宋体"/>
          <w:bCs/>
          <w:sz w:val="24"/>
          <w:szCs w:val="24"/>
        </w:rPr>
        <w:t>。</w:t>
      </w:r>
    </w:p>
    <w:p>
      <w:pPr>
        <w:spacing w:line="336" w:lineRule="auto"/>
        <w:ind w:firstLine="470" w:firstLineChars="196"/>
        <w:rPr>
          <w:rFonts w:ascii="宋体" w:hAnsi="宋体" w:cs="宋体"/>
          <w:bCs/>
          <w:sz w:val="24"/>
          <w:szCs w:val="24"/>
        </w:rPr>
      </w:pPr>
      <w:r>
        <w:rPr>
          <w:rFonts w:hint="eastAsia" w:ascii="宋体" w:hAnsi="宋体" w:cs="宋体"/>
          <w:bCs/>
          <w:sz w:val="24"/>
          <w:szCs w:val="24"/>
        </w:rPr>
        <w:t>5、工程内容：</w:t>
      </w:r>
      <w:r>
        <w:rPr>
          <w:rFonts w:hint="eastAsia" w:ascii="宋体" w:hAnsi="宋体" w:cs="宋体"/>
          <w:kern w:val="2"/>
          <w:sz w:val="24"/>
          <w:szCs w:val="24"/>
          <w:u w:val="single"/>
        </w:rPr>
        <w:t>具体详见发包人提供的工程量清单和设计图纸文件为准</w:t>
      </w:r>
      <w:r>
        <w:rPr>
          <w:rFonts w:hint="eastAsia" w:ascii="宋体" w:hAnsi="宋体" w:cs="宋体"/>
          <w:bCs/>
          <w:sz w:val="24"/>
          <w:szCs w:val="24"/>
        </w:rPr>
        <w:t>。</w:t>
      </w:r>
    </w:p>
    <w:p>
      <w:pPr>
        <w:spacing w:line="336" w:lineRule="auto"/>
        <w:ind w:firstLine="470" w:firstLineChars="196"/>
        <w:rPr>
          <w:rFonts w:ascii="宋体" w:hAnsi="宋体" w:cs="宋体"/>
          <w:bCs/>
          <w:sz w:val="24"/>
          <w:szCs w:val="24"/>
        </w:rPr>
      </w:pPr>
      <w:r>
        <w:rPr>
          <w:rFonts w:hint="eastAsia" w:ascii="宋体" w:hAnsi="宋体" w:cs="宋体"/>
          <w:sz w:val="24"/>
          <w:szCs w:val="24"/>
        </w:rPr>
        <w:t>群体工程应附《承包人承揽工程项目一览表》（附件1）。</w:t>
      </w:r>
    </w:p>
    <w:p>
      <w:pPr>
        <w:spacing w:line="336" w:lineRule="auto"/>
        <w:ind w:firstLine="470" w:firstLineChars="196"/>
        <w:rPr>
          <w:rFonts w:ascii="宋体" w:hAnsi="宋体" w:cs="宋体"/>
          <w:bCs/>
          <w:sz w:val="24"/>
          <w:szCs w:val="24"/>
        </w:rPr>
      </w:pPr>
      <w:r>
        <w:rPr>
          <w:rFonts w:hint="eastAsia" w:ascii="宋体" w:hAnsi="宋体" w:cs="宋体"/>
          <w:bCs/>
          <w:sz w:val="24"/>
          <w:szCs w:val="24"/>
        </w:rPr>
        <w:t>6、工程承包范围：</w:t>
      </w:r>
    </w:p>
    <w:p>
      <w:pPr>
        <w:spacing w:line="336" w:lineRule="auto"/>
        <w:ind w:firstLine="480" w:firstLineChars="200"/>
        <w:rPr>
          <w:rFonts w:ascii="宋体" w:hAnsi="宋体" w:cs="宋体"/>
          <w:sz w:val="24"/>
          <w:szCs w:val="24"/>
        </w:rPr>
      </w:pPr>
      <w:r>
        <w:rPr>
          <w:rFonts w:hint="eastAsia" w:ascii="宋体" w:hAnsi="宋体" w:cs="宋体"/>
          <w:sz w:val="24"/>
          <w:szCs w:val="24"/>
          <w:u w:val="single"/>
        </w:rPr>
        <w:t>发包人提供的盖章图纸及承包方提供的工程量清单为准。</w:t>
      </w:r>
    </w:p>
    <w:p>
      <w:pPr>
        <w:pStyle w:val="5"/>
        <w:spacing w:before="0" w:after="0" w:line="336" w:lineRule="auto"/>
        <w:rPr>
          <w:rFonts w:ascii="宋体" w:hAnsi="宋体" w:eastAsia="宋体" w:cs="宋体"/>
          <w:bCs w:val="0"/>
          <w:sz w:val="24"/>
          <w:szCs w:val="24"/>
        </w:rPr>
      </w:pPr>
      <w:bookmarkStart w:id="7" w:name="_Toc63471431"/>
      <w:r>
        <w:rPr>
          <w:rFonts w:hint="eastAsia" w:ascii="宋体" w:hAnsi="宋体" w:eastAsia="宋体" w:cs="宋体"/>
          <w:bCs w:val="0"/>
          <w:sz w:val="24"/>
          <w:szCs w:val="24"/>
        </w:rPr>
        <w:t xml:space="preserve">    二、合同工期</w:t>
      </w:r>
      <w:bookmarkEnd w:id="7"/>
    </w:p>
    <w:p>
      <w:pPr>
        <w:spacing w:line="336" w:lineRule="auto"/>
        <w:ind w:firstLine="459"/>
        <w:rPr>
          <w:rFonts w:ascii="宋体" w:hAnsi="宋体" w:cs="宋体"/>
          <w:sz w:val="24"/>
          <w:szCs w:val="24"/>
        </w:rPr>
      </w:pPr>
      <w:r>
        <w:rPr>
          <w:rFonts w:hint="eastAsia" w:ascii="宋体" w:hAnsi="宋体" w:cs="宋体"/>
          <w:sz w:val="24"/>
          <w:szCs w:val="24"/>
        </w:rPr>
        <w:t>计划开工日期：</w:t>
      </w:r>
      <w:r>
        <w:rPr>
          <w:rFonts w:hint="eastAsia" w:ascii="宋体" w:hAnsi="宋体" w:cs="宋体"/>
          <w:sz w:val="24"/>
          <w:szCs w:val="24"/>
          <w:u w:val="single"/>
        </w:rPr>
        <w:t>202</w:t>
      </w:r>
      <w:r>
        <w:rPr>
          <w:rFonts w:hint="eastAsia" w:ascii="宋体" w:hAnsi="宋体" w:cs="宋体"/>
          <w:sz w:val="24"/>
          <w:szCs w:val="24"/>
          <w:u w:val="single"/>
          <w:lang w:val="en-US" w:eastAsia="zh-CN"/>
        </w:rPr>
        <w:t>2</w:t>
      </w:r>
      <w:r>
        <w:rPr>
          <w:rFonts w:hint="eastAsia" w:ascii="宋体" w:hAnsi="宋体" w:cs="宋体"/>
          <w:sz w:val="24"/>
          <w:szCs w:val="24"/>
        </w:rPr>
        <w:t>年</w:t>
      </w:r>
      <w:r>
        <w:rPr>
          <w:rFonts w:hint="eastAsia" w:ascii="宋体" w:hAnsi="宋体" w:cs="宋体"/>
          <w:sz w:val="24"/>
          <w:szCs w:val="24"/>
          <w:u w:val="single"/>
          <w:lang w:val="en-US" w:eastAsia="zh-CN"/>
        </w:rPr>
        <w:t>11</w:t>
      </w:r>
      <w:r>
        <w:rPr>
          <w:rFonts w:hint="eastAsia" w:ascii="宋体" w:hAnsi="宋体" w:cs="宋体"/>
          <w:sz w:val="24"/>
          <w:szCs w:val="24"/>
        </w:rPr>
        <w:t>月</w:t>
      </w:r>
      <w:r>
        <w:rPr>
          <w:rFonts w:hint="eastAsia" w:ascii="宋体" w:hAnsi="宋体" w:cs="宋体"/>
          <w:sz w:val="24"/>
          <w:szCs w:val="24"/>
          <w:u w:val="single"/>
          <w:lang w:val="en-US" w:eastAsia="zh-CN"/>
        </w:rPr>
        <w:t>13</w:t>
      </w:r>
      <w:r>
        <w:rPr>
          <w:rFonts w:hint="eastAsia" w:ascii="宋体" w:hAnsi="宋体" w:cs="宋体"/>
          <w:sz w:val="24"/>
          <w:szCs w:val="24"/>
        </w:rPr>
        <w:t>日。</w:t>
      </w:r>
    </w:p>
    <w:p>
      <w:pPr>
        <w:spacing w:line="336" w:lineRule="auto"/>
        <w:ind w:firstLine="459"/>
        <w:rPr>
          <w:rFonts w:ascii="宋体" w:hAnsi="宋体" w:cs="宋体"/>
          <w:sz w:val="24"/>
          <w:szCs w:val="24"/>
        </w:rPr>
      </w:pPr>
      <w:r>
        <w:rPr>
          <w:rFonts w:hint="eastAsia" w:ascii="宋体" w:hAnsi="宋体" w:cs="宋体"/>
          <w:sz w:val="24"/>
          <w:szCs w:val="24"/>
        </w:rPr>
        <w:t>计划竣工日期：</w:t>
      </w:r>
      <w:r>
        <w:rPr>
          <w:rFonts w:hint="eastAsia" w:ascii="宋体" w:hAnsi="宋体" w:cs="宋体"/>
          <w:sz w:val="24"/>
          <w:szCs w:val="24"/>
          <w:u w:val="single"/>
        </w:rPr>
        <w:t>202</w:t>
      </w:r>
      <w:r>
        <w:rPr>
          <w:rFonts w:hint="eastAsia" w:ascii="宋体" w:hAnsi="宋体" w:cs="宋体"/>
          <w:sz w:val="24"/>
          <w:szCs w:val="24"/>
          <w:u w:val="single"/>
          <w:lang w:val="en-US" w:eastAsia="zh-CN"/>
        </w:rPr>
        <w:t>4</w:t>
      </w:r>
      <w:r>
        <w:rPr>
          <w:rFonts w:hint="eastAsia" w:ascii="宋体" w:hAnsi="宋体" w:cs="宋体"/>
          <w:sz w:val="24"/>
          <w:szCs w:val="24"/>
        </w:rPr>
        <w:t>年</w:t>
      </w:r>
      <w:r>
        <w:rPr>
          <w:rFonts w:hint="eastAsia" w:ascii="宋体" w:hAnsi="宋体" w:cs="宋体"/>
          <w:sz w:val="24"/>
          <w:szCs w:val="24"/>
          <w:u w:val="single"/>
          <w:lang w:val="en-US" w:eastAsia="zh-CN"/>
        </w:rPr>
        <w:t>07</w:t>
      </w:r>
      <w:r>
        <w:rPr>
          <w:rFonts w:hint="eastAsia" w:ascii="宋体" w:hAnsi="宋体" w:cs="宋体"/>
          <w:sz w:val="24"/>
          <w:szCs w:val="24"/>
        </w:rPr>
        <w:t>月</w:t>
      </w:r>
      <w:r>
        <w:rPr>
          <w:rFonts w:hint="eastAsia" w:ascii="宋体" w:hAnsi="宋体" w:cs="宋体"/>
          <w:sz w:val="24"/>
          <w:szCs w:val="24"/>
          <w:u w:val="single"/>
          <w:lang w:val="en-US" w:eastAsia="zh-CN"/>
        </w:rPr>
        <w:t>05</w:t>
      </w:r>
      <w:r>
        <w:rPr>
          <w:rFonts w:hint="eastAsia" w:ascii="宋体" w:hAnsi="宋体" w:cs="宋体"/>
          <w:sz w:val="24"/>
          <w:szCs w:val="24"/>
        </w:rPr>
        <w:t>日。</w:t>
      </w:r>
    </w:p>
    <w:p>
      <w:pPr>
        <w:spacing w:line="336" w:lineRule="auto"/>
        <w:ind w:firstLine="459"/>
        <w:rPr>
          <w:rFonts w:ascii="宋体" w:hAnsi="宋体" w:cs="宋体"/>
          <w:sz w:val="24"/>
          <w:szCs w:val="24"/>
        </w:rPr>
      </w:pPr>
      <w:r>
        <w:rPr>
          <w:rFonts w:hint="eastAsia" w:ascii="宋体" w:hAnsi="宋体" w:cs="宋体"/>
          <w:sz w:val="24"/>
          <w:szCs w:val="24"/>
        </w:rPr>
        <w:t>工期总日历天数：</w:t>
      </w:r>
      <w:r>
        <w:rPr>
          <w:rFonts w:hint="eastAsia" w:ascii="宋体" w:hAnsi="宋体" w:cs="宋体"/>
          <w:sz w:val="24"/>
          <w:szCs w:val="24"/>
          <w:u w:val="single"/>
          <w:lang w:val="en-US" w:eastAsia="zh-CN"/>
        </w:rPr>
        <w:t>60</w:t>
      </w:r>
      <w:r>
        <w:rPr>
          <w:rFonts w:hint="eastAsia" w:ascii="宋体" w:hAnsi="宋体" w:cs="宋体"/>
          <w:sz w:val="24"/>
          <w:szCs w:val="24"/>
          <w:u w:val="single"/>
        </w:rPr>
        <w:t>0</w:t>
      </w:r>
      <w:r>
        <w:rPr>
          <w:rFonts w:hint="eastAsia" w:ascii="宋体" w:hAnsi="宋体" w:cs="宋体"/>
          <w:sz w:val="24"/>
          <w:szCs w:val="24"/>
        </w:rPr>
        <w:t>日历天。工期总日历天数与根据前述计划开竣工日期计算的工期天数不一致的（以监理单位签发开工令开工日期为准），以工期总日历天数为准。</w:t>
      </w:r>
    </w:p>
    <w:p>
      <w:pPr>
        <w:pStyle w:val="5"/>
        <w:spacing w:before="0" w:after="0" w:line="336" w:lineRule="auto"/>
        <w:rPr>
          <w:rFonts w:ascii="宋体" w:hAnsi="宋体" w:eastAsia="宋体" w:cs="宋体"/>
          <w:sz w:val="24"/>
          <w:szCs w:val="24"/>
        </w:rPr>
      </w:pPr>
      <w:bookmarkStart w:id="8" w:name="_Toc63471432"/>
      <w:r>
        <w:rPr>
          <w:rFonts w:hint="eastAsia" w:ascii="宋体" w:hAnsi="宋体" w:eastAsia="宋体" w:cs="宋体"/>
          <w:sz w:val="24"/>
          <w:szCs w:val="24"/>
        </w:rPr>
        <w:t xml:space="preserve"> 三、质量标准</w:t>
      </w:r>
      <w:bookmarkEnd w:id="8"/>
    </w:p>
    <w:p>
      <w:pPr>
        <w:spacing w:line="336" w:lineRule="auto"/>
        <w:ind w:firstLine="459"/>
        <w:rPr>
          <w:rFonts w:ascii="宋体" w:hAnsi="宋体" w:cs="宋体"/>
          <w:sz w:val="24"/>
          <w:szCs w:val="24"/>
        </w:rPr>
      </w:pPr>
      <w:r>
        <w:rPr>
          <w:rFonts w:hint="eastAsia" w:ascii="宋体" w:hAnsi="宋体" w:cs="宋体"/>
          <w:sz w:val="24"/>
          <w:szCs w:val="24"/>
        </w:rPr>
        <w:t>工程质量</w:t>
      </w:r>
      <w:r>
        <w:rPr>
          <w:rFonts w:hint="eastAsia" w:ascii="宋体" w:hAnsi="宋体" w:cs="宋体"/>
          <w:sz w:val="24"/>
          <w:u w:val="single"/>
        </w:rPr>
        <w:t>符合国家《工程施工质量验收规范》及其他相关规范合格</w:t>
      </w:r>
      <w:r>
        <w:rPr>
          <w:rFonts w:hint="eastAsia" w:ascii="宋体" w:hAnsi="宋体" w:cs="宋体"/>
          <w:sz w:val="24"/>
          <w:szCs w:val="24"/>
        </w:rPr>
        <w:t>标准。</w:t>
      </w:r>
    </w:p>
    <w:p>
      <w:pPr>
        <w:pStyle w:val="5"/>
        <w:spacing w:before="0" w:after="0" w:line="336" w:lineRule="auto"/>
        <w:rPr>
          <w:rFonts w:ascii="宋体" w:hAnsi="宋体" w:eastAsia="宋体" w:cs="宋体"/>
          <w:sz w:val="24"/>
          <w:szCs w:val="24"/>
        </w:rPr>
      </w:pPr>
      <w:bookmarkStart w:id="9" w:name="_Toc63471433"/>
      <w:r>
        <w:rPr>
          <w:rFonts w:hint="eastAsia" w:ascii="宋体" w:hAnsi="宋体" w:eastAsia="宋体" w:cs="宋体"/>
          <w:sz w:val="24"/>
          <w:szCs w:val="24"/>
        </w:rPr>
        <w:t>四、签约合同价与合同价格形式</w:t>
      </w:r>
      <w:r>
        <w:rPr>
          <w:rFonts w:hint="eastAsia" w:ascii="宋体" w:hAnsi="宋体" w:eastAsia="宋体" w:cs="宋体"/>
          <w:sz w:val="24"/>
          <w:szCs w:val="24"/>
        </w:rPr>
        <w:tab/>
      </w:r>
      <w:bookmarkEnd w:id="9"/>
    </w:p>
    <w:p>
      <w:pPr>
        <w:spacing w:line="336" w:lineRule="auto"/>
        <w:ind w:firstLine="480" w:firstLineChars="200"/>
        <w:rPr>
          <w:rFonts w:ascii="宋体" w:hAnsi="宋体" w:cs="宋体"/>
          <w:sz w:val="24"/>
          <w:szCs w:val="24"/>
        </w:rPr>
      </w:pPr>
      <w:r>
        <w:rPr>
          <w:rFonts w:hint="eastAsia" w:ascii="宋体" w:hAnsi="宋体" w:cs="宋体"/>
          <w:sz w:val="24"/>
          <w:szCs w:val="24"/>
        </w:rPr>
        <w:t>1、签约合同价为：</w:t>
      </w:r>
    </w:p>
    <w:p>
      <w:pPr>
        <w:spacing w:line="336" w:lineRule="auto"/>
        <w:ind w:firstLine="600" w:firstLineChars="250"/>
        <w:rPr>
          <w:rFonts w:ascii="宋体" w:hAnsi="宋体" w:cs="宋体"/>
          <w:color w:val="auto"/>
          <w:sz w:val="24"/>
          <w:szCs w:val="24"/>
        </w:rPr>
      </w:pPr>
      <w:r>
        <w:rPr>
          <w:rFonts w:hint="eastAsia" w:ascii="宋体" w:hAnsi="宋体" w:cs="宋体"/>
          <w:color w:val="auto"/>
          <w:sz w:val="24"/>
          <w:szCs w:val="24"/>
        </w:rPr>
        <w:t>人民币（大写）</w:t>
      </w:r>
      <w:r>
        <w:rPr>
          <w:rFonts w:hint="eastAsia" w:ascii="宋体" w:hAnsi="宋体" w:cs="宋体"/>
          <w:b/>
          <w:bCs/>
          <w:color w:val="auto"/>
          <w:sz w:val="24"/>
          <w:szCs w:val="24"/>
          <w:u w:val="single"/>
          <w:lang w:eastAsia="zh-CN"/>
        </w:rPr>
        <w:t>壹仟肆佰捌拾万</w:t>
      </w:r>
      <w:r>
        <w:rPr>
          <w:rFonts w:hint="eastAsia" w:ascii="宋体" w:hAnsi="宋体" w:cs="宋体"/>
          <w:b/>
          <w:color w:val="auto"/>
          <w:sz w:val="24"/>
          <w:szCs w:val="24"/>
          <w:u w:val="single"/>
        </w:rPr>
        <w:t>圆整</w:t>
      </w:r>
      <w:r>
        <w:rPr>
          <w:rFonts w:hint="eastAsia" w:ascii="宋体" w:hAnsi="宋体" w:cs="宋体"/>
          <w:color w:val="auto"/>
          <w:sz w:val="24"/>
          <w:szCs w:val="24"/>
        </w:rPr>
        <w:t>(¥</w:t>
      </w:r>
      <w:r>
        <w:rPr>
          <w:rFonts w:hint="eastAsia" w:ascii="宋体" w:hAnsi="宋体" w:cs="宋体"/>
          <w:b/>
          <w:bCs/>
          <w:color w:val="auto"/>
          <w:sz w:val="24"/>
          <w:szCs w:val="24"/>
          <w:u w:val="single"/>
          <w:lang w:val="en-US" w:eastAsia="zh-CN"/>
        </w:rPr>
        <w:t>14800000</w:t>
      </w:r>
      <w:r>
        <w:rPr>
          <w:rFonts w:hint="eastAsia" w:ascii="宋体" w:hAnsi="宋体" w:cs="宋体"/>
          <w:b/>
          <w:bCs/>
          <w:color w:val="auto"/>
          <w:sz w:val="24"/>
          <w:szCs w:val="24"/>
          <w:u w:val="single"/>
        </w:rPr>
        <w:t>.00元</w:t>
      </w:r>
      <w:r>
        <w:rPr>
          <w:rFonts w:hint="eastAsia" w:ascii="宋体" w:hAnsi="宋体" w:cs="宋体"/>
          <w:color w:val="auto"/>
          <w:sz w:val="24"/>
          <w:szCs w:val="24"/>
        </w:rPr>
        <w:t>)；</w:t>
      </w:r>
    </w:p>
    <w:p>
      <w:pPr>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其中：</w:t>
      </w:r>
    </w:p>
    <w:p>
      <w:pPr>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（1）安全文明施工费：</w:t>
      </w:r>
    </w:p>
    <w:p>
      <w:pPr>
        <w:spacing w:line="336" w:lineRule="auto"/>
        <w:ind w:firstLine="1080" w:firstLineChars="450"/>
        <w:rPr>
          <w:rFonts w:ascii="宋体" w:hAnsi="宋体" w:cs="宋体"/>
          <w:color w:val="auto"/>
          <w:sz w:val="24"/>
          <w:szCs w:val="24"/>
        </w:rPr>
      </w:pPr>
      <w:r>
        <w:rPr>
          <w:rFonts w:hint="eastAsia" w:ascii="宋体" w:hAnsi="宋体" w:cs="宋体"/>
          <w:color w:val="auto"/>
          <w:sz w:val="24"/>
          <w:szCs w:val="24"/>
        </w:rPr>
        <w:t>人民币（大写）</w:t>
      </w:r>
      <w:r>
        <w:rPr>
          <w:rFonts w:hint="eastAsia" w:ascii="宋体" w:hAnsi="宋体" w:cs="宋体"/>
          <w:b/>
          <w:color w:val="auto"/>
          <w:sz w:val="24"/>
          <w:szCs w:val="24"/>
          <w:u w:val="single"/>
          <w:lang w:eastAsia="zh-CN"/>
        </w:rPr>
        <w:t>肆拾捌万捌仟肆佰</w:t>
      </w:r>
      <w:r>
        <w:rPr>
          <w:rFonts w:hint="eastAsia" w:ascii="宋体" w:hAnsi="宋体" w:cs="宋体"/>
          <w:b/>
          <w:color w:val="auto"/>
          <w:sz w:val="24"/>
          <w:szCs w:val="24"/>
          <w:u w:val="single"/>
        </w:rPr>
        <w:t>圆整</w:t>
      </w:r>
      <w:r>
        <w:rPr>
          <w:rFonts w:hint="eastAsia" w:ascii="宋体" w:hAnsi="宋体" w:cs="宋体"/>
          <w:color w:val="auto"/>
          <w:sz w:val="24"/>
          <w:szCs w:val="24"/>
        </w:rPr>
        <w:t xml:space="preserve"> (¥</w:t>
      </w:r>
      <w:r>
        <w:rPr>
          <w:rFonts w:hint="eastAsia" w:ascii="宋体" w:hAnsi="宋体" w:cs="宋体"/>
          <w:color w:val="auto"/>
          <w:sz w:val="24"/>
          <w:szCs w:val="24"/>
          <w:u w:val="single"/>
          <w:lang w:val="en-US" w:eastAsia="zh-CN"/>
        </w:rPr>
        <w:t>488400</w:t>
      </w:r>
      <w:r>
        <w:rPr>
          <w:rFonts w:hint="eastAsia" w:ascii="宋体" w:hAnsi="宋体" w:cs="宋体"/>
          <w:color w:val="auto"/>
          <w:sz w:val="24"/>
          <w:szCs w:val="24"/>
          <w:u w:val="single"/>
        </w:rPr>
        <w:t>.00元</w:t>
      </w:r>
      <w:r>
        <w:rPr>
          <w:rFonts w:hint="eastAsia" w:ascii="宋体" w:hAnsi="宋体" w:cs="宋体"/>
          <w:color w:val="auto"/>
          <w:sz w:val="24"/>
          <w:szCs w:val="24"/>
        </w:rPr>
        <w:t>)；</w:t>
      </w:r>
    </w:p>
    <w:p>
      <w:pPr>
        <w:spacing w:line="336" w:lineRule="auto"/>
        <w:ind w:firstLine="480" w:firstLineChars="200"/>
        <w:rPr>
          <w:rFonts w:ascii="宋体" w:hAnsi="宋体" w:cs="宋体"/>
          <w:sz w:val="24"/>
          <w:szCs w:val="24"/>
        </w:rPr>
      </w:pPr>
      <w:r>
        <w:rPr>
          <w:rFonts w:hint="eastAsia" w:ascii="宋体" w:hAnsi="宋体" w:cs="宋体"/>
          <w:sz w:val="24"/>
          <w:szCs w:val="24"/>
        </w:rPr>
        <w:t>（2）甲供材料费金额：</w:t>
      </w:r>
    </w:p>
    <w:p>
      <w:pPr>
        <w:spacing w:line="336" w:lineRule="auto"/>
        <w:ind w:firstLine="1080" w:firstLineChars="4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w:t>
      </w:r>
      <w:r>
        <w:rPr>
          <w:rFonts w:hint="eastAsia" w:ascii="宋体" w:hAnsi="宋体" w:cs="宋体"/>
          <w:sz w:val="24"/>
          <w:szCs w:val="24"/>
        </w:rPr>
        <w:t>(¥</w:t>
      </w:r>
      <w:r>
        <w:rPr>
          <w:rFonts w:hint="eastAsia" w:ascii="宋体" w:hAnsi="宋体" w:cs="宋体"/>
          <w:sz w:val="24"/>
          <w:szCs w:val="24"/>
          <w:u w:val="single"/>
        </w:rPr>
        <w:t>/</w:t>
      </w:r>
      <w:r>
        <w:rPr>
          <w:rFonts w:hint="eastAsia" w:ascii="宋体" w:hAnsi="宋体" w:cs="宋体"/>
          <w:sz w:val="24"/>
          <w:szCs w:val="24"/>
        </w:rPr>
        <w:t>元)；</w:t>
      </w:r>
    </w:p>
    <w:p>
      <w:pPr>
        <w:spacing w:line="336" w:lineRule="auto"/>
        <w:ind w:firstLine="480" w:firstLineChars="200"/>
        <w:rPr>
          <w:rFonts w:ascii="宋体" w:hAnsi="宋体" w:cs="宋体"/>
          <w:sz w:val="24"/>
          <w:szCs w:val="24"/>
        </w:rPr>
      </w:pPr>
      <w:r>
        <w:rPr>
          <w:rFonts w:hint="eastAsia" w:ascii="宋体" w:hAnsi="宋体" w:cs="宋体"/>
          <w:sz w:val="24"/>
          <w:szCs w:val="24"/>
        </w:rPr>
        <w:t>（3）专业工程暂估价金额：</w:t>
      </w:r>
    </w:p>
    <w:p>
      <w:pPr>
        <w:spacing w:line="336" w:lineRule="auto"/>
        <w:ind w:firstLine="1080" w:firstLineChars="4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w:t>
      </w:r>
      <w:r>
        <w:rPr>
          <w:rFonts w:hint="eastAsia" w:ascii="宋体" w:hAnsi="宋体" w:cs="宋体"/>
          <w:sz w:val="24"/>
          <w:szCs w:val="24"/>
        </w:rPr>
        <w:t>(¥</w:t>
      </w:r>
      <w:r>
        <w:rPr>
          <w:rFonts w:hint="eastAsia" w:ascii="宋体" w:hAnsi="宋体" w:cs="宋体"/>
          <w:sz w:val="24"/>
          <w:szCs w:val="24"/>
          <w:u w:val="single"/>
        </w:rPr>
        <w:t>/</w:t>
      </w:r>
      <w:r>
        <w:rPr>
          <w:rFonts w:hint="eastAsia" w:ascii="宋体" w:hAnsi="宋体" w:cs="宋体"/>
          <w:sz w:val="24"/>
          <w:szCs w:val="24"/>
        </w:rPr>
        <w:t>元)；</w:t>
      </w:r>
    </w:p>
    <w:p>
      <w:pPr>
        <w:spacing w:line="336" w:lineRule="auto"/>
        <w:ind w:firstLine="480" w:firstLineChars="200"/>
        <w:rPr>
          <w:rFonts w:ascii="宋体" w:hAnsi="宋体" w:cs="宋体"/>
          <w:sz w:val="24"/>
          <w:szCs w:val="24"/>
        </w:rPr>
      </w:pPr>
      <w:r>
        <w:rPr>
          <w:rFonts w:hint="eastAsia" w:ascii="宋体" w:hAnsi="宋体" w:cs="宋体"/>
          <w:sz w:val="24"/>
          <w:szCs w:val="24"/>
        </w:rPr>
        <w:t>（4）暂列金额：</w:t>
      </w:r>
    </w:p>
    <w:p>
      <w:pPr>
        <w:spacing w:line="336" w:lineRule="auto"/>
        <w:ind w:firstLine="1080" w:firstLineChars="45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w:t>
      </w:r>
      <w:r>
        <w:rPr>
          <w:rFonts w:hint="eastAsia" w:ascii="宋体" w:hAnsi="宋体" w:cs="宋体"/>
          <w:sz w:val="24"/>
          <w:szCs w:val="24"/>
        </w:rPr>
        <w:t>(¥</w:t>
      </w:r>
      <w:r>
        <w:rPr>
          <w:rFonts w:hint="eastAsia" w:ascii="宋体" w:hAnsi="宋体" w:cs="宋体"/>
          <w:sz w:val="24"/>
          <w:szCs w:val="24"/>
          <w:u w:val="single"/>
        </w:rPr>
        <w:t>/</w:t>
      </w:r>
      <w:r>
        <w:rPr>
          <w:rFonts w:hint="eastAsia" w:ascii="宋体" w:hAnsi="宋体" w:cs="宋体"/>
          <w:sz w:val="24"/>
          <w:szCs w:val="24"/>
        </w:rPr>
        <w:t>元)。</w:t>
      </w:r>
    </w:p>
    <w:p>
      <w:pPr>
        <w:spacing w:line="336" w:lineRule="auto"/>
        <w:ind w:firstLine="480" w:firstLineChars="200"/>
        <w:rPr>
          <w:rFonts w:ascii="宋体" w:hAnsi="宋体" w:cs="宋体"/>
          <w:sz w:val="24"/>
          <w:szCs w:val="24"/>
        </w:rPr>
      </w:pPr>
      <w:r>
        <w:rPr>
          <w:rFonts w:hint="eastAsia" w:ascii="宋体" w:hAnsi="宋体" w:cs="宋体"/>
          <w:sz w:val="24"/>
          <w:szCs w:val="24"/>
        </w:rPr>
        <w:t>2、合同价格形式：</w:t>
      </w:r>
      <w:r>
        <w:rPr>
          <w:rFonts w:hint="eastAsia" w:ascii="宋体" w:hAnsi="宋体" w:cs="宋体"/>
          <w:sz w:val="24"/>
          <w:szCs w:val="24"/>
          <w:u w:val="single"/>
        </w:rPr>
        <w:t>总价合同</w:t>
      </w:r>
      <w:r>
        <w:rPr>
          <w:rFonts w:hint="eastAsia" w:ascii="宋体" w:hAnsi="宋体" w:cs="宋体"/>
          <w:sz w:val="24"/>
          <w:szCs w:val="24"/>
        </w:rPr>
        <w:t>。</w:t>
      </w:r>
    </w:p>
    <w:p>
      <w:pPr>
        <w:pStyle w:val="5"/>
        <w:spacing w:before="0" w:after="0" w:line="336" w:lineRule="auto"/>
        <w:rPr>
          <w:rFonts w:ascii="宋体" w:hAnsi="宋体" w:eastAsia="宋体" w:cs="宋体"/>
          <w:sz w:val="24"/>
          <w:szCs w:val="24"/>
        </w:rPr>
      </w:pPr>
      <w:bookmarkStart w:id="10" w:name="_Toc63471434"/>
      <w:r>
        <w:rPr>
          <w:rFonts w:hint="eastAsia" w:ascii="宋体" w:hAnsi="宋体" w:eastAsia="宋体" w:cs="宋体"/>
          <w:sz w:val="24"/>
          <w:szCs w:val="24"/>
        </w:rPr>
        <w:t xml:space="preserve"> 五、项目负责人</w:t>
      </w:r>
      <w:bookmarkEnd w:id="10"/>
    </w:p>
    <w:p>
      <w:pPr>
        <w:spacing w:line="336" w:lineRule="auto"/>
        <w:ind w:firstLine="480" w:firstLineChars="200"/>
        <w:rPr>
          <w:rFonts w:ascii="宋体" w:hAnsi="宋体" w:cs="宋体"/>
          <w:color w:val="FF0000"/>
          <w:sz w:val="24"/>
          <w:szCs w:val="24"/>
        </w:rPr>
      </w:pPr>
      <w:r>
        <w:rPr>
          <w:rFonts w:hint="eastAsia" w:ascii="宋体" w:hAnsi="宋体" w:cs="宋体"/>
          <w:color w:val="auto"/>
          <w:sz w:val="24"/>
          <w:szCs w:val="24"/>
        </w:rPr>
        <w:t>承包人项目负责人：</w:t>
      </w:r>
      <w:r>
        <w:rPr>
          <w:rFonts w:hint="eastAsia" w:ascii="宋体" w:hAnsi="宋体" w:cs="宋体"/>
          <w:color w:val="auto"/>
          <w:sz w:val="24"/>
          <w:szCs w:val="24"/>
          <w:u w:val="single"/>
          <w:lang w:eastAsia="zh-CN"/>
        </w:rPr>
        <w:t>宋君君</w:t>
      </w:r>
      <w:r>
        <w:rPr>
          <w:rFonts w:hint="eastAsia" w:ascii="宋体" w:hAnsi="宋体" w:cs="宋体"/>
          <w:color w:val="auto"/>
          <w:sz w:val="24"/>
          <w:szCs w:val="24"/>
        </w:rPr>
        <w:t>，证号：</w:t>
      </w:r>
      <w:r>
        <w:rPr>
          <w:rFonts w:hint="eastAsia" w:ascii="宋体" w:hAnsi="宋体" w:cs="宋体"/>
          <w:color w:val="auto"/>
          <w:sz w:val="24"/>
          <w:szCs w:val="24"/>
          <w:u w:val="single"/>
          <w:lang w:eastAsia="zh-CN"/>
        </w:rPr>
        <w:t>闽2352020202203477</w:t>
      </w:r>
      <w:r>
        <w:rPr>
          <w:rFonts w:hint="eastAsia" w:ascii="宋体" w:hAnsi="宋体" w:cs="宋体"/>
          <w:color w:val="auto"/>
          <w:sz w:val="24"/>
          <w:szCs w:val="24"/>
        </w:rPr>
        <w:t>。</w:t>
      </w:r>
    </w:p>
    <w:p>
      <w:pPr>
        <w:pStyle w:val="5"/>
        <w:spacing w:before="0" w:after="0" w:line="336" w:lineRule="auto"/>
        <w:rPr>
          <w:rFonts w:ascii="宋体" w:hAnsi="宋体" w:eastAsia="宋体" w:cs="宋体"/>
          <w:sz w:val="24"/>
          <w:szCs w:val="24"/>
        </w:rPr>
      </w:pPr>
      <w:bookmarkStart w:id="11" w:name="_Toc63471435"/>
      <w:r>
        <w:rPr>
          <w:rFonts w:hint="eastAsia" w:ascii="宋体" w:hAnsi="宋体" w:eastAsia="宋体" w:cs="宋体"/>
          <w:sz w:val="24"/>
          <w:szCs w:val="24"/>
        </w:rPr>
        <w:t>六、合同文件构成</w:t>
      </w:r>
      <w:bookmarkEnd w:id="11"/>
    </w:p>
    <w:p>
      <w:pPr>
        <w:spacing w:line="336" w:lineRule="auto"/>
        <w:ind w:firstLine="480" w:firstLineChars="200"/>
        <w:rPr>
          <w:rFonts w:ascii="宋体" w:hAnsi="宋体" w:cs="宋体"/>
          <w:bCs/>
          <w:sz w:val="24"/>
          <w:szCs w:val="24"/>
        </w:rPr>
      </w:pPr>
      <w:r>
        <w:rPr>
          <w:rFonts w:hint="eastAsia" w:ascii="宋体" w:hAnsi="宋体" w:cs="宋体"/>
          <w:bCs/>
          <w:sz w:val="24"/>
          <w:szCs w:val="24"/>
        </w:rPr>
        <w:t>本协议书与下列文件一起构成合同文件：</w:t>
      </w:r>
    </w:p>
    <w:p>
      <w:pPr>
        <w:autoSpaceDE w:val="0"/>
        <w:autoSpaceDN w:val="0"/>
        <w:spacing w:line="336" w:lineRule="auto"/>
        <w:ind w:firstLine="480" w:firstLineChars="200"/>
        <w:rPr>
          <w:rFonts w:ascii="宋体" w:hAnsi="宋体" w:cs="宋体"/>
          <w:sz w:val="24"/>
          <w:szCs w:val="24"/>
        </w:rPr>
      </w:pPr>
      <w:r>
        <w:rPr>
          <w:rFonts w:hint="eastAsia" w:ascii="宋体" w:hAnsi="宋体" w:cs="宋体"/>
          <w:sz w:val="24"/>
          <w:szCs w:val="24"/>
        </w:rPr>
        <w:t>（1）中标通知书（如果有）；</w:t>
      </w:r>
    </w:p>
    <w:p>
      <w:pPr>
        <w:autoSpaceDE w:val="0"/>
        <w:autoSpaceDN w:val="0"/>
        <w:spacing w:line="336" w:lineRule="auto"/>
        <w:ind w:firstLine="480" w:firstLineChars="200"/>
        <w:rPr>
          <w:rFonts w:ascii="宋体" w:hAnsi="宋体" w:cs="宋体"/>
          <w:sz w:val="24"/>
          <w:szCs w:val="24"/>
        </w:rPr>
      </w:pPr>
      <w:r>
        <w:rPr>
          <w:rFonts w:hint="eastAsia" w:ascii="宋体" w:hAnsi="宋体" w:cs="宋体"/>
          <w:sz w:val="24"/>
          <w:szCs w:val="24"/>
        </w:rPr>
        <w:t xml:space="preserve">（2）投标函及其附录（如果有）； </w:t>
      </w:r>
    </w:p>
    <w:p>
      <w:pPr>
        <w:autoSpaceDE w:val="0"/>
        <w:autoSpaceDN w:val="0"/>
        <w:spacing w:line="336" w:lineRule="auto"/>
        <w:ind w:firstLine="480" w:firstLineChars="200"/>
        <w:rPr>
          <w:rFonts w:ascii="宋体" w:hAnsi="宋体" w:cs="宋体"/>
          <w:sz w:val="24"/>
          <w:szCs w:val="24"/>
        </w:rPr>
      </w:pPr>
      <w:r>
        <w:rPr>
          <w:rFonts w:hint="eastAsia" w:ascii="宋体" w:hAnsi="宋体" w:cs="宋体"/>
          <w:sz w:val="24"/>
          <w:szCs w:val="24"/>
        </w:rPr>
        <w:t>（3）专用合同条款及其附件；</w:t>
      </w:r>
    </w:p>
    <w:p>
      <w:pPr>
        <w:autoSpaceDE w:val="0"/>
        <w:autoSpaceDN w:val="0"/>
        <w:spacing w:line="336" w:lineRule="auto"/>
        <w:ind w:firstLine="480" w:firstLineChars="200"/>
        <w:rPr>
          <w:rFonts w:ascii="宋体" w:hAnsi="宋体" w:cs="宋体"/>
          <w:sz w:val="24"/>
          <w:szCs w:val="24"/>
        </w:rPr>
      </w:pPr>
      <w:r>
        <w:rPr>
          <w:rFonts w:hint="eastAsia" w:ascii="宋体" w:hAnsi="宋体" w:cs="宋体"/>
          <w:sz w:val="24"/>
          <w:szCs w:val="24"/>
        </w:rPr>
        <w:t>（4）通用合同条款；</w:t>
      </w:r>
    </w:p>
    <w:p>
      <w:pPr>
        <w:autoSpaceDE w:val="0"/>
        <w:autoSpaceDN w:val="0"/>
        <w:spacing w:line="336" w:lineRule="auto"/>
        <w:ind w:firstLine="480" w:firstLineChars="200"/>
        <w:rPr>
          <w:rFonts w:ascii="宋体" w:hAnsi="宋体" w:cs="宋体"/>
          <w:sz w:val="24"/>
          <w:szCs w:val="24"/>
        </w:rPr>
      </w:pPr>
      <w:r>
        <w:rPr>
          <w:rFonts w:hint="eastAsia" w:ascii="宋体" w:hAnsi="宋体" w:cs="宋体"/>
          <w:sz w:val="24"/>
          <w:szCs w:val="24"/>
        </w:rPr>
        <w:t>（5）技术标准和要求；</w:t>
      </w:r>
    </w:p>
    <w:p>
      <w:pPr>
        <w:autoSpaceDE w:val="0"/>
        <w:autoSpaceDN w:val="0"/>
        <w:spacing w:line="336" w:lineRule="auto"/>
        <w:ind w:firstLine="480" w:firstLineChars="200"/>
        <w:rPr>
          <w:rFonts w:ascii="宋体" w:hAnsi="宋体" w:cs="宋体"/>
          <w:sz w:val="24"/>
          <w:szCs w:val="24"/>
        </w:rPr>
      </w:pPr>
      <w:r>
        <w:rPr>
          <w:rFonts w:hint="eastAsia" w:ascii="宋体" w:hAnsi="宋体" w:cs="宋体"/>
          <w:sz w:val="24"/>
          <w:szCs w:val="24"/>
        </w:rPr>
        <w:t>（6）图纸；</w:t>
      </w:r>
    </w:p>
    <w:p>
      <w:pPr>
        <w:autoSpaceDE w:val="0"/>
        <w:autoSpaceDN w:val="0"/>
        <w:spacing w:line="336" w:lineRule="auto"/>
        <w:ind w:firstLine="480" w:firstLineChars="200"/>
        <w:rPr>
          <w:rFonts w:ascii="宋体" w:hAnsi="宋体" w:cs="宋体"/>
          <w:sz w:val="24"/>
          <w:szCs w:val="24"/>
        </w:rPr>
      </w:pPr>
      <w:r>
        <w:rPr>
          <w:rFonts w:hint="eastAsia" w:ascii="宋体" w:hAnsi="宋体" w:cs="宋体"/>
          <w:sz w:val="24"/>
          <w:szCs w:val="24"/>
        </w:rPr>
        <w:t>（7）已标价工程量清单或预算书；</w:t>
      </w:r>
    </w:p>
    <w:p>
      <w:pPr>
        <w:autoSpaceDE w:val="0"/>
        <w:autoSpaceDN w:val="0"/>
        <w:spacing w:line="336" w:lineRule="auto"/>
        <w:ind w:firstLine="480" w:firstLineChars="200"/>
        <w:rPr>
          <w:rFonts w:ascii="宋体" w:hAnsi="宋体" w:cs="宋体"/>
          <w:sz w:val="24"/>
          <w:szCs w:val="24"/>
        </w:rPr>
      </w:pPr>
      <w:r>
        <w:rPr>
          <w:rFonts w:hint="eastAsia" w:ascii="宋体" w:hAnsi="宋体" w:cs="宋体"/>
          <w:sz w:val="24"/>
          <w:szCs w:val="24"/>
        </w:rPr>
        <w:t>（8）其他合同文件。</w:t>
      </w:r>
    </w:p>
    <w:p>
      <w:pPr>
        <w:autoSpaceDE w:val="0"/>
        <w:autoSpaceDN w:val="0"/>
        <w:spacing w:line="336" w:lineRule="auto"/>
        <w:ind w:firstLine="480" w:firstLineChars="200"/>
        <w:rPr>
          <w:rFonts w:ascii="宋体" w:hAnsi="宋体" w:cs="宋体"/>
          <w:sz w:val="24"/>
          <w:szCs w:val="24"/>
        </w:rPr>
      </w:pPr>
      <w:r>
        <w:rPr>
          <w:rFonts w:hint="eastAsia" w:ascii="宋体" w:hAnsi="宋体" w:cs="宋体"/>
          <w:sz w:val="24"/>
          <w:szCs w:val="24"/>
        </w:rPr>
        <w:t>在合同订立及履行过程中形成的与合同有关的文件均构成合同文件组成部分。</w:t>
      </w:r>
    </w:p>
    <w:p>
      <w:pPr>
        <w:autoSpaceDE w:val="0"/>
        <w:autoSpaceDN w:val="0"/>
        <w:spacing w:line="336" w:lineRule="auto"/>
        <w:ind w:firstLine="480" w:firstLineChars="200"/>
        <w:rPr>
          <w:rFonts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pPr>
        <w:pStyle w:val="5"/>
        <w:spacing w:before="0" w:after="0" w:line="336" w:lineRule="auto"/>
        <w:rPr>
          <w:rFonts w:ascii="宋体" w:hAnsi="宋体" w:eastAsia="宋体" w:cs="宋体"/>
          <w:sz w:val="24"/>
          <w:szCs w:val="24"/>
        </w:rPr>
      </w:pPr>
      <w:bookmarkStart w:id="12" w:name="_Toc63471436"/>
      <w:r>
        <w:rPr>
          <w:rFonts w:hint="eastAsia" w:ascii="宋体" w:hAnsi="宋体" w:eastAsia="宋体" w:cs="宋体"/>
          <w:sz w:val="24"/>
          <w:szCs w:val="24"/>
        </w:rPr>
        <w:t>七、承诺</w:t>
      </w:r>
      <w:bookmarkEnd w:id="12"/>
    </w:p>
    <w:p>
      <w:pPr>
        <w:spacing w:line="336" w:lineRule="auto"/>
        <w:ind w:firstLine="480" w:firstLineChars="200"/>
        <w:rPr>
          <w:rFonts w:ascii="宋体" w:hAnsi="宋体" w:cs="宋体"/>
          <w:bCs/>
          <w:sz w:val="24"/>
          <w:szCs w:val="24"/>
        </w:rPr>
      </w:pPr>
      <w:r>
        <w:rPr>
          <w:rFonts w:hint="eastAsia" w:ascii="宋体" w:hAnsi="宋体" w:cs="宋体"/>
          <w:bCs/>
          <w:sz w:val="24"/>
          <w:szCs w:val="24"/>
        </w:rPr>
        <w:t>1、发包人承诺按照法律规定履行项目审批手续、筹集工程建设资金并按照合同约定的期限和方式支付合同价款。</w:t>
      </w:r>
    </w:p>
    <w:p>
      <w:pPr>
        <w:spacing w:line="336" w:lineRule="auto"/>
        <w:ind w:firstLine="480" w:firstLineChars="200"/>
        <w:rPr>
          <w:rFonts w:ascii="宋体" w:hAnsi="宋体" w:cs="宋体"/>
          <w:bCs/>
          <w:sz w:val="24"/>
          <w:szCs w:val="24"/>
        </w:rPr>
      </w:pPr>
      <w:r>
        <w:rPr>
          <w:rFonts w:hint="eastAsia" w:ascii="宋体" w:hAnsi="宋体" w:cs="宋体"/>
          <w:bCs/>
          <w:sz w:val="24"/>
          <w:szCs w:val="24"/>
        </w:rPr>
        <w:t>2、承包人承诺按照法律规定及合同约定组织完成工程施工，确保工程质量和安全，不进行转包及违法分包，并在缺陷责任期及保修期内承担相应的工程维修责任。</w:t>
      </w:r>
    </w:p>
    <w:p>
      <w:pPr>
        <w:spacing w:line="336" w:lineRule="auto"/>
        <w:ind w:firstLine="480" w:firstLineChars="200"/>
        <w:rPr>
          <w:rFonts w:ascii="宋体" w:hAnsi="宋体" w:cs="宋体"/>
          <w:bCs/>
          <w:sz w:val="24"/>
          <w:szCs w:val="24"/>
        </w:rPr>
      </w:pPr>
      <w:r>
        <w:rPr>
          <w:rFonts w:hint="eastAsia" w:ascii="宋体" w:hAnsi="宋体" w:cs="宋体"/>
          <w:bCs/>
          <w:sz w:val="24"/>
          <w:szCs w:val="24"/>
        </w:rPr>
        <w:t>3、发包人和承包人通过招投标形式签订合同的，双方理解并承诺不再就同一工程另行签订与合同实质性内容相背离的协议。</w:t>
      </w:r>
    </w:p>
    <w:p>
      <w:pPr>
        <w:pStyle w:val="5"/>
        <w:spacing w:before="0" w:after="0" w:line="336" w:lineRule="auto"/>
        <w:rPr>
          <w:rFonts w:ascii="宋体" w:hAnsi="宋体" w:eastAsia="宋体" w:cs="宋体"/>
          <w:sz w:val="24"/>
          <w:szCs w:val="24"/>
        </w:rPr>
      </w:pPr>
      <w:bookmarkStart w:id="13" w:name="_Toc63471437"/>
      <w:r>
        <w:rPr>
          <w:rFonts w:hint="eastAsia" w:ascii="宋体" w:hAnsi="宋体" w:eastAsia="宋体" w:cs="宋体"/>
          <w:sz w:val="24"/>
          <w:szCs w:val="24"/>
        </w:rPr>
        <w:t>八、词语含义</w:t>
      </w:r>
      <w:bookmarkEnd w:id="13"/>
    </w:p>
    <w:p>
      <w:pPr>
        <w:spacing w:line="336" w:lineRule="auto"/>
        <w:ind w:firstLine="480" w:firstLineChars="200"/>
        <w:rPr>
          <w:rFonts w:ascii="宋体" w:hAnsi="宋体" w:cs="宋体"/>
          <w:bCs/>
          <w:sz w:val="24"/>
          <w:szCs w:val="24"/>
        </w:rPr>
      </w:pPr>
      <w:r>
        <w:rPr>
          <w:rFonts w:hint="eastAsia" w:ascii="宋体" w:hAnsi="宋体" w:cs="宋体"/>
          <w:bCs/>
          <w:sz w:val="24"/>
          <w:szCs w:val="24"/>
        </w:rPr>
        <w:t>本协议书中词语含义与第二部分通用合同条款中赋予的含义相同。</w:t>
      </w:r>
    </w:p>
    <w:p>
      <w:pPr>
        <w:pStyle w:val="5"/>
        <w:spacing w:before="0" w:after="0" w:line="336" w:lineRule="auto"/>
        <w:rPr>
          <w:rFonts w:ascii="宋体" w:hAnsi="宋体" w:eastAsia="宋体" w:cs="宋体"/>
          <w:sz w:val="24"/>
          <w:szCs w:val="24"/>
        </w:rPr>
      </w:pPr>
      <w:bookmarkStart w:id="14" w:name="_Toc63471438"/>
      <w:r>
        <w:rPr>
          <w:rFonts w:hint="eastAsia" w:ascii="宋体" w:hAnsi="宋体" w:eastAsia="宋体" w:cs="宋体"/>
          <w:sz w:val="24"/>
          <w:szCs w:val="24"/>
        </w:rPr>
        <w:t>九、签订时间</w:t>
      </w:r>
      <w:bookmarkEnd w:id="14"/>
    </w:p>
    <w:p>
      <w:pPr>
        <w:spacing w:line="336" w:lineRule="auto"/>
        <w:ind w:firstLine="480" w:firstLineChars="200"/>
        <w:rPr>
          <w:rFonts w:ascii="宋体" w:hAnsi="宋体" w:cs="宋体"/>
          <w:bCs/>
          <w:sz w:val="24"/>
          <w:szCs w:val="24"/>
        </w:rPr>
      </w:pPr>
      <w:r>
        <w:rPr>
          <w:rFonts w:hint="eastAsia" w:ascii="宋体" w:hAnsi="宋体" w:cs="宋体"/>
          <w:bCs/>
          <w:sz w:val="24"/>
          <w:szCs w:val="24"/>
        </w:rPr>
        <w:t>本合同于</w:t>
      </w:r>
      <w:r>
        <w:rPr>
          <w:rFonts w:hint="eastAsia" w:ascii="宋体" w:hAnsi="宋体" w:cs="宋体"/>
          <w:bCs/>
          <w:sz w:val="24"/>
          <w:szCs w:val="24"/>
          <w:u w:val="single"/>
        </w:rPr>
        <w:t>202</w:t>
      </w:r>
      <w:r>
        <w:rPr>
          <w:rFonts w:hint="eastAsia" w:ascii="宋体" w:hAnsi="宋体" w:cs="宋体"/>
          <w:bCs/>
          <w:sz w:val="24"/>
          <w:szCs w:val="24"/>
          <w:u w:val="single"/>
          <w:lang w:val="en-US" w:eastAsia="zh-CN"/>
        </w:rPr>
        <w:t>2</w:t>
      </w:r>
      <w:r>
        <w:rPr>
          <w:rFonts w:hint="eastAsia" w:ascii="宋体" w:hAnsi="宋体" w:cs="宋体"/>
          <w:bCs/>
          <w:sz w:val="24"/>
          <w:szCs w:val="24"/>
        </w:rPr>
        <w:t>年</w:t>
      </w:r>
      <w:r>
        <w:rPr>
          <w:rFonts w:hint="eastAsia" w:ascii="宋体" w:hAnsi="宋体" w:cs="宋体"/>
          <w:bCs/>
          <w:sz w:val="24"/>
          <w:szCs w:val="24"/>
          <w:u w:val="single"/>
          <w:lang w:val="en-US" w:eastAsia="zh-CN"/>
        </w:rPr>
        <w:t>11</w:t>
      </w:r>
      <w:r>
        <w:rPr>
          <w:rFonts w:hint="eastAsia" w:ascii="宋体" w:hAnsi="宋体" w:cs="宋体"/>
          <w:bCs/>
          <w:sz w:val="24"/>
          <w:szCs w:val="24"/>
        </w:rPr>
        <w:t>月</w:t>
      </w:r>
      <w:r>
        <w:rPr>
          <w:rFonts w:hint="eastAsia" w:ascii="宋体" w:hAnsi="宋体" w:cs="宋体"/>
          <w:bCs/>
          <w:sz w:val="24"/>
          <w:szCs w:val="24"/>
          <w:u w:val="single"/>
          <w:lang w:val="en-US" w:eastAsia="zh-CN"/>
        </w:rPr>
        <w:t>08</w:t>
      </w:r>
      <w:r>
        <w:rPr>
          <w:rFonts w:hint="eastAsia" w:ascii="宋体" w:hAnsi="宋体" w:cs="宋体"/>
          <w:bCs/>
          <w:sz w:val="24"/>
          <w:szCs w:val="24"/>
        </w:rPr>
        <w:t>日签订。</w:t>
      </w:r>
    </w:p>
    <w:p>
      <w:pPr>
        <w:pStyle w:val="5"/>
        <w:spacing w:before="0" w:after="0" w:line="336" w:lineRule="auto"/>
        <w:rPr>
          <w:rFonts w:ascii="宋体" w:hAnsi="宋体" w:eastAsia="宋体" w:cs="宋体"/>
          <w:sz w:val="24"/>
          <w:szCs w:val="24"/>
        </w:rPr>
      </w:pPr>
      <w:bookmarkStart w:id="15" w:name="_Toc63471439"/>
      <w:r>
        <w:rPr>
          <w:rFonts w:hint="eastAsia" w:ascii="宋体" w:hAnsi="宋体" w:eastAsia="宋体" w:cs="宋体"/>
          <w:sz w:val="24"/>
          <w:szCs w:val="24"/>
        </w:rPr>
        <w:t>十、签订地点</w:t>
      </w:r>
      <w:bookmarkEnd w:id="15"/>
    </w:p>
    <w:p>
      <w:pPr>
        <w:spacing w:line="336" w:lineRule="auto"/>
        <w:ind w:firstLine="480" w:firstLineChars="200"/>
        <w:rPr>
          <w:rFonts w:ascii="宋体" w:hAnsi="宋体" w:cs="宋体"/>
          <w:bCs/>
          <w:sz w:val="24"/>
          <w:szCs w:val="24"/>
        </w:rPr>
      </w:pPr>
      <w:r>
        <w:rPr>
          <w:rFonts w:hint="eastAsia" w:ascii="宋体" w:hAnsi="宋体" w:cs="宋体"/>
          <w:bCs/>
          <w:sz w:val="24"/>
          <w:szCs w:val="24"/>
        </w:rPr>
        <w:t>本合同在</w:t>
      </w:r>
      <w:r>
        <w:rPr>
          <w:rFonts w:hint="eastAsia" w:ascii="宋体" w:hAnsi="宋体" w:cs="宋体"/>
          <w:bCs/>
          <w:sz w:val="24"/>
          <w:szCs w:val="24"/>
          <w:u w:val="single"/>
        </w:rPr>
        <w:t xml:space="preserve"> </w:t>
      </w:r>
      <w:r>
        <w:rPr>
          <w:rFonts w:hint="eastAsia" w:ascii="宋体" w:hAnsi="宋体" w:cs="宋体"/>
          <w:bCs/>
          <w:sz w:val="24"/>
          <w:szCs w:val="24"/>
          <w:u w:val="single"/>
          <w:lang w:eastAsia="zh-CN"/>
        </w:rPr>
        <w:t>福建省泉州市安溪县官桥镇幸福路31号2楼</w:t>
      </w:r>
      <w:r>
        <w:rPr>
          <w:rFonts w:hint="eastAsia" w:ascii="宋体" w:hAnsi="宋体" w:cs="宋体"/>
          <w:bCs/>
          <w:sz w:val="24"/>
          <w:szCs w:val="24"/>
          <w:u w:val="single"/>
        </w:rPr>
        <w:t xml:space="preserve"> </w:t>
      </w:r>
      <w:r>
        <w:rPr>
          <w:rFonts w:hint="eastAsia" w:ascii="宋体" w:hAnsi="宋体" w:cs="宋体"/>
          <w:bCs/>
          <w:sz w:val="24"/>
          <w:szCs w:val="24"/>
        </w:rPr>
        <w:t>会议室签订。</w:t>
      </w:r>
    </w:p>
    <w:p>
      <w:pPr>
        <w:pStyle w:val="5"/>
        <w:spacing w:before="0" w:after="0" w:line="336" w:lineRule="auto"/>
        <w:rPr>
          <w:rFonts w:ascii="宋体" w:hAnsi="宋体" w:eastAsia="宋体" w:cs="宋体"/>
          <w:sz w:val="24"/>
          <w:szCs w:val="24"/>
        </w:rPr>
      </w:pPr>
      <w:bookmarkStart w:id="16" w:name="_Toc63471440"/>
      <w:r>
        <w:rPr>
          <w:rFonts w:hint="eastAsia" w:ascii="宋体" w:hAnsi="宋体" w:eastAsia="宋体" w:cs="宋体"/>
          <w:sz w:val="24"/>
          <w:szCs w:val="24"/>
        </w:rPr>
        <w:t>十一、补充协议</w:t>
      </w:r>
      <w:bookmarkEnd w:id="16"/>
    </w:p>
    <w:p>
      <w:pPr>
        <w:spacing w:line="336" w:lineRule="auto"/>
        <w:ind w:firstLine="480" w:firstLineChars="200"/>
        <w:rPr>
          <w:rFonts w:ascii="宋体" w:hAnsi="宋体" w:cs="宋体"/>
          <w:b/>
          <w:bCs/>
          <w:sz w:val="24"/>
          <w:szCs w:val="24"/>
        </w:rPr>
      </w:pPr>
      <w:r>
        <w:rPr>
          <w:rFonts w:hint="eastAsia" w:ascii="宋体" w:hAnsi="宋体" w:cs="宋体"/>
          <w:bCs/>
          <w:sz w:val="24"/>
          <w:szCs w:val="24"/>
        </w:rPr>
        <w:t>合同未尽事宜，合同当事人另行签订补充协议，补充协议是合同的组成部分。</w:t>
      </w:r>
    </w:p>
    <w:p>
      <w:pPr>
        <w:pStyle w:val="5"/>
        <w:spacing w:before="0" w:after="0" w:line="336" w:lineRule="auto"/>
        <w:rPr>
          <w:rFonts w:ascii="宋体" w:hAnsi="宋体" w:eastAsia="宋体" w:cs="宋体"/>
          <w:sz w:val="24"/>
          <w:szCs w:val="24"/>
        </w:rPr>
      </w:pPr>
      <w:bookmarkStart w:id="17" w:name="_Toc63471441"/>
      <w:r>
        <w:rPr>
          <w:rFonts w:hint="eastAsia" w:ascii="宋体" w:hAnsi="宋体" w:eastAsia="宋体" w:cs="宋体"/>
          <w:sz w:val="24"/>
          <w:szCs w:val="24"/>
        </w:rPr>
        <w:t>十二、合同生效</w:t>
      </w:r>
      <w:bookmarkEnd w:id="17"/>
    </w:p>
    <w:p>
      <w:pPr>
        <w:spacing w:line="336" w:lineRule="auto"/>
        <w:ind w:firstLine="480" w:firstLineChars="200"/>
        <w:rPr>
          <w:rFonts w:ascii="宋体" w:hAnsi="宋体" w:cs="宋体"/>
          <w:bCs/>
          <w:sz w:val="24"/>
          <w:szCs w:val="24"/>
        </w:rPr>
      </w:pPr>
      <w:r>
        <w:rPr>
          <w:rFonts w:hint="eastAsia" w:ascii="宋体" w:hAnsi="宋体" w:cs="宋体"/>
          <w:bCs/>
          <w:sz w:val="24"/>
          <w:szCs w:val="24"/>
        </w:rPr>
        <w:t>本合同自</w:t>
      </w:r>
      <w:r>
        <w:rPr>
          <w:rFonts w:hint="eastAsia" w:ascii="宋体" w:hAnsi="宋体" w:cs="宋体"/>
          <w:bCs/>
          <w:sz w:val="24"/>
          <w:szCs w:val="24"/>
          <w:u w:val="single"/>
        </w:rPr>
        <w:t>双方法定代表人签字或者盖章并加盖公司公章后成立</w:t>
      </w:r>
      <w:r>
        <w:rPr>
          <w:rFonts w:hint="eastAsia" w:ascii="宋体" w:hAnsi="宋体" w:cs="宋体"/>
          <w:bCs/>
          <w:sz w:val="24"/>
          <w:szCs w:val="24"/>
        </w:rPr>
        <w:t>生效。</w:t>
      </w:r>
    </w:p>
    <w:p>
      <w:pPr>
        <w:pStyle w:val="5"/>
        <w:spacing w:before="0" w:after="0" w:line="336" w:lineRule="auto"/>
        <w:rPr>
          <w:rFonts w:ascii="宋体" w:hAnsi="宋体" w:eastAsia="宋体" w:cs="宋体"/>
          <w:sz w:val="24"/>
          <w:szCs w:val="24"/>
        </w:rPr>
      </w:pPr>
      <w:bookmarkStart w:id="18" w:name="_Toc63471442"/>
      <w:r>
        <w:rPr>
          <w:rFonts w:hint="eastAsia" w:ascii="宋体" w:hAnsi="宋体" w:eastAsia="宋体" w:cs="宋体"/>
          <w:sz w:val="24"/>
          <w:szCs w:val="24"/>
        </w:rPr>
        <w:t>十三、合同份数</w:t>
      </w:r>
      <w:bookmarkEnd w:id="18"/>
    </w:p>
    <w:p>
      <w:pPr>
        <w:spacing w:line="336" w:lineRule="auto"/>
        <w:ind w:firstLine="480" w:firstLineChars="200"/>
        <w:rPr>
          <w:rFonts w:ascii="宋体" w:hAnsi="宋体" w:cs="宋体"/>
          <w:bCs/>
          <w:sz w:val="24"/>
          <w:szCs w:val="24"/>
        </w:rPr>
      </w:pPr>
      <w:r>
        <w:rPr>
          <w:rFonts w:hint="eastAsia" w:ascii="宋体" w:hAnsi="宋体" w:cs="宋体"/>
          <w:bCs/>
          <w:sz w:val="24"/>
          <w:szCs w:val="24"/>
        </w:rPr>
        <w:t>本合同一式</w:t>
      </w:r>
      <w:r>
        <w:rPr>
          <w:rFonts w:hint="eastAsia" w:ascii="宋体" w:hAnsi="宋体" w:cs="宋体"/>
          <w:bCs/>
          <w:sz w:val="24"/>
          <w:szCs w:val="24"/>
          <w:u w:val="single"/>
        </w:rPr>
        <w:t>捌</w:t>
      </w:r>
      <w:r>
        <w:rPr>
          <w:rFonts w:hint="eastAsia" w:ascii="宋体" w:hAnsi="宋体" w:cs="宋体"/>
          <w:bCs/>
          <w:sz w:val="24"/>
          <w:szCs w:val="24"/>
        </w:rPr>
        <w:t>份，均具有同等法律效力，发包人执</w:t>
      </w:r>
      <w:r>
        <w:rPr>
          <w:rFonts w:hint="eastAsia" w:ascii="宋体" w:hAnsi="宋体" w:cs="宋体"/>
          <w:bCs/>
          <w:sz w:val="24"/>
          <w:szCs w:val="24"/>
          <w:u w:val="single"/>
        </w:rPr>
        <w:t>肆</w:t>
      </w:r>
      <w:r>
        <w:rPr>
          <w:rFonts w:hint="eastAsia" w:ascii="宋体" w:hAnsi="宋体" w:cs="宋体"/>
          <w:bCs/>
          <w:sz w:val="24"/>
          <w:szCs w:val="24"/>
        </w:rPr>
        <w:t>份，承包人执</w:t>
      </w:r>
      <w:r>
        <w:rPr>
          <w:rFonts w:hint="eastAsia" w:ascii="宋体" w:hAnsi="宋体" w:cs="宋体"/>
          <w:bCs/>
          <w:sz w:val="24"/>
          <w:szCs w:val="24"/>
          <w:u w:val="single"/>
        </w:rPr>
        <w:t>肆</w:t>
      </w:r>
      <w:r>
        <w:rPr>
          <w:rFonts w:hint="eastAsia" w:ascii="宋体" w:hAnsi="宋体" w:cs="宋体"/>
          <w:bCs/>
          <w:sz w:val="24"/>
          <w:szCs w:val="24"/>
        </w:rPr>
        <w:t>份。</w:t>
      </w:r>
    </w:p>
    <w:p>
      <w:pPr>
        <w:spacing w:line="336" w:lineRule="auto"/>
        <w:ind w:firstLine="480" w:firstLineChars="200"/>
        <w:rPr>
          <w:rFonts w:ascii="宋体" w:hAnsi="宋体" w:cs="宋体"/>
          <w:bCs/>
          <w:sz w:val="24"/>
          <w:szCs w:val="24"/>
        </w:rPr>
      </w:pPr>
    </w:p>
    <w:tbl>
      <w:tblPr>
        <w:tblStyle w:val="11"/>
        <w:tblW w:w="9014" w:type="dxa"/>
        <w:tblInd w:w="0" w:type="dxa"/>
        <w:tblLayout w:type="fixed"/>
        <w:tblCellMar>
          <w:top w:w="15" w:type="dxa"/>
          <w:left w:w="15" w:type="dxa"/>
          <w:bottom w:w="15" w:type="dxa"/>
          <w:right w:w="15" w:type="dxa"/>
        </w:tblCellMar>
      </w:tblPr>
      <w:tblGrid>
        <w:gridCol w:w="4507"/>
        <w:gridCol w:w="4507"/>
      </w:tblGrid>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 xml:space="preserve">发包人：(公章)                         </w:t>
            </w:r>
          </w:p>
        </w:tc>
        <w:tc>
          <w:tcPr>
            <w:tcW w:w="4507" w:type="dxa"/>
            <w:vAlign w:val="center"/>
          </w:tcPr>
          <w:p>
            <w:pPr>
              <w:widowControl/>
              <w:ind w:firstLine="480" w:firstLineChars="200"/>
              <w:textAlignment w:val="center"/>
            </w:pPr>
            <w:r>
              <w:rPr>
                <w:rFonts w:hint="eastAsia" w:ascii="宋体" w:hAnsi="宋体" w:cs="宋体"/>
                <w:sz w:val="24"/>
                <w:szCs w:val="24"/>
              </w:rPr>
              <w:t xml:space="preserve">承包人：(公章)                         </w:t>
            </w:r>
          </w:p>
        </w:tc>
      </w:tr>
      <w:tr>
        <w:tblPrEx>
          <w:tblCellMar>
            <w:top w:w="15" w:type="dxa"/>
            <w:left w:w="15" w:type="dxa"/>
            <w:bottom w:w="15" w:type="dxa"/>
            <w:right w:w="15" w:type="dxa"/>
          </w:tblCellMar>
        </w:tblPrEx>
        <w:trPr>
          <w:trHeight w:val="285" w:hRule="atLeast"/>
        </w:trPr>
        <w:tc>
          <w:tcPr>
            <w:tcW w:w="4507" w:type="dxa"/>
            <w:vAlign w:val="center"/>
          </w:tcPr>
          <w:p>
            <w:pPr>
              <w:widowControl/>
              <w:textAlignment w:val="center"/>
              <w:rPr>
                <w:rFonts w:ascii="宋体" w:hAnsi="宋体" w:cs="宋体"/>
                <w:sz w:val="24"/>
                <w:szCs w:val="24"/>
              </w:rPr>
            </w:pPr>
          </w:p>
        </w:tc>
        <w:tc>
          <w:tcPr>
            <w:tcW w:w="4507" w:type="dxa"/>
            <w:vAlign w:val="center"/>
          </w:tcPr>
          <w:p>
            <w:pPr>
              <w:widowControl/>
              <w:textAlignment w:val="center"/>
            </w:pP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法定代表人或</w:t>
            </w:r>
          </w:p>
          <w:p>
            <w:pPr>
              <w:widowControl/>
              <w:ind w:firstLine="480" w:firstLineChars="200"/>
              <w:textAlignment w:val="center"/>
              <w:rPr>
                <w:rFonts w:ascii="宋体" w:hAnsi="宋体" w:cs="宋体"/>
                <w:sz w:val="24"/>
                <w:szCs w:val="24"/>
              </w:rPr>
            </w:pPr>
            <w:r>
              <w:rPr>
                <w:rFonts w:hint="eastAsia" w:ascii="宋体" w:hAnsi="宋体" w:cs="宋体"/>
                <w:sz w:val="24"/>
                <w:szCs w:val="24"/>
              </w:rPr>
              <w:t xml:space="preserve">其委托代理人：（签字）               </w:t>
            </w:r>
          </w:p>
        </w:tc>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法定代表人或</w:t>
            </w:r>
          </w:p>
          <w:p>
            <w:pPr>
              <w:widowControl/>
              <w:ind w:firstLine="480" w:firstLineChars="200"/>
              <w:textAlignment w:val="center"/>
            </w:pPr>
            <w:r>
              <w:rPr>
                <w:rFonts w:hint="eastAsia" w:ascii="宋体" w:hAnsi="宋体" w:cs="宋体"/>
                <w:sz w:val="24"/>
                <w:szCs w:val="24"/>
              </w:rPr>
              <w:t xml:space="preserve">其委托代理人：（签字）               </w:t>
            </w:r>
          </w:p>
        </w:tc>
      </w:tr>
      <w:tr>
        <w:tblPrEx>
          <w:tblCellMar>
            <w:top w:w="15" w:type="dxa"/>
            <w:left w:w="15" w:type="dxa"/>
            <w:bottom w:w="15" w:type="dxa"/>
            <w:right w:w="15" w:type="dxa"/>
          </w:tblCellMar>
        </w:tblPrEx>
        <w:trPr>
          <w:trHeight w:val="285" w:hRule="atLeast"/>
        </w:trPr>
        <w:tc>
          <w:tcPr>
            <w:tcW w:w="4507" w:type="dxa"/>
            <w:vAlign w:val="center"/>
          </w:tcPr>
          <w:p>
            <w:pPr>
              <w:widowControl/>
              <w:textAlignment w:val="center"/>
              <w:rPr>
                <w:rFonts w:ascii="宋体" w:hAnsi="宋体" w:cs="宋体"/>
                <w:sz w:val="24"/>
                <w:szCs w:val="24"/>
                <w:u w:val="single"/>
              </w:rPr>
            </w:pPr>
          </w:p>
        </w:tc>
        <w:tc>
          <w:tcPr>
            <w:tcW w:w="4507" w:type="dxa"/>
            <w:vAlign w:val="center"/>
          </w:tcPr>
          <w:p>
            <w:pPr>
              <w:widowControl/>
              <w:textAlignment w:val="center"/>
            </w:pP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hint="eastAsia" w:ascii="宋体" w:hAnsi="宋体" w:eastAsia="宋体" w:cs="宋体"/>
                <w:sz w:val="24"/>
                <w:szCs w:val="24"/>
                <w:lang w:eastAsia="zh-CN"/>
              </w:rPr>
            </w:pPr>
            <w:r>
              <w:rPr>
                <w:rFonts w:hint="eastAsia" w:ascii="宋体" w:hAnsi="宋体" w:cs="宋体"/>
                <w:sz w:val="24"/>
                <w:szCs w:val="24"/>
              </w:rPr>
              <w:t>组织机构代码：</w:t>
            </w:r>
            <w:r>
              <w:rPr>
                <w:rFonts w:hint="eastAsia" w:asciiTheme="minorEastAsia" w:hAnsiTheme="minorEastAsia" w:eastAsiaTheme="minorEastAsia"/>
                <w:sz w:val="24"/>
                <w:szCs w:val="24"/>
                <w:u w:val="single"/>
                <w:lang w:eastAsia="zh-CN"/>
              </w:rPr>
              <w:t>91350524MA8TT9YR8X</w:t>
            </w:r>
          </w:p>
        </w:tc>
        <w:tc>
          <w:tcPr>
            <w:tcW w:w="4507" w:type="dxa"/>
            <w:vAlign w:val="center"/>
          </w:tcPr>
          <w:p>
            <w:pPr>
              <w:widowControl/>
              <w:ind w:firstLine="480" w:firstLineChars="200"/>
              <w:textAlignment w:val="center"/>
              <w:rPr>
                <w:rFonts w:hint="eastAsia" w:eastAsia="宋体"/>
                <w:lang w:eastAsia="zh-CN"/>
              </w:rPr>
            </w:pPr>
            <w:r>
              <w:rPr>
                <w:rFonts w:hint="eastAsia" w:ascii="宋体" w:hAnsi="宋体" w:cs="宋体"/>
                <w:sz w:val="24"/>
                <w:szCs w:val="24"/>
              </w:rPr>
              <w:t>组织机构代码：</w:t>
            </w:r>
            <w:r>
              <w:rPr>
                <w:rFonts w:hint="eastAsia" w:ascii="宋体" w:hAnsi="宋体"/>
                <w:sz w:val="24"/>
                <w:szCs w:val="24"/>
                <w:u w:val="single"/>
                <w:lang w:eastAsia="zh-CN"/>
              </w:rPr>
              <w:t>91350100MA33ALRC7W</w:t>
            </w:r>
          </w:p>
        </w:tc>
      </w:tr>
      <w:tr>
        <w:tblPrEx>
          <w:tblCellMar>
            <w:top w:w="15" w:type="dxa"/>
            <w:left w:w="15" w:type="dxa"/>
            <w:bottom w:w="15" w:type="dxa"/>
            <w:right w:w="15" w:type="dxa"/>
          </w:tblCellMar>
        </w:tblPrEx>
        <w:trPr>
          <w:trHeight w:val="285" w:hRule="atLeast"/>
        </w:trPr>
        <w:tc>
          <w:tcPr>
            <w:tcW w:w="4507" w:type="dxa"/>
            <w:vAlign w:val="center"/>
          </w:tcPr>
          <w:p>
            <w:pPr>
              <w:widowControl/>
              <w:ind w:left="1440" w:leftChars="240" w:hanging="960" w:hangingChars="400"/>
              <w:textAlignment w:val="center"/>
              <w:rPr>
                <w:rFonts w:hint="eastAsia" w:ascii="宋体" w:hAnsi="宋体" w:cs="宋体"/>
                <w:sz w:val="24"/>
                <w:szCs w:val="24"/>
              </w:rPr>
            </w:pPr>
          </w:p>
          <w:p>
            <w:pPr>
              <w:widowControl/>
              <w:ind w:left="1440" w:leftChars="240" w:hanging="960" w:hangingChars="400"/>
              <w:textAlignment w:val="center"/>
              <w:rPr>
                <w:rFonts w:hint="eastAsia" w:asciiTheme="minorEastAsia" w:hAnsiTheme="minorEastAsia" w:eastAsiaTheme="minorEastAsia"/>
                <w:sz w:val="24"/>
                <w:szCs w:val="24"/>
                <w:u w:val="single"/>
                <w:lang w:eastAsia="zh-CN"/>
              </w:rPr>
            </w:pPr>
            <w:r>
              <w:rPr>
                <w:rFonts w:hint="eastAsia" w:ascii="宋体" w:hAnsi="宋体" w:cs="宋体"/>
                <w:sz w:val="24"/>
                <w:szCs w:val="24"/>
              </w:rPr>
              <w:t>地  址：</w:t>
            </w:r>
            <w:r>
              <w:rPr>
                <w:rFonts w:hint="eastAsia" w:asciiTheme="minorEastAsia" w:hAnsiTheme="minorEastAsia" w:eastAsiaTheme="minorEastAsia"/>
                <w:sz w:val="24"/>
                <w:szCs w:val="24"/>
                <w:u w:val="single"/>
                <w:lang w:eastAsia="zh-CN"/>
              </w:rPr>
              <w:t>福建省泉州市安溪县官桥镇幸福路31号2楼</w:t>
            </w:r>
          </w:p>
          <w:p>
            <w:pPr>
              <w:widowControl/>
              <w:ind w:left="1440" w:leftChars="240" w:hanging="960" w:hangingChars="400"/>
              <w:textAlignment w:val="center"/>
              <w:rPr>
                <w:rFonts w:hint="eastAsia" w:ascii="宋体" w:hAnsi="宋体" w:eastAsia="宋体" w:cs="宋体"/>
                <w:sz w:val="24"/>
                <w:szCs w:val="24"/>
                <w:lang w:eastAsia="zh-CN"/>
              </w:rPr>
            </w:pPr>
          </w:p>
        </w:tc>
        <w:tc>
          <w:tcPr>
            <w:tcW w:w="4507" w:type="dxa"/>
            <w:vAlign w:val="center"/>
          </w:tcPr>
          <w:p>
            <w:pPr>
              <w:widowControl/>
              <w:ind w:left="1440" w:leftChars="240" w:hanging="960" w:hangingChars="400"/>
              <w:textAlignment w:val="center"/>
              <w:rPr>
                <w:rFonts w:hint="eastAsia" w:ascii="宋体" w:hAnsi="宋体" w:eastAsia="宋体" w:cs="宋体"/>
                <w:sz w:val="24"/>
                <w:szCs w:val="24"/>
              </w:rPr>
            </w:pPr>
          </w:p>
          <w:p>
            <w:pPr>
              <w:widowControl/>
              <w:ind w:left="1440" w:leftChars="240" w:hanging="960" w:hangingChars="400"/>
              <w:textAlignment w:val="center"/>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u w:val="single"/>
                <w:lang w:eastAsia="zh-CN"/>
              </w:rPr>
              <w:t>福建省泉州市安溪县城厢镇二环南路1-6-10号</w:t>
            </w:r>
          </w:p>
          <w:p>
            <w:pPr>
              <w:widowControl/>
              <w:ind w:left="1280" w:leftChars="240" w:hanging="800" w:hangingChars="400"/>
              <w:textAlignment w:val="center"/>
              <w:rPr>
                <w:rFonts w:hint="eastAsia" w:eastAsia="宋体"/>
                <w:lang w:eastAsia="zh-CN"/>
              </w:rPr>
            </w:pP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邮政编码：362400</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邮政编码：362400</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法定代表人：</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法定代表人：</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委托代理人：</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委托代理人：</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电  话：</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电  话：</w:t>
            </w:r>
          </w:p>
        </w:tc>
      </w:tr>
      <w:tr>
        <w:tblPrEx>
          <w:tblCellMar>
            <w:top w:w="15" w:type="dxa"/>
            <w:left w:w="15" w:type="dxa"/>
            <w:bottom w:w="15" w:type="dxa"/>
            <w:right w:w="15" w:type="dxa"/>
          </w:tblCellMar>
        </w:tblPrEx>
        <w:trPr>
          <w:trHeight w:val="444"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传  真：</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传  真：</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电子信箱：</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电子信箱：</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开户银行：</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开户银行：</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账  号：</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账  号：</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p>
        </w:tc>
        <w:tc>
          <w:tcPr>
            <w:tcW w:w="4507" w:type="dxa"/>
            <w:vAlign w:val="center"/>
          </w:tcPr>
          <w:p>
            <w:pPr>
              <w:widowControl/>
              <w:ind w:firstLine="480" w:firstLineChars="200"/>
              <w:textAlignment w:val="center"/>
              <w:rPr>
                <w:rFonts w:ascii="宋体" w:hAnsi="宋体" w:cs="宋体"/>
                <w:sz w:val="24"/>
                <w:szCs w:val="24"/>
              </w:rPr>
            </w:pPr>
          </w:p>
        </w:tc>
      </w:tr>
    </w:tbl>
    <w:p>
      <w:pPr>
        <w:spacing w:line="336" w:lineRule="auto"/>
        <w:ind w:left="240" w:hanging="240" w:hangingChars="100"/>
        <w:jc w:val="left"/>
        <w:rPr>
          <w:rFonts w:ascii="宋体" w:hAnsi="宋体" w:cs="宋体"/>
          <w:sz w:val="24"/>
          <w:szCs w:val="24"/>
        </w:rPr>
      </w:pPr>
    </w:p>
    <w:bookmarkEnd w:id="4"/>
    <w:bookmarkEnd w:id="5"/>
    <w:p>
      <w:pPr>
        <w:rPr>
          <w:rFonts w:ascii="宋体" w:hAnsi="宋体" w:cs="宋体"/>
        </w:rPr>
      </w:pPr>
    </w:p>
    <w:p>
      <w:pPr>
        <w:rPr>
          <w:rFonts w:ascii="宋体" w:hAnsi="宋体" w:cs="宋体"/>
        </w:rPr>
      </w:pPr>
    </w:p>
    <w:bookmarkEnd w:id="3"/>
    <w:p>
      <w:pPr>
        <w:pStyle w:val="4"/>
        <w:numPr>
          <w:ilvl w:val="0"/>
          <w:numId w:val="4"/>
        </w:numPr>
        <w:jc w:val="center"/>
        <w:rPr>
          <w:rFonts w:ascii="华文中宋" w:hAnsi="华文中宋" w:eastAsia="华文中宋"/>
          <w:sz w:val="44"/>
          <w:szCs w:val="44"/>
        </w:rPr>
      </w:pPr>
      <w:bookmarkStart w:id="19" w:name="_Toc351203494"/>
      <w:r>
        <w:rPr>
          <w:rFonts w:ascii="华文中宋" w:hAnsi="华文中宋" w:eastAsia="华文中宋"/>
          <w:sz w:val="44"/>
          <w:szCs w:val="44"/>
        </w:rPr>
        <w:t>通用合同条款</w:t>
      </w:r>
      <w:bookmarkEnd w:id="19"/>
    </w:p>
    <w:p/>
    <w:p/>
    <w:p>
      <w:pPr>
        <w:jc w:val="center"/>
        <w:rPr>
          <w:sz w:val="32"/>
          <w:szCs w:val="32"/>
        </w:rPr>
      </w:pPr>
      <w:r>
        <w:rPr>
          <w:rFonts w:hint="eastAsia" w:ascii="华文中宋" w:hAnsi="华文中宋" w:eastAsia="华文中宋"/>
          <w:sz w:val="32"/>
          <w:szCs w:val="32"/>
        </w:rPr>
        <w:t>此部分适用住房和城乡建设部 国家工商行政管理局印发的《建设工程施工合同（示范文本）》（GF-2017-0201）第二部分通用合同条款。</w:t>
      </w:r>
    </w:p>
    <w:p>
      <w:pPr>
        <w:sectPr>
          <w:footerReference r:id="rId5" w:type="default"/>
          <w:pgSz w:w="11906" w:h="16838"/>
          <w:pgMar w:top="1304" w:right="1417" w:bottom="1247" w:left="158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pStyle w:val="3"/>
        <w:numPr>
          <w:ilvl w:val="1"/>
          <w:numId w:val="0"/>
        </w:numPr>
        <w:spacing w:before="0" w:after="0" w:line="240" w:lineRule="auto"/>
        <w:jc w:val="center"/>
        <w:rPr>
          <w:rFonts w:ascii="宋体" w:hAnsi="宋体" w:eastAsia="宋体" w:cs="宋体"/>
          <w:sz w:val="40"/>
          <w:szCs w:val="40"/>
        </w:rPr>
      </w:pPr>
      <w:bookmarkStart w:id="20" w:name="_Toc22736"/>
      <w:r>
        <w:rPr>
          <w:rFonts w:hint="eastAsia" w:ascii="宋体" w:hAnsi="宋体" w:eastAsia="宋体" w:cs="宋体"/>
          <w:sz w:val="40"/>
          <w:szCs w:val="40"/>
        </w:rPr>
        <w:t>第三部份 专</w:t>
      </w:r>
      <w:bookmarkStart w:id="21" w:name="_Toc63471466"/>
      <w:bookmarkStart w:id="22" w:name="_Toc13309384"/>
      <w:bookmarkStart w:id="23" w:name="_Toc49663133"/>
      <w:r>
        <w:rPr>
          <w:rFonts w:hint="eastAsia" w:ascii="宋体" w:hAnsi="宋体" w:eastAsia="宋体" w:cs="宋体"/>
          <w:sz w:val="40"/>
          <w:szCs w:val="40"/>
        </w:rPr>
        <w:t>用合同条款</w:t>
      </w:r>
      <w:bookmarkEnd w:id="20"/>
    </w:p>
    <w:bookmarkEnd w:id="21"/>
    <w:bookmarkEnd w:id="22"/>
    <w:bookmarkEnd w:id="23"/>
    <w:p>
      <w:pPr>
        <w:pStyle w:val="6"/>
        <w:spacing w:beforeLines="50" w:after="0" w:line="240" w:lineRule="auto"/>
        <w:rPr>
          <w:rFonts w:ascii="宋体" w:hAnsi="宋体" w:cs="宋体"/>
        </w:rPr>
      </w:pPr>
      <w:r>
        <w:rPr>
          <w:rFonts w:hint="eastAsia" w:ascii="宋体" w:hAnsi="宋体" w:cs="宋体"/>
        </w:rPr>
        <w:t>1</w:t>
      </w:r>
      <w:bookmarkStart w:id="24" w:name="_Toc63471467"/>
      <w:bookmarkStart w:id="25" w:name="_Toc13309385"/>
      <w:r>
        <w:rPr>
          <w:rFonts w:hint="eastAsia" w:ascii="宋体" w:hAnsi="宋体" w:cs="宋体"/>
        </w:rPr>
        <w:t>. 一般约定</w:t>
      </w:r>
    </w:p>
    <w:bookmarkEnd w:id="24"/>
    <w:bookmarkEnd w:id="25"/>
    <w:p>
      <w:pPr>
        <w:spacing w:after="120" w:line="240" w:lineRule="auto"/>
        <w:ind w:firstLine="480" w:firstLineChars="200"/>
        <w:rPr>
          <w:rFonts w:ascii="宋体" w:hAnsi="宋体" w:cs="宋体"/>
          <w:sz w:val="24"/>
          <w:szCs w:val="24"/>
        </w:rPr>
      </w:pPr>
      <w:r>
        <w:rPr>
          <w:rFonts w:hint="eastAsia" w:ascii="宋体" w:hAnsi="宋体" w:cs="宋体"/>
          <w:sz w:val="24"/>
          <w:szCs w:val="24"/>
        </w:rPr>
        <w:t>1.1 词语定义</w:t>
      </w:r>
    </w:p>
    <w:p>
      <w:pPr>
        <w:spacing w:line="240" w:lineRule="auto"/>
        <w:ind w:firstLine="480" w:firstLineChars="200"/>
        <w:rPr>
          <w:rFonts w:ascii="宋体" w:hAnsi="宋体" w:cs="宋体"/>
          <w:sz w:val="24"/>
          <w:szCs w:val="24"/>
        </w:rPr>
      </w:pPr>
      <w:r>
        <w:rPr>
          <w:rFonts w:hint="eastAsia" w:ascii="宋体" w:hAnsi="宋体" w:cs="宋体"/>
          <w:sz w:val="24"/>
          <w:szCs w:val="24"/>
        </w:rPr>
        <w:t>1.1.1合同</w:t>
      </w:r>
    </w:p>
    <w:p>
      <w:pPr>
        <w:spacing w:line="240" w:lineRule="auto"/>
        <w:ind w:firstLine="480" w:firstLineChars="200"/>
        <w:rPr>
          <w:rFonts w:ascii="宋体" w:hAnsi="宋体" w:cs="宋体"/>
          <w:sz w:val="24"/>
          <w:szCs w:val="24"/>
        </w:rPr>
      </w:pPr>
      <w:r>
        <w:rPr>
          <w:rFonts w:hint="eastAsia" w:ascii="宋体" w:hAnsi="宋体" w:cs="宋体"/>
          <w:sz w:val="24"/>
          <w:szCs w:val="24"/>
        </w:rPr>
        <w:t>1.1.1.10其他合同文件包括：</w:t>
      </w:r>
      <w:r>
        <w:rPr>
          <w:rFonts w:hint="eastAsia" w:ascii="宋体" w:hAnsi="宋体" w:cs="宋体"/>
          <w:sz w:val="24"/>
          <w:szCs w:val="24"/>
          <w:u w:val="single"/>
        </w:rPr>
        <w:t>发包人和承包人双方有关工程的洽商、变更等书面协议或文件视为本合同的组成部分</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1.1.2 合同当事人及其他相关方</w:t>
      </w:r>
    </w:p>
    <w:p>
      <w:pPr>
        <w:spacing w:line="240" w:lineRule="auto"/>
        <w:ind w:firstLine="480" w:firstLineChars="200"/>
        <w:rPr>
          <w:rFonts w:ascii="宋体" w:hAnsi="宋体" w:cs="宋体"/>
          <w:sz w:val="24"/>
          <w:szCs w:val="24"/>
        </w:rPr>
      </w:pPr>
      <w:r>
        <w:rPr>
          <w:rFonts w:hint="eastAsia" w:ascii="宋体" w:hAnsi="宋体" w:cs="宋体"/>
          <w:sz w:val="24"/>
          <w:szCs w:val="24"/>
        </w:rPr>
        <w:t>1.1.2.4监理人：</w:t>
      </w:r>
    </w:p>
    <w:p>
      <w:pPr>
        <w:spacing w:line="240" w:lineRule="auto"/>
        <w:ind w:firstLine="480" w:firstLineChars="200"/>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lang w:eastAsia="zh-CN"/>
        </w:rPr>
        <w:t>福建阳正工程项目管理有限公司</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资质类别和等级：</w:t>
      </w:r>
      <w:r>
        <w:rPr>
          <w:rFonts w:hint="eastAsia" w:ascii="宋体" w:hAnsi="宋体" w:cs="宋体"/>
          <w:sz w:val="24"/>
          <w:szCs w:val="24"/>
          <w:u w:val="single"/>
        </w:rPr>
        <w:t xml:space="preserve">        乙级          </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lang w:eastAsia="zh-CN"/>
        </w:rPr>
        <w:t>13959730238</w:t>
      </w: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lang w:eastAsia="zh-CN"/>
        </w:rPr>
        <w:t>福建省泉州市安溪县城厢镇长安街35-51号</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1.1.2.5 设计人：</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u w:val="single"/>
          <w:lang w:val="zh-CN"/>
        </w:rPr>
        <w:t>厦门华旸建筑工程设计有限公司</w:t>
      </w:r>
      <w:r>
        <w:rPr>
          <w:rFonts w:hint="eastAsia" w:ascii="宋体" w:hAnsi="宋体" w:cs="宋体"/>
          <w:color w:val="auto"/>
          <w:sz w:val="24"/>
          <w:szCs w:val="24"/>
        </w:rPr>
        <w:t>；</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资质类别和等级：</w:t>
      </w:r>
      <w:r>
        <w:rPr>
          <w:rFonts w:hint="eastAsia" w:ascii="宋体" w:hAnsi="宋体" w:cs="宋体"/>
          <w:color w:val="auto"/>
          <w:sz w:val="24"/>
          <w:szCs w:val="24"/>
          <w:u w:val="single"/>
        </w:rPr>
        <w:t xml:space="preserve">        甲级          </w:t>
      </w:r>
      <w:r>
        <w:rPr>
          <w:rFonts w:hint="eastAsia" w:ascii="宋体" w:hAnsi="宋体" w:cs="宋体"/>
          <w:color w:val="auto"/>
          <w:sz w:val="24"/>
          <w:szCs w:val="24"/>
        </w:rPr>
        <w:t>；</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联系电话：</w:t>
      </w:r>
      <w:r>
        <w:rPr>
          <w:rFonts w:hint="eastAsia" w:ascii="宋体" w:hAnsi="宋体" w:cs="宋体"/>
          <w:color w:val="auto"/>
          <w:sz w:val="24"/>
          <w:szCs w:val="24"/>
          <w:u w:val="single"/>
          <w:lang w:eastAsia="zh-CN"/>
        </w:rPr>
        <w:t>13906016596</w:t>
      </w:r>
      <w:r>
        <w:rPr>
          <w:rFonts w:hint="eastAsia" w:ascii="宋体" w:hAnsi="宋体" w:cs="宋体"/>
          <w:color w:val="auto"/>
          <w:sz w:val="24"/>
          <w:szCs w:val="24"/>
        </w:rPr>
        <w:t>；电子信箱：</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通信地址：</w:t>
      </w:r>
      <w:r>
        <w:rPr>
          <w:rFonts w:hint="eastAsia" w:ascii="宋体" w:hAnsi="宋体" w:cs="宋体"/>
          <w:color w:val="auto"/>
          <w:sz w:val="24"/>
          <w:szCs w:val="24"/>
          <w:u w:val="single"/>
          <w:lang w:eastAsia="zh-CN"/>
        </w:rPr>
        <w:t>厦门市思明区谊爱路100号（嘉莲商务中心一期）第2、3层</w:t>
      </w:r>
      <w:r>
        <w:rPr>
          <w:rFonts w:hint="eastAsia" w:ascii="宋体" w:hAnsi="宋体" w:cs="宋体"/>
          <w:color w:val="auto"/>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1.1.3 工程和设备</w:t>
      </w:r>
    </w:p>
    <w:p>
      <w:pPr>
        <w:spacing w:line="240" w:lineRule="auto"/>
        <w:ind w:firstLine="480" w:firstLineChars="200"/>
        <w:rPr>
          <w:rFonts w:ascii="宋体" w:hAnsi="宋体" w:cs="宋体"/>
          <w:sz w:val="24"/>
          <w:szCs w:val="24"/>
        </w:rPr>
      </w:pPr>
      <w:r>
        <w:rPr>
          <w:rFonts w:hint="eastAsia" w:ascii="宋体" w:hAnsi="宋体" w:cs="宋体"/>
          <w:sz w:val="24"/>
          <w:szCs w:val="24"/>
        </w:rPr>
        <w:t>1.1.3.7 作为施工现场组成部分的其他场所包括：。</w:t>
      </w:r>
    </w:p>
    <w:p>
      <w:pPr>
        <w:spacing w:line="240" w:lineRule="auto"/>
        <w:ind w:firstLine="480" w:firstLineChars="200"/>
        <w:rPr>
          <w:rFonts w:ascii="宋体" w:hAnsi="宋体" w:cs="宋体"/>
          <w:sz w:val="24"/>
          <w:szCs w:val="24"/>
        </w:rPr>
      </w:pPr>
      <w:r>
        <w:rPr>
          <w:rFonts w:hint="eastAsia" w:ascii="宋体" w:hAnsi="宋体" w:cs="宋体"/>
          <w:sz w:val="24"/>
          <w:szCs w:val="24"/>
        </w:rPr>
        <w:t>1.1.3.9 永久占地包括：。</w:t>
      </w:r>
    </w:p>
    <w:p>
      <w:pPr>
        <w:spacing w:line="240" w:lineRule="auto"/>
        <w:ind w:firstLine="480" w:firstLineChars="200"/>
        <w:rPr>
          <w:rFonts w:ascii="宋体" w:hAnsi="宋体" w:cs="宋体"/>
          <w:sz w:val="24"/>
          <w:szCs w:val="24"/>
        </w:rPr>
      </w:pPr>
      <w:r>
        <w:rPr>
          <w:rFonts w:hint="eastAsia" w:ascii="宋体" w:hAnsi="宋体" w:cs="宋体"/>
          <w:sz w:val="24"/>
          <w:szCs w:val="24"/>
        </w:rPr>
        <w:t>1.1.3.10 临时占地包括：。</w:t>
      </w:r>
    </w:p>
    <w:p>
      <w:pPr>
        <w:spacing w:after="120" w:line="240" w:lineRule="auto"/>
        <w:ind w:firstLine="480" w:firstLineChars="200"/>
        <w:rPr>
          <w:rFonts w:ascii="宋体" w:hAnsi="宋体" w:cs="宋体"/>
          <w:sz w:val="24"/>
          <w:szCs w:val="24"/>
        </w:rPr>
      </w:pPr>
      <w:r>
        <w:rPr>
          <w:rFonts w:hint="eastAsia" w:ascii="宋体" w:hAnsi="宋体" w:cs="宋体"/>
          <w:sz w:val="24"/>
          <w:szCs w:val="24"/>
        </w:rPr>
        <w:t xml:space="preserve">1.3法律 </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适用于合同的其他规范性文件：</w:t>
      </w:r>
      <w:r>
        <w:rPr>
          <w:rFonts w:hint="eastAsia" w:ascii="宋体" w:hAnsi="宋体" w:cs="宋体"/>
          <w:bCs/>
          <w:sz w:val="24"/>
          <w:szCs w:val="24"/>
          <w:u w:val="single"/>
        </w:rPr>
        <w:t>本合同文件适用《中华人民共和国民法典》、《中华人民共和国建筑法》、《建设工程承发包价格管理办法》、《建筑安装工程承包合同条例》、《建设工程质量管理条例》、《建筑工程安全生产管理条例》及现行有关国家和本省建筑法规、规章，并应同时满足泉州市人民政府的相关规定</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1.4 标准和规范</w:t>
      </w:r>
    </w:p>
    <w:p>
      <w:pPr>
        <w:spacing w:line="240" w:lineRule="auto"/>
        <w:ind w:firstLine="480" w:firstLineChars="200"/>
        <w:rPr>
          <w:rFonts w:ascii="宋体" w:hAnsi="宋体" w:cs="宋体"/>
          <w:sz w:val="24"/>
          <w:szCs w:val="24"/>
        </w:rPr>
      </w:pPr>
      <w:r>
        <w:rPr>
          <w:rFonts w:hint="eastAsia" w:ascii="宋体" w:hAnsi="宋体" w:cs="宋体"/>
          <w:sz w:val="24"/>
          <w:szCs w:val="24"/>
        </w:rPr>
        <w:t>1.4.1适用于工程的标准规范包括：</w:t>
      </w:r>
      <w:r>
        <w:rPr>
          <w:rFonts w:hint="eastAsia" w:ascii="宋体" w:hAnsi="宋体" w:cs="宋体"/>
          <w:bCs/>
          <w:sz w:val="24"/>
          <w:szCs w:val="24"/>
          <w:u w:val="single"/>
        </w:rPr>
        <w:t>执行建设部和本省、本市颁布的所有现行规范和标准，若上述标准和规范在施工中做出修改时，则以修订后的新标准和规范为准，有出入的则以较优或较严者为准。如遇设计或施工规范和标准对同一问题的处理出现相互矛盾的情况时，承包人应及时通知监理工程师和发包人，并提出解决办法，征得监理工程师和发包人的同意后实施</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1.4.2 发包人提供国外标准、规范的名称：</w:t>
      </w:r>
      <w:r>
        <w:rPr>
          <w:rFonts w:hint="eastAsia" w:ascii="宋体" w:hAnsi="宋体" w:cs="宋体"/>
          <w:sz w:val="24"/>
          <w:szCs w:val="24"/>
          <w:u w:val="single"/>
        </w:rPr>
        <w:t xml:space="preserve">  无  </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发包人提供国外标准、规范的份数：</w:t>
      </w:r>
      <w:r>
        <w:rPr>
          <w:rFonts w:hint="eastAsia" w:ascii="宋体" w:hAnsi="宋体" w:cs="宋体"/>
          <w:sz w:val="24"/>
          <w:szCs w:val="24"/>
          <w:u w:val="single"/>
        </w:rPr>
        <w:t xml:space="preserve">无 </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u w:val="single"/>
        </w:rPr>
        <w:t xml:space="preserve">发包人提供国外标准、规范的名称：无 </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1.4.3发包人对工程的技术标准和功能要求的特殊要求：</w:t>
      </w:r>
      <w:r>
        <w:rPr>
          <w:rFonts w:hint="eastAsia" w:ascii="宋体" w:hAnsi="宋体" w:cs="宋体"/>
          <w:sz w:val="24"/>
          <w:szCs w:val="24"/>
          <w:u w:val="single"/>
        </w:rPr>
        <w:t xml:space="preserve">  无  </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1.5 合同文件的优先顺序</w:t>
      </w:r>
    </w:p>
    <w:p>
      <w:pPr>
        <w:spacing w:line="240" w:lineRule="auto"/>
        <w:ind w:firstLine="499"/>
        <w:rPr>
          <w:rFonts w:ascii="宋体" w:hAnsi="宋体" w:cs="宋体"/>
          <w:sz w:val="24"/>
          <w:szCs w:val="24"/>
        </w:rPr>
      </w:pPr>
      <w:r>
        <w:rPr>
          <w:rFonts w:hint="eastAsia" w:ascii="宋体" w:hAnsi="宋体" w:cs="宋体"/>
          <w:sz w:val="24"/>
          <w:szCs w:val="24"/>
        </w:rPr>
        <w:t>合同文件组成及优先顺序为：</w:t>
      </w:r>
      <w:r>
        <w:rPr>
          <w:rFonts w:hint="eastAsia" w:ascii="宋体" w:hAnsi="宋体" w:cs="宋体"/>
          <w:sz w:val="24"/>
          <w:szCs w:val="24"/>
          <w:u w:val="single"/>
        </w:rPr>
        <w:t>按照通用合同条款规定执行</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1.6 图纸和承包人文件</w:t>
      </w:r>
      <w:r>
        <w:rPr>
          <w:rFonts w:hint="eastAsia" w:ascii="宋体" w:hAnsi="宋体" w:cs="宋体"/>
          <w:sz w:val="24"/>
          <w:szCs w:val="24"/>
        </w:rPr>
        <w:tab/>
      </w:r>
    </w:p>
    <w:p>
      <w:pPr>
        <w:spacing w:line="240" w:lineRule="auto"/>
        <w:ind w:firstLine="480" w:firstLineChars="200"/>
        <w:rPr>
          <w:rFonts w:ascii="宋体" w:hAnsi="宋体" w:cs="宋体"/>
          <w:sz w:val="24"/>
          <w:szCs w:val="24"/>
        </w:rPr>
      </w:pPr>
      <w:r>
        <w:rPr>
          <w:rFonts w:hint="eastAsia" w:ascii="宋体" w:hAnsi="宋体" w:cs="宋体"/>
          <w:sz w:val="24"/>
          <w:szCs w:val="24"/>
        </w:rPr>
        <w:t>1.6.1 图纸的提供</w:t>
      </w:r>
    </w:p>
    <w:p>
      <w:pPr>
        <w:spacing w:line="240" w:lineRule="auto"/>
        <w:ind w:firstLine="480" w:firstLineChars="200"/>
        <w:rPr>
          <w:rFonts w:ascii="宋体" w:hAnsi="宋体" w:cs="宋体"/>
          <w:sz w:val="24"/>
          <w:szCs w:val="24"/>
        </w:rPr>
      </w:pPr>
      <w:r>
        <w:rPr>
          <w:rFonts w:hint="eastAsia" w:ascii="宋体" w:hAnsi="宋体" w:cs="宋体"/>
          <w:sz w:val="24"/>
          <w:szCs w:val="24"/>
        </w:rPr>
        <w:t>发包人向承包人提供图纸的期限：</w:t>
      </w:r>
      <w:r>
        <w:rPr>
          <w:rFonts w:hint="eastAsia" w:ascii="宋体" w:hAnsi="宋体" w:cs="宋体"/>
          <w:sz w:val="24"/>
          <w:u w:val="single"/>
        </w:rPr>
        <w:t>合同签订后7日内</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发包人向承包人提供图纸的数量：提供图纸</w:t>
      </w:r>
      <w:r>
        <w:rPr>
          <w:rFonts w:hint="eastAsia" w:ascii="宋体" w:hAnsi="宋体" w:cs="宋体"/>
          <w:b/>
          <w:sz w:val="24"/>
          <w:u w:val="single"/>
        </w:rPr>
        <w:t>贰</w:t>
      </w:r>
      <w:r>
        <w:rPr>
          <w:rFonts w:hint="eastAsia" w:ascii="宋体" w:hAnsi="宋体" w:cs="宋体"/>
          <w:sz w:val="24"/>
          <w:u w:val="single"/>
        </w:rPr>
        <w:t>套，承包人需要增加图纸套数的，承包人自行复制,费用由承包人承担。发包人对工程有保密要求的，未经发包人同意，承包人不得用于与本工程无关的任何事项</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发包人向承包人提供图纸的内容：</w:t>
      </w:r>
      <w:r>
        <w:rPr>
          <w:rFonts w:hint="eastAsia" w:ascii="宋体" w:hAnsi="宋体" w:cs="宋体"/>
          <w:sz w:val="24"/>
          <w:u w:val="single"/>
        </w:rPr>
        <w:t>本工程审查合格后的施工图图纸、设计变更、修改通知等。承包人未经发包人同意，不得将本工程图纸转给第三人或将图纸用于与本工程无关的任何事项。工程质量保修期满后，除承包人存档需要的图纸外，应将全部图纸退还给发包人</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1.6.4 承包人文件</w:t>
      </w:r>
    </w:p>
    <w:p>
      <w:pPr>
        <w:spacing w:line="240" w:lineRule="auto"/>
        <w:ind w:firstLine="480" w:firstLineChars="200"/>
        <w:rPr>
          <w:rFonts w:ascii="宋体" w:hAnsi="宋体" w:cs="宋体"/>
          <w:sz w:val="24"/>
          <w:szCs w:val="24"/>
        </w:rPr>
      </w:pPr>
      <w:r>
        <w:rPr>
          <w:rFonts w:hint="eastAsia" w:ascii="宋体" w:hAnsi="宋体" w:cs="宋体"/>
          <w:sz w:val="24"/>
          <w:szCs w:val="24"/>
        </w:rPr>
        <w:t>需要由承包人提供的文件，包括：</w:t>
      </w:r>
      <w:r>
        <w:rPr>
          <w:rFonts w:hint="eastAsia" w:ascii="宋体" w:hAnsi="宋体" w:cs="宋体"/>
          <w:sz w:val="24"/>
          <w:szCs w:val="24"/>
          <w:u w:val="single"/>
        </w:rPr>
        <w:t>工程进度计划及机械设备、劳务安排计划表；当月完成的工程量和下月工程进度计划；</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承包人提供的文件的期限为：</w:t>
      </w:r>
      <w:r>
        <w:rPr>
          <w:rFonts w:hint="eastAsia" w:ascii="宋体" w:hAnsi="宋体" w:cs="宋体"/>
          <w:sz w:val="24"/>
          <w:szCs w:val="24"/>
          <w:u w:val="single"/>
        </w:rPr>
        <w:t>在签订施工承包合同后7天内</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承包人提供的文件的数量为：</w:t>
      </w:r>
      <w:r>
        <w:rPr>
          <w:rFonts w:hint="eastAsia" w:ascii="宋体" w:hAnsi="宋体" w:cs="宋体"/>
          <w:sz w:val="24"/>
          <w:szCs w:val="24"/>
          <w:u w:val="single"/>
        </w:rPr>
        <w:t>肆份（具体以建设行政主管部门或监理单位要求为准）</w:t>
      </w:r>
      <w:r>
        <w:rPr>
          <w:rFonts w:hint="eastAsia" w:ascii="宋体" w:hAnsi="宋体" w:cs="宋体"/>
          <w:sz w:val="24"/>
          <w:szCs w:val="24"/>
        </w:rPr>
        <w:t>；</w:t>
      </w:r>
      <w:bookmarkStart w:id="71" w:name="_GoBack"/>
      <w:bookmarkEnd w:id="71"/>
    </w:p>
    <w:p>
      <w:pPr>
        <w:spacing w:line="240" w:lineRule="auto"/>
        <w:ind w:firstLine="480" w:firstLineChars="200"/>
        <w:rPr>
          <w:rFonts w:ascii="宋体" w:hAnsi="宋体" w:cs="宋体"/>
          <w:sz w:val="24"/>
          <w:szCs w:val="24"/>
        </w:rPr>
      </w:pPr>
      <w:r>
        <w:rPr>
          <w:rFonts w:hint="eastAsia" w:ascii="宋体" w:hAnsi="宋体" w:cs="宋体"/>
          <w:sz w:val="24"/>
          <w:szCs w:val="24"/>
        </w:rPr>
        <w:t>承包人提供的文件的形式为：</w:t>
      </w:r>
      <w:r>
        <w:rPr>
          <w:rFonts w:hint="eastAsia" w:ascii="宋体" w:hAnsi="宋体" w:cs="宋体"/>
          <w:sz w:val="24"/>
          <w:szCs w:val="24"/>
          <w:u w:val="single"/>
        </w:rPr>
        <w:t>书面文件和电子文本</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发包人审批承包人文件的期限：</w:t>
      </w:r>
      <w:r>
        <w:rPr>
          <w:rFonts w:hint="eastAsia" w:ascii="宋体" w:hAnsi="宋体" w:cs="宋体"/>
          <w:sz w:val="24"/>
          <w:szCs w:val="24"/>
          <w:u w:val="single"/>
        </w:rPr>
        <w:t>按通用合同条款执行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1.6.5 现场图纸准备</w:t>
      </w:r>
    </w:p>
    <w:p>
      <w:pPr>
        <w:spacing w:line="240" w:lineRule="auto"/>
        <w:ind w:firstLine="480" w:firstLineChars="200"/>
        <w:rPr>
          <w:rFonts w:ascii="宋体" w:hAnsi="宋体" w:cs="宋体"/>
          <w:sz w:val="24"/>
          <w:szCs w:val="24"/>
        </w:rPr>
      </w:pPr>
      <w:r>
        <w:rPr>
          <w:rFonts w:hint="eastAsia" w:ascii="宋体" w:hAnsi="宋体" w:cs="宋体"/>
          <w:sz w:val="24"/>
          <w:szCs w:val="24"/>
        </w:rPr>
        <w:t>关于现场图纸准备的约定：</w:t>
      </w:r>
      <w:r>
        <w:rPr>
          <w:rFonts w:hint="eastAsia" w:ascii="宋体" w:hAnsi="宋体" w:cs="宋体"/>
          <w:sz w:val="24"/>
          <w:szCs w:val="24"/>
          <w:u w:val="single"/>
        </w:rPr>
        <w:t>承包人应在施工现场保留一套完整图纸，供工程师及有关人员进行工程检查时使用</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1.7 联络</w:t>
      </w:r>
    </w:p>
    <w:p>
      <w:pPr>
        <w:spacing w:line="240" w:lineRule="auto"/>
        <w:ind w:firstLine="480" w:firstLineChars="200"/>
        <w:rPr>
          <w:rFonts w:ascii="宋体" w:hAnsi="宋体" w:cs="宋体"/>
          <w:sz w:val="24"/>
          <w:szCs w:val="24"/>
        </w:rPr>
      </w:pPr>
      <w:r>
        <w:rPr>
          <w:rFonts w:hint="eastAsia" w:ascii="宋体" w:hAnsi="宋体" w:cs="宋体"/>
          <w:sz w:val="24"/>
          <w:szCs w:val="24"/>
        </w:rPr>
        <w:t>1.7.1发包人和承包人应当在</w:t>
      </w:r>
      <w:r>
        <w:rPr>
          <w:rFonts w:hint="eastAsia" w:ascii="宋体" w:hAnsi="宋体" w:cs="宋体"/>
          <w:sz w:val="24"/>
          <w:szCs w:val="24"/>
          <w:u w:val="single"/>
        </w:rPr>
        <w:t xml:space="preserve"> 7</w:t>
      </w:r>
      <w:r>
        <w:rPr>
          <w:rFonts w:hint="eastAsia" w:ascii="宋体" w:hAnsi="宋体" w:cs="宋体"/>
          <w:sz w:val="24"/>
          <w:szCs w:val="24"/>
        </w:rPr>
        <w:t>天内将与合同有关的通知、批准、证明、证书、指示、指令、要求、请求、同意、意见、确定和决定等书面函件送达对方当事人。</w:t>
      </w:r>
    </w:p>
    <w:p>
      <w:pPr>
        <w:spacing w:line="240" w:lineRule="auto"/>
        <w:ind w:firstLine="480" w:firstLineChars="200"/>
        <w:rPr>
          <w:rFonts w:ascii="宋体" w:hAnsi="宋体" w:cs="宋体"/>
          <w:sz w:val="24"/>
          <w:szCs w:val="24"/>
        </w:rPr>
      </w:pPr>
      <w:r>
        <w:rPr>
          <w:rFonts w:hint="eastAsia" w:ascii="宋体" w:hAnsi="宋体" w:cs="宋体"/>
          <w:sz w:val="24"/>
          <w:szCs w:val="24"/>
        </w:rPr>
        <w:t>1.7.2 发包人接收文件的地点：；</w:t>
      </w:r>
    </w:p>
    <w:p>
      <w:pPr>
        <w:spacing w:line="240" w:lineRule="auto"/>
        <w:ind w:firstLine="480" w:firstLineChars="200"/>
        <w:rPr>
          <w:rFonts w:ascii="宋体" w:hAnsi="宋体" w:cs="宋体"/>
          <w:sz w:val="24"/>
          <w:szCs w:val="24"/>
        </w:rPr>
      </w:pPr>
      <w:r>
        <w:rPr>
          <w:rFonts w:hint="eastAsia" w:ascii="宋体" w:hAnsi="宋体" w:cs="宋体"/>
          <w:sz w:val="24"/>
          <w:szCs w:val="24"/>
        </w:rPr>
        <w:t>发包人指定的接收人为：。</w:t>
      </w:r>
    </w:p>
    <w:p>
      <w:pPr>
        <w:spacing w:line="240" w:lineRule="auto"/>
        <w:ind w:firstLine="480" w:firstLineChars="200"/>
        <w:rPr>
          <w:rFonts w:ascii="宋体" w:hAnsi="宋体" w:cs="宋体"/>
          <w:sz w:val="24"/>
          <w:szCs w:val="24"/>
        </w:rPr>
      </w:pPr>
      <w:r>
        <w:rPr>
          <w:rFonts w:hint="eastAsia" w:ascii="宋体" w:hAnsi="宋体" w:cs="宋体"/>
          <w:sz w:val="24"/>
          <w:szCs w:val="24"/>
        </w:rPr>
        <w:t>承包人接收文件的地点：；</w:t>
      </w:r>
    </w:p>
    <w:p>
      <w:pPr>
        <w:spacing w:line="240" w:lineRule="auto"/>
        <w:ind w:firstLine="480" w:firstLineChars="200"/>
        <w:rPr>
          <w:rFonts w:ascii="宋体" w:hAnsi="宋体" w:cs="宋体"/>
          <w:sz w:val="24"/>
          <w:szCs w:val="24"/>
        </w:rPr>
      </w:pPr>
      <w:r>
        <w:rPr>
          <w:rFonts w:hint="eastAsia" w:ascii="宋体" w:hAnsi="宋体" w:cs="宋体"/>
          <w:sz w:val="24"/>
          <w:szCs w:val="24"/>
        </w:rPr>
        <w:t>承包人指定的接收人为：。</w:t>
      </w:r>
    </w:p>
    <w:p>
      <w:pPr>
        <w:spacing w:line="240" w:lineRule="auto"/>
        <w:ind w:firstLine="480" w:firstLineChars="200"/>
        <w:rPr>
          <w:rFonts w:ascii="宋体" w:hAnsi="宋体" w:cs="宋体"/>
          <w:sz w:val="24"/>
          <w:szCs w:val="24"/>
        </w:rPr>
      </w:pPr>
      <w:r>
        <w:rPr>
          <w:rFonts w:hint="eastAsia" w:ascii="宋体" w:hAnsi="宋体" w:cs="宋体"/>
          <w:sz w:val="24"/>
          <w:szCs w:val="24"/>
        </w:rPr>
        <w:t>监理人接收文件的地点：；</w:t>
      </w:r>
    </w:p>
    <w:p>
      <w:pPr>
        <w:spacing w:line="240" w:lineRule="auto"/>
        <w:ind w:firstLine="480" w:firstLineChars="200"/>
        <w:rPr>
          <w:rFonts w:ascii="宋体" w:hAnsi="宋体" w:cs="宋体"/>
          <w:sz w:val="24"/>
          <w:szCs w:val="24"/>
        </w:rPr>
      </w:pPr>
      <w:r>
        <w:rPr>
          <w:rFonts w:hint="eastAsia" w:ascii="宋体" w:hAnsi="宋体" w:cs="宋体"/>
          <w:sz w:val="24"/>
          <w:szCs w:val="24"/>
        </w:rPr>
        <w:t>监理人指定的接收人为：。</w:t>
      </w:r>
    </w:p>
    <w:p>
      <w:pPr>
        <w:spacing w:after="120" w:line="240" w:lineRule="auto"/>
        <w:ind w:firstLine="480" w:firstLineChars="200"/>
        <w:rPr>
          <w:rFonts w:ascii="宋体" w:hAnsi="宋体" w:cs="宋体"/>
          <w:sz w:val="24"/>
          <w:szCs w:val="24"/>
        </w:rPr>
      </w:pPr>
      <w:r>
        <w:rPr>
          <w:rFonts w:hint="eastAsia" w:ascii="宋体" w:hAnsi="宋体" w:cs="宋体"/>
          <w:sz w:val="24"/>
          <w:szCs w:val="24"/>
        </w:rPr>
        <w:t>1.10 交通运输</w:t>
      </w:r>
    </w:p>
    <w:p>
      <w:pPr>
        <w:spacing w:line="240" w:lineRule="auto"/>
        <w:ind w:firstLine="480" w:firstLineChars="200"/>
        <w:rPr>
          <w:rFonts w:ascii="宋体" w:hAnsi="宋体" w:cs="宋体"/>
          <w:sz w:val="24"/>
          <w:szCs w:val="24"/>
        </w:rPr>
      </w:pPr>
      <w:r>
        <w:rPr>
          <w:rFonts w:hint="eastAsia" w:ascii="宋体" w:hAnsi="宋体" w:cs="宋体"/>
          <w:sz w:val="24"/>
          <w:szCs w:val="24"/>
        </w:rPr>
        <w:t>1.10.1 出入现场的权利</w:t>
      </w:r>
    </w:p>
    <w:p>
      <w:pPr>
        <w:spacing w:line="240" w:lineRule="auto"/>
        <w:ind w:firstLine="480" w:firstLineChars="200"/>
        <w:rPr>
          <w:rFonts w:ascii="宋体" w:hAnsi="宋体" w:cs="宋体"/>
          <w:sz w:val="24"/>
          <w:szCs w:val="24"/>
        </w:rPr>
      </w:pPr>
      <w:r>
        <w:rPr>
          <w:rFonts w:hint="eastAsia" w:ascii="宋体" w:hAnsi="宋体" w:cs="宋体"/>
          <w:sz w:val="24"/>
          <w:szCs w:val="24"/>
        </w:rPr>
        <w:t>关于出入现场的权利的约定：</w:t>
      </w:r>
      <w:r>
        <w:rPr>
          <w:rFonts w:hint="eastAsia" w:ascii="宋体" w:hAnsi="宋体" w:cs="宋体"/>
          <w:b/>
          <w:bCs/>
          <w:sz w:val="24"/>
          <w:szCs w:val="24"/>
          <w:u w:val="single"/>
        </w:rPr>
        <w:t>按通用合同条款执行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1.10.3 场内交通</w:t>
      </w:r>
    </w:p>
    <w:p>
      <w:pPr>
        <w:spacing w:line="240" w:lineRule="auto"/>
        <w:ind w:firstLine="480" w:firstLineChars="200"/>
        <w:rPr>
          <w:rFonts w:ascii="宋体" w:hAnsi="宋体" w:cs="宋体"/>
          <w:sz w:val="24"/>
          <w:szCs w:val="24"/>
        </w:rPr>
      </w:pPr>
      <w:r>
        <w:rPr>
          <w:rFonts w:hint="eastAsia" w:ascii="宋体" w:hAnsi="宋体" w:cs="宋体"/>
          <w:sz w:val="24"/>
          <w:szCs w:val="24"/>
        </w:rPr>
        <w:t>关于场外交通和场内交通的边界的约定：</w:t>
      </w:r>
      <w:r>
        <w:rPr>
          <w:rFonts w:hint="eastAsia" w:ascii="宋体" w:hAnsi="宋体" w:cs="宋体"/>
          <w:sz w:val="24"/>
          <w:szCs w:val="24"/>
          <w:u w:val="single"/>
        </w:rPr>
        <w:t xml:space="preserve"> 执照通用合同条款规定执行 </w:t>
      </w:r>
      <w:r>
        <w:rPr>
          <w:rFonts w:hint="eastAsia" w:ascii="宋体" w:hAnsi="宋体" w:cs="宋体"/>
          <w:sz w:val="24"/>
          <w:szCs w:val="24"/>
        </w:rPr>
        <w:t>。关于发包人向承包人免费提供满足工程施工需要的场内道路和交通设施的约定：</w:t>
      </w:r>
      <w:r>
        <w:rPr>
          <w:rFonts w:hint="eastAsia" w:ascii="宋体" w:hAnsi="宋体" w:cs="宋体"/>
          <w:sz w:val="24"/>
          <w:szCs w:val="24"/>
          <w:u w:val="single"/>
        </w:rPr>
        <w:t>由承包人自行修建、维护、养护和管理，该费用已体现在投标报价中，不再另行支付</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1.10.4超大件和超重件的运输</w:t>
      </w:r>
    </w:p>
    <w:p>
      <w:pPr>
        <w:spacing w:line="240" w:lineRule="auto"/>
        <w:ind w:firstLine="480" w:firstLineChars="200"/>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w:t>
      </w:r>
      <w:r>
        <w:rPr>
          <w:rFonts w:hint="eastAsia" w:ascii="宋体" w:hAnsi="宋体" w:cs="宋体"/>
          <w:sz w:val="24"/>
          <w:szCs w:val="24"/>
          <w:u w:val="single"/>
        </w:rPr>
        <w:t>承包人</w:t>
      </w:r>
      <w:r>
        <w:rPr>
          <w:rFonts w:hint="eastAsia" w:ascii="宋体" w:hAnsi="宋体" w:cs="宋体"/>
          <w:sz w:val="24"/>
          <w:szCs w:val="24"/>
        </w:rPr>
        <w:t>承担。</w:t>
      </w:r>
    </w:p>
    <w:p>
      <w:pPr>
        <w:spacing w:after="120" w:line="240" w:lineRule="auto"/>
        <w:ind w:firstLine="480" w:firstLineChars="200"/>
        <w:rPr>
          <w:rFonts w:ascii="宋体" w:hAnsi="宋体" w:cs="宋体"/>
          <w:sz w:val="24"/>
          <w:szCs w:val="24"/>
        </w:rPr>
      </w:pPr>
      <w:r>
        <w:rPr>
          <w:rFonts w:hint="eastAsia" w:ascii="宋体" w:hAnsi="宋体" w:cs="宋体"/>
          <w:sz w:val="24"/>
          <w:szCs w:val="24"/>
        </w:rPr>
        <w:t>1.11 知识产权</w:t>
      </w:r>
    </w:p>
    <w:p>
      <w:pPr>
        <w:spacing w:line="240" w:lineRule="auto"/>
        <w:ind w:firstLine="480" w:firstLineChars="200"/>
        <w:rPr>
          <w:rFonts w:ascii="宋体" w:hAnsi="宋体" w:cs="宋体"/>
          <w:sz w:val="24"/>
          <w:szCs w:val="24"/>
        </w:rPr>
      </w:pPr>
      <w:r>
        <w:rPr>
          <w:rFonts w:hint="eastAsia" w:ascii="宋体"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szCs w:val="24"/>
          <w:u w:val="single"/>
        </w:rPr>
        <w:t>按照通用合同条款执行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关于发包人提供的上述文件的使用限制的要求：</w:t>
      </w:r>
      <w:r>
        <w:rPr>
          <w:rFonts w:hint="eastAsia" w:ascii="宋体" w:hAnsi="宋体" w:cs="宋体"/>
          <w:b/>
          <w:bCs/>
          <w:sz w:val="24"/>
          <w:szCs w:val="24"/>
          <w:u w:val="single"/>
        </w:rPr>
        <w:t>按照通用合同条款执行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1.11.2 关于承包人为实施工程所编制文件的著作权的归属：</w:t>
      </w:r>
      <w:r>
        <w:rPr>
          <w:rFonts w:hint="eastAsia" w:ascii="宋体" w:hAnsi="宋体" w:cs="宋体"/>
          <w:b/>
          <w:bCs/>
          <w:sz w:val="24"/>
          <w:szCs w:val="24"/>
          <w:u w:val="single"/>
        </w:rPr>
        <w:t>按照通用合同条款执行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关于承包人提供的上述文件的使用限制的要求：</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1.11.4 承包人在施工过程中所采用的专利、专有技术、技术秘密的使用费的承担方式：</w:t>
      </w:r>
      <w:r>
        <w:rPr>
          <w:rFonts w:hint="eastAsia" w:ascii="宋体" w:hAnsi="宋体" w:cs="宋体"/>
          <w:sz w:val="24"/>
          <w:szCs w:val="24"/>
          <w:u w:val="single"/>
        </w:rPr>
        <w:t>承包人自行承担</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1.13工程量清单错误的修正</w:t>
      </w:r>
    </w:p>
    <w:p>
      <w:pPr>
        <w:spacing w:line="240" w:lineRule="auto"/>
        <w:ind w:firstLine="480" w:firstLineChars="200"/>
        <w:rPr>
          <w:rFonts w:ascii="宋体" w:hAnsi="宋体" w:cs="宋体"/>
          <w:sz w:val="24"/>
          <w:szCs w:val="24"/>
        </w:rPr>
      </w:pPr>
      <w:r>
        <w:rPr>
          <w:rFonts w:hint="eastAsia" w:ascii="宋体" w:hAnsi="宋体" w:cs="宋体"/>
          <w:sz w:val="24"/>
          <w:szCs w:val="24"/>
        </w:rPr>
        <w:t>出现工程量清单错误时，是否调整合同价格：</w:t>
      </w:r>
      <w:r>
        <w:rPr>
          <w:rFonts w:hint="eastAsia" w:ascii="宋体" w:hAnsi="宋体" w:cs="宋体"/>
          <w:b/>
          <w:bCs/>
          <w:sz w:val="24"/>
          <w:szCs w:val="24"/>
          <w:u w:val="single"/>
        </w:rPr>
        <w:t xml:space="preserve"> 不调整 </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允许调整合同价格的工程量偏差范围：</w:t>
      </w:r>
      <w:r>
        <w:rPr>
          <w:rFonts w:hint="eastAsia" w:ascii="宋体" w:hAnsi="宋体" w:cs="宋体"/>
          <w:sz w:val="24"/>
          <w:szCs w:val="24"/>
          <w:u w:val="single"/>
        </w:rPr>
        <w:t>/</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2</w:t>
      </w:r>
      <w:bookmarkStart w:id="26" w:name="_Toc63471468"/>
      <w:bookmarkStart w:id="27" w:name="_Toc13309386"/>
      <w:r>
        <w:rPr>
          <w:rFonts w:hint="eastAsia" w:ascii="宋体" w:hAnsi="宋体" w:cs="宋体"/>
        </w:rPr>
        <w:t>. 发包人</w:t>
      </w:r>
    </w:p>
    <w:bookmarkEnd w:id="26"/>
    <w:bookmarkEnd w:id="27"/>
    <w:p>
      <w:pPr>
        <w:spacing w:after="120" w:line="240" w:lineRule="auto"/>
        <w:ind w:firstLine="480" w:firstLineChars="200"/>
        <w:rPr>
          <w:rFonts w:ascii="宋体" w:hAnsi="宋体" w:cs="宋体"/>
          <w:sz w:val="24"/>
          <w:szCs w:val="24"/>
        </w:rPr>
      </w:pPr>
      <w:r>
        <w:rPr>
          <w:rFonts w:hint="eastAsia" w:ascii="宋体" w:hAnsi="宋体" w:cs="宋体"/>
          <w:sz w:val="24"/>
          <w:szCs w:val="24"/>
        </w:rPr>
        <w:t>2.2 发包人代表</w:t>
      </w:r>
    </w:p>
    <w:p>
      <w:pPr>
        <w:spacing w:line="240" w:lineRule="auto"/>
        <w:ind w:firstLine="480" w:firstLineChars="200"/>
        <w:rPr>
          <w:rFonts w:ascii="宋体" w:hAnsi="宋体" w:cs="宋体"/>
          <w:sz w:val="24"/>
          <w:szCs w:val="24"/>
        </w:rPr>
      </w:pPr>
      <w:r>
        <w:rPr>
          <w:rFonts w:hint="eastAsia" w:ascii="宋体" w:hAnsi="宋体" w:cs="宋体"/>
          <w:sz w:val="24"/>
          <w:szCs w:val="24"/>
        </w:rPr>
        <w:t>发包人代表：</w:t>
      </w:r>
    </w:p>
    <w:p>
      <w:pPr>
        <w:spacing w:line="240" w:lineRule="auto"/>
        <w:ind w:firstLine="480" w:firstLineChars="200"/>
        <w:rPr>
          <w:rFonts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lang w:eastAsia="zh-CN"/>
        </w:rPr>
        <w:t>黄金水</w:t>
      </w:r>
      <w:r>
        <w:rPr>
          <w:rFonts w:hint="eastAsia" w:ascii="宋体" w:hAnsi="宋体" w:cs="宋体"/>
          <w:sz w:val="24"/>
          <w:szCs w:val="24"/>
        </w:rPr>
        <w:t>；身份证号：</w:t>
      </w:r>
      <w:r>
        <w:rPr>
          <w:rFonts w:hint="eastAsia" w:ascii="宋体" w:hAnsi="宋体" w:cs="宋体"/>
          <w:sz w:val="24"/>
          <w:szCs w:val="24"/>
          <w:u w:val="single"/>
          <w:lang w:eastAsia="zh-CN"/>
        </w:rPr>
        <w:t>350526198111093017</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职    务：</w:t>
      </w:r>
      <w:r>
        <w:rPr>
          <w:rFonts w:hint="eastAsia" w:ascii="宋体" w:hAnsi="宋体" w:cs="宋体"/>
          <w:sz w:val="24"/>
          <w:szCs w:val="24"/>
          <w:u w:val="single"/>
        </w:rPr>
        <w:t>项目负责人</w:t>
      </w:r>
      <w:r>
        <w:rPr>
          <w:rFonts w:hint="eastAsia" w:ascii="宋体" w:hAnsi="宋体" w:cs="宋体"/>
          <w:sz w:val="24"/>
          <w:szCs w:val="24"/>
        </w:rPr>
        <w:t>；联系电话：</w:t>
      </w:r>
      <w:r>
        <w:rPr>
          <w:rFonts w:hint="eastAsia" w:ascii="宋体" w:hAnsi="宋体" w:cs="宋体"/>
          <w:sz w:val="24"/>
          <w:szCs w:val="24"/>
          <w:u w:val="single"/>
          <w:lang w:eastAsia="zh-CN"/>
        </w:rPr>
        <w:t>18350708905</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电子信箱：；通信地址：</w:t>
      </w:r>
      <w:r>
        <w:rPr>
          <w:rFonts w:hint="eastAsia" w:asciiTheme="minorEastAsia" w:hAnsiTheme="minorEastAsia" w:eastAsiaTheme="minorEastAsia"/>
          <w:sz w:val="24"/>
          <w:szCs w:val="24"/>
          <w:u w:val="single"/>
          <w:lang w:eastAsia="zh-CN"/>
        </w:rPr>
        <w:t>安溪县官桥镇幸福路31号2楼</w:t>
      </w:r>
      <w:r>
        <w:rPr>
          <w:rFonts w:hint="eastAsia" w:ascii="宋体" w:hAnsi="宋体" w:cs="宋体"/>
          <w:sz w:val="24"/>
          <w:szCs w:val="24"/>
        </w:rPr>
        <w:t>。</w:t>
      </w:r>
    </w:p>
    <w:p>
      <w:pPr>
        <w:spacing w:line="240" w:lineRule="auto"/>
        <w:ind w:firstLine="480" w:firstLineChars="200"/>
        <w:rPr>
          <w:rFonts w:ascii="宋体" w:hAnsi="宋体" w:cs="宋体"/>
          <w:b/>
          <w:sz w:val="24"/>
          <w:szCs w:val="24"/>
        </w:rPr>
      </w:pPr>
      <w:r>
        <w:rPr>
          <w:rFonts w:hint="eastAsia" w:ascii="宋体" w:hAnsi="宋体" w:cs="宋体"/>
          <w:sz w:val="24"/>
          <w:szCs w:val="24"/>
        </w:rPr>
        <w:t>发包人对发包人代表的授权范围如下：。</w:t>
      </w:r>
    </w:p>
    <w:p>
      <w:pPr>
        <w:spacing w:after="120" w:line="240" w:lineRule="auto"/>
        <w:ind w:firstLine="480" w:firstLineChars="200"/>
        <w:rPr>
          <w:rFonts w:ascii="宋体" w:hAnsi="宋体" w:cs="宋体"/>
          <w:sz w:val="24"/>
          <w:szCs w:val="24"/>
        </w:rPr>
      </w:pPr>
      <w:r>
        <w:rPr>
          <w:rFonts w:hint="eastAsia" w:ascii="宋体" w:hAnsi="宋体" w:cs="宋体"/>
          <w:sz w:val="24"/>
          <w:szCs w:val="24"/>
        </w:rPr>
        <w:t>2.4 施工现场、施工条件和基础资料的提供</w:t>
      </w:r>
    </w:p>
    <w:p>
      <w:pPr>
        <w:spacing w:line="240" w:lineRule="auto"/>
        <w:ind w:firstLine="480" w:firstLineChars="200"/>
        <w:rPr>
          <w:rFonts w:ascii="宋体" w:hAnsi="宋体" w:cs="宋体"/>
          <w:sz w:val="24"/>
          <w:szCs w:val="24"/>
        </w:rPr>
      </w:pPr>
      <w:r>
        <w:rPr>
          <w:rFonts w:hint="eastAsia" w:ascii="宋体" w:hAnsi="宋体" w:cs="宋体"/>
          <w:sz w:val="24"/>
          <w:szCs w:val="24"/>
        </w:rPr>
        <w:t>2.4.1 提供施工现场</w:t>
      </w:r>
    </w:p>
    <w:p>
      <w:pPr>
        <w:spacing w:line="240" w:lineRule="auto"/>
        <w:ind w:firstLine="480" w:firstLineChars="200"/>
        <w:rPr>
          <w:rFonts w:ascii="宋体" w:hAnsi="宋体" w:cs="宋体"/>
          <w:sz w:val="24"/>
          <w:szCs w:val="24"/>
        </w:rPr>
      </w:pPr>
      <w:r>
        <w:rPr>
          <w:rFonts w:hint="eastAsia" w:ascii="宋体" w:hAnsi="宋体" w:cs="宋体"/>
          <w:sz w:val="24"/>
          <w:szCs w:val="24"/>
        </w:rPr>
        <w:t>关于发包人移交施工现场的期限要求：</w:t>
      </w:r>
      <w:r>
        <w:rPr>
          <w:rFonts w:hint="eastAsia" w:ascii="宋体" w:hAnsi="宋体" w:cs="宋体"/>
          <w:sz w:val="24"/>
          <w:u w:val="single"/>
        </w:rPr>
        <w:t>合同签订后7天内向承包人提供施工场地</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2.4.2 提供施工条件</w:t>
      </w:r>
    </w:p>
    <w:p>
      <w:pPr>
        <w:spacing w:line="240" w:lineRule="auto"/>
        <w:ind w:firstLine="480" w:firstLineChars="200"/>
        <w:rPr>
          <w:rFonts w:ascii="宋体" w:hAnsi="宋体" w:cs="宋体"/>
          <w:sz w:val="24"/>
          <w:szCs w:val="24"/>
        </w:rPr>
      </w:pPr>
      <w:r>
        <w:rPr>
          <w:rFonts w:hint="eastAsia" w:ascii="宋体" w:hAnsi="宋体" w:cs="宋体"/>
          <w:sz w:val="24"/>
          <w:szCs w:val="24"/>
        </w:rPr>
        <w:t>关于发包人应负责提供施工所需要的条件，包括：</w:t>
      </w:r>
      <w:r>
        <w:rPr>
          <w:rFonts w:hint="eastAsia" w:ascii="宋体" w:hAnsi="宋体" w:cs="宋体"/>
          <w:sz w:val="24"/>
          <w:u w:val="single"/>
        </w:rPr>
        <w:t>(1)接入本工程场内市政雨污水管和场内管网的接驳、管、线铺设等均由承包人负责，所有使用费用也均由承包人承担，承包人应向有关部门及时缴交费用，逾期不交的，发包人有权从承包人当期的工程进度款中扣除代为缴交，并追究承包人责任，承包人对此不得有异议。本工程临时用电、电力供应问题、通讯线路等施工所必需的条件由承包人自行联系和解决，发包人提供协助</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（2）正常施工所需要的进入施工现场的施工便首和其他交通条件均由承包人自行负责，该部分费用已包含在总价中，发包人不再另行增补。</w:t>
      </w:r>
    </w:p>
    <w:p>
      <w:pPr>
        <w:spacing w:after="120" w:line="240" w:lineRule="auto"/>
        <w:ind w:firstLine="480" w:firstLineChars="200"/>
        <w:rPr>
          <w:rFonts w:ascii="宋体" w:hAnsi="宋体" w:cs="宋体"/>
          <w:sz w:val="24"/>
          <w:szCs w:val="24"/>
        </w:rPr>
      </w:pPr>
      <w:r>
        <w:rPr>
          <w:rFonts w:hint="eastAsia" w:ascii="宋体" w:hAnsi="宋体" w:cs="宋体"/>
          <w:sz w:val="24"/>
          <w:szCs w:val="24"/>
        </w:rPr>
        <w:t>2.5 资金来源证明及支付担保</w:t>
      </w:r>
    </w:p>
    <w:p>
      <w:pPr>
        <w:spacing w:line="240" w:lineRule="auto"/>
        <w:ind w:firstLine="480" w:firstLineChars="200"/>
        <w:rPr>
          <w:rFonts w:ascii="宋体" w:hAnsi="宋体" w:cs="宋体"/>
          <w:sz w:val="24"/>
          <w:szCs w:val="24"/>
        </w:rPr>
      </w:pPr>
      <w:r>
        <w:rPr>
          <w:rFonts w:hint="eastAsia" w:ascii="宋体" w:hAnsi="宋体" w:cs="宋体"/>
          <w:sz w:val="24"/>
          <w:szCs w:val="24"/>
        </w:rPr>
        <w:t>发包人提供资金来源证明的期限要求：</w:t>
      </w:r>
      <w:r>
        <w:rPr>
          <w:rFonts w:hint="eastAsia" w:ascii="宋体" w:hAnsi="宋体" w:cs="宋体"/>
          <w:sz w:val="24"/>
          <w:szCs w:val="24"/>
          <w:u w:val="single"/>
        </w:rPr>
        <w:t xml:space="preserve">  无  </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发包人是否提供支付担保：</w:t>
      </w:r>
      <w:r>
        <w:rPr>
          <w:rFonts w:hint="eastAsia" w:ascii="宋体" w:hAnsi="宋体" w:cs="宋体"/>
          <w:sz w:val="24"/>
          <w:szCs w:val="24"/>
          <w:u w:val="single"/>
        </w:rPr>
        <w:t xml:space="preserve">  无  </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发包人提供支付担保的形式：</w:t>
      </w:r>
      <w:r>
        <w:rPr>
          <w:rFonts w:hint="eastAsia" w:ascii="宋体" w:hAnsi="宋体" w:cs="宋体"/>
          <w:sz w:val="24"/>
          <w:szCs w:val="24"/>
          <w:u w:val="single"/>
        </w:rPr>
        <w:t xml:space="preserve">  无  </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3</w:t>
      </w:r>
      <w:bookmarkStart w:id="28" w:name="_Toc63471469"/>
      <w:bookmarkStart w:id="29" w:name="_Toc13309387"/>
      <w:r>
        <w:rPr>
          <w:rFonts w:hint="eastAsia" w:ascii="宋体" w:hAnsi="宋体" w:cs="宋体"/>
        </w:rPr>
        <w:t>. 承包人</w:t>
      </w:r>
    </w:p>
    <w:bookmarkEnd w:id="28"/>
    <w:bookmarkEnd w:id="29"/>
    <w:p>
      <w:pPr>
        <w:spacing w:after="120" w:line="240" w:lineRule="auto"/>
        <w:ind w:firstLine="480" w:firstLineChars="200"/>
        <w:rPr>
          <w:rFonts w:ascii="宋体" w:hAnsi="宋体" w:cs="宋体"/>
          <w:sz w:val="24"/>
          <w:szCs w:val="24"/>
        </w:rPr>
      </w:pPr>
      <w:r>
        <w:rPr>
          <w:rFonts w:hint="eastAsia" w:ascii="宋体" w:hAnsi="宋体" w:cs="宋体"/>
          <w:sz w:val="24"/>
          <w:szCs w:val="24"/>
        </w:rPr>
        <w:t>3.1 承包人的一般义务</w:t>
      </w:r>
    </w:p>
    <w:p>
      <w:pPr>
        <w:spacing w:after="120" w:line="240" w:lineRule="auto"/>
        <w:ind w:firstLine="480" w:firstLineChars="200"/>
        <w:rPr>
          <w:rFonts w:ascii="宋体" w:hAnsi="宋体" w:cs="宋体"/>
          <w:sz w:val="24"/>
          <w:szCs w:val="24"/>
        </w:rPr>
      </w:pPr>
      <w:r>
        <w:rPr>
          <w:rFonts w:hint="eastAsia" w:ascii="宋体" w:hAnsi="宋体" w:cs="宋体"/>
          <w:sz w:val="24"/>
          <w:szCs w:val="24"/>
        </w:rPr>
        <w:t>（1）办理法律规定应由承包人办理的许可和批准，并将办理结果书面报送发包人留存；</w:t>
      </w:r>
    </w:p>
    <w:p>
      <w:pPr>
        <w:spacing w:after="120" w:line="240" w:lineRule="auto"/>
        <w:ind w:firstLine="480" w:firstLineChars="200"/>
        <w:rPr>
          <w:rFonts w:ascii="宋体" w:hAnsi="宋体" w:cs="宋体"/>
          <w:sz w:val="24"/>
          <w:szCs w:val="24"/>
        </w:rPr>
      </w:pPr>
      <w:r>
        <w:rPr>
          <w:rFonts w:hint="eastAsia" w:ascii="宋体" w:hAnsi="宋体" w:cs="宋体"/>
          <w:sz w:val="24"/>
          <w:szCs w:val="24"/>
        </w:rPr>
        <w:t>（2）按法律规定和合同约定完成工程，并在保修期内承担保修义务；</w:t>
      </w:r>
    </w:p>
    <w:p>
      <w:pPr>
        <w:spacing w:after="120" w:line="240" w:lineRule="auto"/>
        <w:ind w:firstLine="480" w:firstLineChars="200"/>
        <w:rPr>
          <w:rFonts w:ascii="宋体" w:hAnsi="宋体" w:cs="宋体"/>
          <w:sz w:val="24"/>
          <w:szCs w:val="24"/>
        </w:rPr>
      </w:pPr>
      <w:r>
        <w:rPr>
          <w:rFonts w:hint="eastAsia" w:ascii="宋体" w:hAnsi="宋体" w:cs="宋体"/>
          <w:sz w:val="24"/>
          <w:szCs w:val="24"/>
        </w:rPr>
        <w:t>（3）按法律规定和合同约定采取施工安全和环境保护措施，办理工伤保险，确保工程及人员、材料、设备和设施的安全；</w:t>
      </w:r>
    </w:p>
    <w:p>
      <w:pPr>
        <w:spacing w:after="120" w:line="240" w:lineRule="auto"/>
        <w:ind w:firstLine="480" w:firstLineChars="200"/>
        <w:rPr>
          <w:rFonts w:ascii="宋体" w:hAnsi="宋体" w:cs="宋体"/>
          <w:sz w:val="24"/>
          <w:szCs w:val="24"/>
        </w:rPr>
      </w:pPr>
      <w:r>
        <w:rPr>
          <w:rFonts w:hint="eastAsia" w:ascii="宋体" w:hAnsi="宋体" w:cs="宋体"/>
          <w:sz w:val="24"/>
          <w:szCs w:val="24"/>
        </w:rPr>
        <w:t>（4）按合同约定的工作内容和施工进度要求，编制施工组织设计和施工措施计划，并对所有施工作业和施工方法的完备性和安全可靠性负责；</w:t>
      </w:r>
    </w:p>
    <w:p>
      <w:pPr>
        <w:spacing w:after="120" w:line="240" w:lineRule="auto"/>
        <w:ind w:firstLine="480" w:firstLineChars="200"/>
        <w:rPr>
          <w:rFonts w:ascii="宋体" w:hAnsi="宋体" w:cs="宋体"/>
          <w:sz w:val="24"/>
          <w:szCs w:val="24"/>
        </w:rPr>
      </w:pPr>
      <w:r>
        <w:rPr>
          <w:rFonts w:hint="eastAsia" w:ascii="宋体" w:hAnsi="宋体" w:cs="宋体"/>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after="120" w:line="240" w:lineRule="auto"/>
        <w:ind w:firstLine="480" w:firstLineChars="200"/>
        <w:rPr>
          <w:rFonts w:ascii="宋体" w:hAnsi="宋体" w:cs="宋体"/>
          <w:sz w:val="24"/>
          <w:szCs w:val="24"/>
        </w:rPr>
      </w:pPr>
      <w:r>
        <w:rPr>
          <w:rFonts w:hint="eastAsia" w:ascii="宋体" w:hAnsi="宋体" w:cs="宋体"/>
          <w:sz w:val="24"/>
          <w:szCs w:val="24"/>
        </w:rPr>
        <w:t>（6）按照第6.3款（环境保护）约定负责施工场地及其周边环境与生态的保护工作；</w:t>
      </w:r>
    </w:p>
    <w:p>
      <w:pPr>
        <w:spacing w:after="120" w:line="240" w:lineRule="auto"/>
        <w:ind w:firstLine="480" w:firstLineChars="200"/>
        <w:rPr>
          <w:rFonts w:ascii="宋体" w:hAnsi="宋体" w:cs="宋体"/>
          <w:sz w:val="24"/>
          <w:szCs w:val="24"/>
        </w:rPr>
      </w:pPr>
      <w:r>
        <w:rPr>
          <w:rFonts w:hint="eastAsia" w:ascii="宋体" w:hAnsi="宋体" w:cs="宋体"/>
          <w:sz w:val="24"/>
          <w:szCs w:val="24"/>
        </w:rPr>
        <w:t>（7）按第6.1款（安全文明施工）约定采取施工安全措施，确保工程及其人员、材料、设备和设施的安全，防止因工程施工造成的人身伤害和财产损失；</w:t>
      </w:r>
    </w:p>
    <w:p>
      <w:pPr>
        <w:spacing w:after="120" w:line="240" w:lineRule="auto"/>
        <w:ind w:firstLine="480" w:firstLineChars="200"/>
        <w:rPr>
          <w:rFonts w:ascii="宋体" w:hAnsi="宋体" w:cs="宋体"/>
          <w:sz w:val="24"/>
          <w:szCs w:val="24"/>
        </w:rPr>
      </w:pPr>
      <w:r>
        <w:rPr>
          <w:rFonts w:hint="eastAsia" w:ascii="宋体" w:hAnsi="宋体" w:cs="宋体"/>
          <w:sz w:val="24"/>
          <w:szCs w:val="24"/>
        </w:rPr>
        <w:t>（8）将发包人按合同约定支付的各项价款专用于合同工程，且应及时支付其雇佣人员工资。</w:t>
      </w:r>
    </w:p>
    <w:p>
      <w:pPr>
        <w:spacing w:line="240" w:lineRule="auto"/>
        <w:ind w:firstLine="480" w:firstLineChars="200"/>
        <w:rPr>
          <w:rFonts w:ascii="宋体" w:hAnsi="宋体" w:cs="宋体"/>
          <w:sz w:val="24"/>
          <w:szCs w:val="24"/>
        </w:rPr>
      </w:pPr>
      <w:r>
        <w:rPr>
          <w:rFonts w:hint="eastAsia" w:ascii="宋体" w:hAnsi="宋体" w:cs="宋体"/>
          <w:sz w:val="24"/>
          <w:szCs w:val="24"/>
        </w:rPr>
        <w:t>（9）承包人提交的竣工资料的内容：</w:t>
      </w:r>
      <w:r>
        <w:rPr>
          <w:rFonts w:hint="eastAsia" w:ascii="宋体" w:hAnsi="宋体" w:cs="宋体"/>
          <w:sz w:val="24"/>
          <w:u w:val="single"/>
        </w:rPr>
        <w:t>在整个工程完成、验收后15天内，由承包人向发包人交付肆份竣工手续，并应交付相应的施工变更签证和隐蔽工程验收签证等资料。原始资料必须齐全，符合工程技术档案要求。承包人不按规定提交竣工资料，发包人可拒付工程余款</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承包人需要提交的竣工资料套数：</w:t>
      </w:r>
      <w:r>
        <w:rPr>
          <w:rFonts w:hint="eastAsia" w:ascii="宋体" w:hAnsi="宋体" w:cs="宋体"/>
          <w:sz w:val="24"/>
          <w:u w:val="single"/>
        </w:rPr>
        <w:t>承包人向发包人提供竣工图一式捌份，并应交付符合工程技术挡案要求的完整的内业资料一式肆套。</w:t>
      </w:r>
    </w:p>
    <w:p>
      <w:pPr>
        <w:spacing w:line="240" w:lineRule="auto"/>
        <w:ind w:firstLine="480" w:firstLineChars="200"/>
        <w:rPr>
          <w:rFonts w:ascii="宋体" w:hAnsi="宋体" w:cs="宋体"/>
          <w:sz w:val="24"/>
          <w:szCs w:val="24"/>
        </w:rPr>
      </w:pPr>
      <w:r>
        <w:rPr>
          <w:rFonts w:hint="eastAsia" w:ascii="宋体" w:hAnsi="宋体" w:cs="宋体"/>
          <w:sz w:val="24"/>
          <w:szCs w:val="24"/>
        </w:rPr>
        <w:t>承包人提交的竣工资料的费用承担：</w:t>
      </w:r>
      <w:r>
        <w:rPr>
          <w:rFonts w:hint="eastAsia" w:ascii="宋体" w:hAnsi="宋体" w:cs="宋体"/>
          <w:sz w:val="24"/>
          <w:u w:val="single"/>
        </w:rPr>
        <w:t>承包人承担一切费用</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承包人提交的竣工资料移交时间：</w:t>
      </w:r>
      <w:r>
        <w:rPr>
          <w:rFonts w:hint="eastAsia" w:ascii="宋体" w:hAnsi="宋体" w:cs="宋体"/>
          <w:sz w:val="24"/>
          <w:u w:val="single"/>
        </w:rPr>
        <w:t>竣工工程资料应当在合同规定的验收完成后15天内提交给发包人</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承包人提交的竣工资料形式要求：</w:t>
      </w:r>
      <w:r>
        <w:rPr>
          <w:rFonts w:hint="eastAsia" w:ascii="宋体" w:hAnsi="宋体" w:cs="宋体"/>
          <w:sz w:val="24"/>
          <w:u w:val="single"/>
        </w:rPr>
        <w:t>上述文件的原始资料必须齐全，符合工程技术档案要求，并按规范装订成册,并形成电子文本</w:t>
      </w:r>
      <w:r>
        <w:rPr>
          <w:rFonts w:hint="eastAsia" w:ascii="宋体" w:hAnsi="宋体" w:cs="宋体"/>
          <w:sz w:val="24"/>
          <w:szCs w:val="24"/>
        </w:rPr>
        <w:t>。</w:t>
      </w:r>
    </w:p>
    <w:p>
      <w:pPr>
        <w:numPr>
          <w:ilvl w:val="0"/>
          <w:numId w:val="5"/>
        </w:numPr>
        <w:spacing w:line="240" w:lineRule="auto"/>
        <w:ind w:firstLine="480" w:firstLineChars="200"/>
        <w:rPr>
          <w:rFonts w:ascii="宋体" w:hAnsi="宋体" w:cs="宋体"/>
          <w:sz w:val="24"/>
          <w:szCs w:val="24"/>
        </w:rPr>
      </w:pPr>
      <w:r>
        <w:rPr>
          <w:rFonts w:hint="eastAsia" w:ascii="宋体" w:hAnsi="宋体" w:cs="宋体"/>
          <w:sz w:val="24"/>
          <w:szCs w:val="24"/>
        </w:rPr>
        <w:t>承包人应履行的其他义务：①承包人的承包范围和内容含有消防、供配电、供水、智能化等专业工程的，则必须向发包人提供免费的操作人员培训课程，直至操作人员可以熟练掌握设备的操作为止，并要求专业承包人直接向发包人提供保修服务，但不能免除承包人的责任；同时，承包人还应向发包人提供工程保修期满之后的设备维护维修的计划和优惠的收费承诺。②向发包人提供的办公和生活房屋及设施的要求：承包人应积极配合向发包人和监理工程师各提供施工现场的办公用房和必要的办公设施；③需承包人办理的有关施工场地交通、环卫和施工噪音管理等手续。由承包人按照有关部门要求及时办理，并承担责任和相应费用的；④施工场地周围 地下管线和邻近建筑物、构筑物（含文物保护建筑）、古树名木的保护要求及费用承担；承包人应当详细了解施工场地周围地下管线和邻近建筑物、构筑物（含文物保护建筑）、古树名木的保护要求，采取适当措施予以保护。如果发生毁损灭失事件的，承包人应当承担全部责任和费用，并使发包人免受任何损失，包括经济和名誉；⑤发包人需要时，可能对施工做出某些限制和配合要求，承包人应按照要求做出必要的配合，并承担可能因此而引起工郊降低需增加的费用。承包人应将施工用水设计图纸和详细的说明书提交给监理工程师，以便审查和批准。供水管路及用水设施必须符合安溪县有关安装、使用及维修的规定，承包人对所使用的供设施的设计、安装、维修和管理负责，并确保其安全可靠；⑥承包人应负责在施工场地内的道路上布设限速、禁停等标志、标牌，并根据发包人的要求，安排人员在主要路口疏散汽车、行人交通，其费用和责任由承包人负责。⑦施工前，承包人应认真研究设计图纸内容，考察施工现场，调查收集有关资料，对施工区域内各监测断面的基层表面高程进行测量，并将结果报送监理工程师核查。⑧承包人在施工过程中若有发现设计图纸缺陷，应及时报告监理工程师和发包人并立即停止缺陷部位的施工，否则，造成经济损失由承包人自行负责。⑨承包人应当服从监理工程师及发包人的现场管理和协调工伤，合理调动资源，保障工期目标的实现，保证设备调试和系统联调的顺利进行。⑩承包人项目负责人、项目技术负责人、安全员必须参加工程例会，因故不能参加的应提前24小时向发包提出申请并在获得发包人批准后方可缺席。</w:t>
      </w:r>
      <w:r>
        <w:rPr>
          <w:rFonts w:ascii="Cambria Math" w:hAnsi="Cambria Math" w:cs="Cambria Math" w:eastAsiaTheme="minorEastAsia"/>
          <w:sz w:val="24"/>
          <w:szCs w:val="24"/>
        </w:rPr>
        <w:t>⑪</w:t>
      </w:r>
      <w:r>
        <w:rPr>
          <w:rFonts w:cs="Cambria Math" w:asciiTheme="minorEastAsia" w:hAnsiTheme="minorEastAsia" w:eastAsiaTheme="minorEastAsia"/>
          <w:sz w:val="24"/>
          <w:szCs w:val="24"/>
        </w:rPr>
        <w:t>承包人工作人员有下列情形之一的，发包人有权要求及时更换，承包人在收到书面通知后必须在</w:t>
      </w:r>
      <w:r>
        <w:rPr>
          <w:rFonts w:hint="eastAsia" w:cs="Cambria Math" w:asciiTheme="minorEastAsia" w:hAnsiTheme="minorEastAsia" w:eastAsiaTheme="minorEastAsia"/>
          <w:sz w:val="24"/>
          <w:szCs w:val="24"/>
        </w:rPr>
        <w:t>24小时内将其调离本工程范围。同时，承包人应在48小时内用经发包人批准的合格的人员代替上述调离人人员。a.对施工进度及质量达不到合同要求负有责任的施工人员；b.专业水平达不到岗位要求、工伤责任心不强的施工人员；c.不能积极配合发包人正常工作者；d.违反发包人或者承包人工地现场管理规定者；e.无证上岗者（适用于按规定必须有上岗证）；f.与投票书及本合同规定名册不符者；g.与本工程施工无关及对本工程产生不良影响的其他人员。</w:t>
      </w:r>
      <w:r>
        <w:rPr>
          <w:rFonts w:ascii="Cambria Math" w:hAnsi="Cambria Math" w:cs="Cambria Math" w:eastAsiaTheme="minorEastAsia"/>
          <w:sz w:val="24"/>
          <w:szCs w:val="24"/>
        </w:rPr>
        <w:t>⑫</w:t>
      </w:r>
      <w:r>
        <w:rPr>
          <w:rFonts w:cs="Cambria Math" w:asciiTheme="minorEastAsia" w:hAnsiTheme="minorEastAsia" w:eastAsiaTheme="minorEastAsia"/>
          <w:sz w:val="24"/>
          <w:szCs w:val="24"/>
        </w:rPr>
        <w:t>承包人应有防备临时断电措施，现场配备备用发电机，在临时断电时能够提供施工电力，非发包人责任造成的断电引起的工期延误及费用均由承包人自行承担。</w:t>
      </w:r>
    </w:p>
    <w:p>
      <w:pPr>
        <w:snapToGrid w:val="0"/>
        <w:spacing w:line="240" w:lineRule="auto"/>
        <w:ind w:firstLine="434" w:firstLineChars="181"/>
        <w:rPr>
          <w:rFonts w:ascii="宋体" w:hAnsi="宋体" w:cs="宋体"/>
          <w:sz w:val="24"/>
          <w:szCs w:val="24"/>
        </w:rPr>
      </w:pPr>
      <w:r>
        <w:rPr>
          <w:rFonts w:hint="eastAsia" w:ascii="宋体" w:hAnsi="宋体" w:cs="宋体"/>
          <w:sz w:val="24"/>
          <w:szCs w:val="22"/>
          <w:u w:val="single"/>
        </w:rPr>
        <w:t>承包人严格按照安建[2013]75号要求对建筑渣土进行处置及运输管理</w:t>
      </w:r>
      <w:r>
        <w:rPr>
          <w:rFonts w:hint="eastAsia" w:ascii="宋体" w:hAnsi="宋体" w:cs="宋体"/>
          <w:sz w:val="24"/>
          <w:u w:val="single"/>
        </w:rPr>
        <w:t>。</w:t>
      </w:r>
      <w:r>
        <w:rPr>
          <w:rFonts w:hint="eastAsia" w:ascii="宋体" w:hAnsi="宋体" w:cs="宋体"/>
          <w:sz w:val="24"/>
          <w:szCs w:val="24"/>
          <w:u w:val="single"/>
        </w:rPr>
        <w:t>清理的淤积物必须及时清理外运，运输过程应做好封闭措施，禁止滴、洒、漏现象，若没有按要求做好环境卫生保洁工作，出现被环境管理部门处罚或扣留运输车辆及工具等事件的，由承包人自行承担责任</w:t>
      </w:r>
      <w:r>
        <w:rPr>
          <w:rFonts w:hint="eastAsia" w:ascii="宋体" w:hAnsi="宋体" w:cs="宋体"/>
          <w:sz w:val="24"/>
          <w:szCs w:val="24"/>
        </w:rPr>
        <w:t>。</w:t>
      </w:r>
    </w:p>
    <w:p>
      <w:pPr>
        <w:snapToGrid w:val="0"/>
        <w:spacing w:line="240" w:lineRule="auto"/>
        <w:ind w:firstLine="434" w:firstLineChars="181"/>
        <w:rPr>
          <w:rFonts w:hint="eastAsia" w:ascii="宋体" w:hAnsi="宋体" w:cs="宋体"/>
          <w:sz w:val="24"/>
          <w:szCs w:val="22"/>
          <w:u w:val="single"/>
        </w:rPr>
      </w:pPr>
      <w:r>
        <w:rPr>
          <w:rFonts w:hint="eastAsia" w:ascii="宋体" w:hAnsi="宋体" w:cs="宋体"/>
          <w:sz w:val="24"/>
          <w:szCs w:val="22"/>
          <w:u w:val="single"/>
        </w:rPr>
        <w:t>⑬承包人应严格执行《关于推进工程建设项目劳务实名制管理工作的通知》（闽建筑【2016】34号）规定，加强工程项目劳务工人实名制组织管理。</w:t>
      </w:r>
    </w:p>
    <w:p>
      <w:pPr>
        <w:spacing w:after="120" w:line="240" w:lineRule="auto"/>
        <w:ind w:firstLine="480" w:firstLineChars="200"/>
        <w:rPr>
          <w:rFonts w:ascii="宋体" w:hAnsi="宋体" w:cs="宋体"/>
          <w:sz w:val="24"/>
          <w:szCs w:val="24"/>
        </w:rPr>
      </w:pPr>
      <w:r>
        <w:rPr>
          <w:rFonts w:hint="eastAsia" w:ascii="宋体" w:hAnsi="宋体" w:cs="宋体"/>
          <w:sz w:val="24"/>
          <w:szCs w:val="24"/>
        </w:rPr>
        <w:t>3.2 项目负责人</w:t>
      </w:r>
    </w:p>
    <w:p>
      <w:pPr>
        <w:spacing w:line="240" w:lineRule="auto"/>
        <w:ind w:firstLine="480" w:firstLineChars="200"/>
        <w:rPr>
          <w:rFonts w:ascii="宋体" w:hAnsi="宋体" w:cs="宋体"/>
          <w:sz w:val="24"/>
          <w:szCs w:val="24"/>
        </w:rPr>
      </w:pPr>
      <w:r>
        <w:rPr>
          <w:rFonts w:hint="eastAsia" w:ascii="宋体" w:hAnsi="宋体" w:cs="宋体"/>
          <w:sz w:val="24"/>
          <w:szCs w:val="24"/>
        </w:rPr>
        <w:t>3.2.1 项目负责人：</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姓    名：</w:t>
      </w:r>
      <w:r>
        <w:rPr>
          <w:rFonts w:hint="eastAsia" w:ascii="宋体" w:hAnsi="宋体" w:cs="宋体"/>
          <w:color w:val="auto"/>
          <w:sz w:val="24"/>
          <w:szCs w:val="24"/>
          <w:u w:val="single"/>
          <w:lang w:eastAsia="zh-CN"/>
        </w:rPr>
        <w:t>宋君君</w:t>
      </w:r>
      <w:r>
        <w:rPr>
          <w:rFonts w:hint="eastAsia" w:ascii="宋体" w:hAnsi="宋体" w:cs="宋体"/>
          <w:color w:val="auto"/>
          <w:sz w:val="24"/>
          <w:szCs w:val="24"/>
        </w:rPr>
        <w:t>；身份证号：</w:t>
      </w:r>
      <w:r>
        <w:rPr>
          <w:rFonts w:hint="eastAsia" w:ascii="宋体" w:hAnsi="宋体" w:cs="宋体"/>
          <w:color w:val="auto"/>
          <w:sz w:val="24"/>
          <w:szCs w:val="24"/>
          <w:u w:val="single"/>
          <w:lang w:eastAsia="zh-CN"/>
        </w:rPr>
        <w:t>350321198907112663</w:t>
      </w:r>
      <w:r>
        <w:rPr>
          <w:rFonts w:hint="eastAsia" w:ascii="宋体" w:hAnsi="宋体" w:cs="宋体"/>
          <w:color w:val="auto"/>
          <w:sz w:val="24"/>
          <w:szCs w:val="24"/>
        </w:rPr>
        <w:t>；</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建造师执业资格等级：</w:t>
      </w:r>
      <w:r>
        <w:rPr>
          <w:rFonts w:hint="eastAsia" w:ascii="宋体" w:hAnsi="宋体" w:cs="宋体"/>
          <w:color w:val="auto"/>
          <w:sz w:val="24"/>
          <w:szCs w:val="24"/>
          <w:u w:val="single"/>
        </w:rPr>
        <w:t>二级建造师</w:t>
      </w:r>
      <w:r>
        <w:rPr>
          <w:rFonts w:hint="eastAsia" w:ascii="宋体" w:hAnsi="宋体" w:cs="宋体"/>
          <w:color w:val="auto"/>
          <w:sz w:val="24"/>
          <w:szCs w:val="24"/>
        </w:rPr>
        <w:t>；</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建造师注册证书号：</w:t>
      </w:r>
      <w:r>
        <w:rPr>
          <w:rFonts w:hint="eastAsia" w:ascii="宋体" w:hAnsi="宋体" w:cs="宋体"/>
          <w:color w:val="auto"/>
          <w:sz w:val="24"/>
          <w:szCs w:val="24"/>
          <w:u w:val="single"/>
          <w:lang w:eastAsia="zh-CN"/>
        </w:rPr>
        <w:t>闽2352020202203477</w:t>
      </w:r>
      <w:r>
        <w:rPr>
          <w:rFonts w:hint="eastAsia" w:ascii="宋体" w:hAnsi="宋体" w:cs="宋体"/>
          <w:color w:val="auto"/>
          <w:sz w:val="24"/>
          <w:szCs w:val="24"/>
        </w:rPr>
        <w:t>；</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建造师执业印章号：</w:t>
      </w:r>
      <w:r>
        <w:rPr>
          <w:rFonts w:hint="eastAsia" w:ascii="宋体" w:hAnsi="宋体" w:cs="宋体"/>
          <w:color w:val="auto"/>
          <w:sz w:val="24"/>
          <w:szCs w:val="24"/>
          <w:u w:val="single"/>
          <w:lang w:eastAsia="zh-CN"/>
        </w:rPr>
        <w:t>闽2352020202203477</w:t>
      </w:r>
      <w:r>
        <w:rPr>
          <w:rFonts w:hint="eastAsia" w:ascii="宋体" w:hAnsi="宋体" w:cs="宋体"/>
          <w:color w:val="auto"/>
          <w:sz w:val="24"/>
          <w:szCs w:val="24"/>
        </w:rPr>
        <w:t>；</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安全生产考核合格证书号：</w:t>
      </w:r>
      <w:r>
        <w:rPr>
          <w:rFonts w:hint="eastAsia" w:ascii="宋体" w:hAnsi="宋体" w:cs="宋体"/>
          <w:color w:val="auto"/>
          <w:sz w:val="24"/>
          <w:szCs w:val="24"/>
          <w:u w:val="single"/>
          <w:lang w:eastAsia="zh-CN"/>
        </w:rPr>
        <w:t>闽建安B（2022）5831701</w:t>
      </w:r>
      <w:r>
        <w:rPr>
          <w:rFonts w:hint="eastAsia" w:ascii="宋体" w:hAnsi="宋体" w:cs="宋体"/>
          <w:color w:val="auto"/>
          <w:sz w:val="24"/>
          <w:szCs w:val="24"/>
        </w:rPr>
        <w:t>；</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联系电话：</w:t>
      </w:r>
      <w:r>
        <w:rPr>
          <w:rFonts w:hint="eastAsia" w:ascii="宋体" w:hAnsi="宋体" w:cs="宋体"/>
          <w:color w:val="auto"/>
          <w:sz w:val="24"/>
          <w:szCs w:val="24"/>
          <w:u w:val="single"/>
          <w:lang w:eastAsia="zh-CN"/>
        </w:rPr>
        <w:t>15080032419</w:t>
      </w:r>
      <w:r>
        <w:rPr>
          <w:rFonts w:hint="eastAsia" w:ascii="宋体" w:hAnsi="宋体" w:cs="宋体"/>
          <w:color w:val="auto"/>
          <w:sz w:val="24"/>
          <w:szCs w:val="24"/>
        </w:rPr>
        <w:t>；电子信箱：</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通信地址：</w:t>
      </w:r>
      <w:r>
        <w:rPr>
          <w:rFonts w:hint="eastAsia" w:ascii="宋体" w:hAnsi="宋体"/>
          <w:color w:val="auto"/>
          <w:sz w:val="24"/>
          <w:szCs w:val="24"/>
          <w:u w:val="single"/>
          <w:lang w:eastAsia="zh-CN"/>
        </w:rPr>
        <w:t>福建省莆田市荔城区新度镇东宋村溪头36号</w:t>
      </w:r>
      <w:r>
        <w:rPr>
          <w:rFonts w:hint="eastAsia" w:ascii="宋体" w:hAnsi="宋体" w:cs="宋体"/>
          <w:color w:val="auto"/>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承包人对项目负责人的授权范围如下：</w:t>
      </w:r>
      <w:r>
        <w:rPr>
          <w:rFonts w:hint="eastAsia" w:ascii="宋体" w:hAnsi="宋体" w:cs="宋体"/>
          <w:sz w:val="24"/>
          <w:szCs w:val="24"/>
          <w:u w:val="single"/>
        </w:rPr>
        <w:t>代表总承包企业负责执行项目合同，负责项目实施的计划、组织、领导和控制，对项目的质量、安全、费用和进度全面负责</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关于项目负责人每月在施工现场的时间要求：</w:t>
      </w:r>
      <w:r>
        <w:rPr>
          <w:rFonts w:hint="eastAsia" w:ascii="宋体" w:hAnsi="宋体" w:cs="宋体"/>
          <w:sz w:val="24"/>
          <w:szCs w:val="24"/>
          <w:u w:val="single"/>
        </w:rPr>
        <w:t xml:space="preserve">    无    </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项目负责人未经批准，擅自离开施工现场的违约责任：</w:t>
      </w:r>
      <w:r>
        <w:rPr>
          <w:rFonts w:hint="eastAsia" w:ascii="宋体" w:hAnsi="宋体" w:cs="宋体"/>
          <w:sz w:val="24"/>
          <w:szCs w:val="24"/>
          <w:u w:val="single"/>
        </w:rPr>
        <w:t xml:space="preserve">    无    。</w:t>
      </w:r>
    </w:p>
    <w:p>
      <w:pPr>
        <w:spacing w:line="240" w:lineRule="auto"/>
        <w:ind w:firstLine="480" w:firstLineChars="200"/>
        <w:rPr>
          <w:rFonts w:ascii="宋体" w:hAnsi="宋体" w:cs="宋体"/>
          <w:sz w:val="24"/>
          <w:szCs w:val="24"/>
        </w:rPr>
      </w:pPr>
      <w:r>
        <w:rPr>
          <w:rFonts w:hint="eastAsia" w:ascii="宋体" w:hAnsi="宋体" w:cs="宋体"/>
          <w:sz w:val="24"/>
          <w:szCs w:val="24"/>
        </w:rPr>
        <w:t>3.2.3 承包人擅自更换项目负责人的违约责任：</w:t>
      </w:r>
      <w:r>
        <w:rPr>
          <w:rFonts w:hint="eastAsia" w:ascii="宋体" w:hAnsi="宋体" w:cs="宋体"/>
          <w:sz w:val="24"/>
          <w:szCs w:val="24"/>
          <w:u w:val="single"/>
        </w:rPr>
        <w:t xml:space="preserve">    无    </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3.2.4 承包人无正当理由拒绝更换项目负责人的违约责任：</w:t>
      </w:r>
      <w:r>
        <w:rPr>
          <w:rFonts w:hint="eastAsia" w:ascii="宋体" w:hAnsi="宋体" w:cs="宋体"/>
          <w:sz w:val="24"/>
          <w:szCs w:val="24"/>
          <w:u w:val="single"/>
        </w:rPr>
        <w:t xml:space="preserve">    无    </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3.3 承包人人员</w:t>
      </w:r>
    </w:p>
    <w:p>
      <w:pPr>
        <w:spacing w:line="240" w:lineRule="auto"/>
        <w:ind w:firstLine="480" w:firstLineChars="200"/>
        <w:rPr>
          <w:rFonts w:ascii="宋体" w:hAnsi="宋体" w:cs="宋体"/>
          <w:sz w:val="24"/>
          <w:szCs w:val="24"/>
        </w:rPr>
      </w:pPr>
      <w:r>
        <w:rPr>
          <w:rFonts w:hint="eastAsia" w:ascii="宋体" w:hAnsi="宋体" w:cs="宋体"/>
          <w:sz w:val="24"/>
          <w:szCs w:val="24"/>
        </w:rPr>
        <w:t>3.3.1 承包人提交项目管理机构及施工现场管理人员安排报告的期限：</w:t>
      </w:r>
      <w:r>
        <w:rPr>
          <w:rFonts w:hint="eastAsia" w:ascii="宋体" w:hAnsi="宋体" w:cs="宋体"/>
          <w:sz w:val="24"/>
          <w:szCs w:val="24"/>
          <w:u w:val="single"/>
        </w:rPr>
        <w:t>按通用合同条款执行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3.3.3 承包人无正当理由拒绝撤换主要施工管理人员的违约责任：</w:t>
      </w:r>
      <w:r>
        <w:rPr>
          <w:rFonts w:hint="eastAsia" w:ascii="宋体" w:hAnsi="宋体" w:cs="宋体"/>
          <w:sz w:val="24"/>
          <w:szCs w:val="24"/>
          <w:u w:val="single"/>
        </w:rPr>
        <w:t xml:space="preserve">    无    </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3.3.4 承包人主要施工管理人员离开施工现场的批准要求：</w:t>
      </w:r>
      <w:r>
        <w:rPr>
          <w:rFonts w:hint="eastAsia" w:ascii="宋体" w:hAnsi="宋体" w:cs="宋体"/>
          <w:sz w:val="24"/>
          <w:szCs w:val="24"/>
          <w:u w:val="single"/>
        </w:rPr>
        <w:t>按通用合同条款执行，并应事先请假</w:t>
      </w:r>
      <w:r>
        <w:rPr>
          <w:rFonts w:hint="eastAsia" w:ascii="宋体" w:hAnsi="宋体" w:cs="宋体"/>
          <w:sz w:val="24"/>
          <w:szCs w:val="24"/>
        </w:rPr>
        <w:t>。</w:t>
      </w:r>
    </w:p>
    <w:p>
      <w:pPr>
        <w:tabs>
          <w:tab w:val="left" w:pos="100"/>
          <w:tab w:val="left" w:pos="700"/>
        </w:tabs>
        <w:adjustRightInd/>
        <w:spacing w:line="240" w:lineRule="auto"/>
        <w:ind w:firstLine="480" w:firstLineChars="200"/>
        <w:textAlignment w:val="auto"/>
        <w:rPr>
          <w:rFonts w:ascii="宋体" w:hAnsi="宋体" w:cs="宋体"/>
          <w:sz w:val="24"/>
          <w:szCs w:val="24"/>
          <w:u w:val="single"/>
        </w:rPr>
      </w:pPr>
      <w:r>
        <w:rPr>
          <w:rFonts w:hint="eastAsia" w:ascii="宋体" w:hAnsi="宋体" w:cs="宋体"/>
          <w:sz w:val="24"/>
          <w:szCs w:val="24"/>
        </w:rPr>
        <w:t>3.3.5承包人擅自更换主要施工管理人员的违约责任：</w:t>
      </w:r>
      <w:r>
        <w:rPr>
          <w:rFonts w:hint="eastAsia" w:ascii="宋体" w:hAnsi="宋体" w:cs="宋体"/>
          <w:sz w:val="24"/>
          <w:szCs w:val="24"/>
          <w:u w:val="single"/>
        </w:rPr>
        <w:t xml:space="preserve">    无    。</w:t>
      </w:r>
    </w:p>
    <w:p>
      <w:pPr>
        <w:tabs>
          <w:tab w:val="left" w:pos="100"/>
          <w:tab w:val="left" w:pos="700"/>
        </w:tabs>
        <w:adjustRightInd/>
        <w:spacing w:line="240" w:lineRule="auto"/>
        <w:ind w:firstLine="480" w:firstLineChars="200"/>
        <w:textAlignment w:val="auto"/>
        <w:rPr>
          <w:rFonts w:ascii="宋体" w:hAnsi="宋体" w:cs="宋体"/>
          <w:sz w:val="24"/>
          <w:u w:val="single"/>
        </w:rPr>
      </w:pPr>
      <w:r>
        <w:rPr>
          <w:rFonts w:hint="eastAsia" w:ascii="宋体" w:hAnsi="宋体" w:cs="宋体"/>
          <w:sz w:val="24"/>
          <w:szCs w:val="24"/>
        </w:rPr>
        <w:t>承包人主要施工管理人员擅自离开施工现场的违约责任：</w:t>
      </w:r>
      <w:r>
        <w:rPr>
          <w:rFonts w:hint="eastAsia" w:ascii="宋体" w:hAnsi="宋体" w:cs="宋体"/>
          <w:sz w:val="24"/>
          <w:szCs w:val="24"/>
          <w:u w:val="single"/>
        </w:rPr>
        <w:t xml:space="preserve">    无    。</w:t>
      </w:r>
    </w:p>
    <w:p>
      <w:pPr>
        <w:spacing w:after="120" w:line="240" w:lineRule="auto"/>
        <w:ind w:firstLine="480" w:firstLineChars="200"/>
        <w:rPr>
          <w:rFonts w:ascii="宋体" w:hAnsi="宋体" w:cs="宋体"/>
          <w:sz w:val="24"/>
          <w:szCs w:val="24"/>
        </w:rPr>
      </w:pPr>
      <w:r>
        <w:rPr>
          <w:rFonts w:hint="eastAsia" w:ascii="宋体" w:hAnsi="宋体" w:cs="宋体"/>
          <w:sz w:val="24"/>
          <w:szCs w:val="24"/>
        </w:rPr>
        <w:t>3.5 分包</w:t>
      </w:r>
    </w:p>
    <w:p>
      <w:pPr>
        <w:spacing w:line="240" w:lineRule="auto"/>
        <w:ind w:firstLine="480" w:firstLineChars="200"/>
        <w:rPr>
          <w:rFonts w:ascii="宋体" w:hAnsi="宋体" w:cs="宋体"/>
          <w:sz w:val="24"/>
          <w:szCs w:val="24"/>
        </w:rPr>
      </w:pPr>
      <w:r>
        <w:rPr>
          <w:rFonts w:hint="eastAsia" w:ascii="宋体" w:hAnsi="宋体" w:cs="宋体"/>
          <w:sz w:val="24"/>
          <w:szCs w:val="24"/>
        </w:rPr>
        <w:t>3.5.1 分包的一般约定</w:t>
      </w:r>
    </w:p>
    <w:p>
      <w:pPr>
        <w:spacing w:line="240" w:lineRule="auto"/>
        <w:ind w:firstLine="480" w:firstLineChars="200"/>
        <w:rPr>
          <w:rFonts w:ascii="宋体" w:hAnsi="宋体" w:cs="宋体"/>
          <w:sz w:val="24"/>
          <w:szCs w:val="24"/>
        </w:rPr>
      </w:pPr>
      <w:r>
        <w:rPr>
          <w:rFonts w:hint="eastAsia" w:ascii="宋体" w:hAnsi="宋体" w:cs="宋体"/>
          <w:sz w:val="24"/>
          <w:szCs w:val="24"/>
        </w:rPr>
        <w:t>禁止分包的工程包括：</w:t>
      </w:r>
      <w:r>
        <w:rPr>
          <w:rFonts w:hint="eastAsia" w:ascii="宋体" w:hAnsi="宋体" w:cs="宋体"/>
          <w:sz w:val="24"/>
          <w:szCs w:val="24"/>
          <w:u w:val="single"/>
        </w:rPr>
        <w:t xml:space="preserve">    无    。</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主体结构、关键性工作的范围：</w:t>
      </w:r>
      <w:r>
        <w:rPr>
          <w:rFonts w:hint="eastAsia" w:ascii="宋体" w:hAnsi="宋体" w:cs="宋体"/>
          <w:sz w:val="24"/>
          <w:szCs w:val="24"/>
          <w:u w:val="single"/>
        </w:rPr>
        <w:t>按通用合同条款执行</w:t>
      </w:r>
      <w:r>
        <w:rPr>
          <w:rFonts w:hint="eastAsia" w:ascii="宋体" w:hAnsi="宋体" w:cs="宋体"/>
          <w:sz w:val="24"/>
          <w:szCs w:val="24"/>
        </w:rPr>
        <w:t>。</w:t>
      </w:r>
    </w:p>
    <w:p>
      <w:pPr>
        <w:spacing w:line="240" w:lineRule="auto"/>
        <w:rPr>
          <w:rFonts w:ascii="宋体" w:hAnsi="宋体" w:cs="宋体"/>
          <w:sz w:val="24"/>
          <w:szCs w:val="24"/>
        </w:rPr>
      </w:pPr>
      <w:r>
        <w:rPr>
          <w:rFonts w:hint="eastAsia" w:ascii="宋体" w:hAnsi="宋体" w:cs="宋体"/>
          <w:sz w:val="24"/>
          <w:szCs w:val="24"/>
        </w:rPr>
        <w:t xml:space="preserve">    3.5.2分包的确定</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允许分包的专业工程包括：</w:t>
      </w:r>
      <w:r>
        <w:rPr>
          <w:rFonts w:hint="eastAsia" w:ascii="宋体" w:hAnsi="宋体" w:cs="宋体"/>
          <w:sz w:val="24"/>
          <w:szCs w:val="24"/>
          <w:u w:val="single"/>
        </w:rPr>
        <w:t>本工程若需建筑起重机械租赁、安装、拆卸、维修、保养等“一体化”服务业务，但承包人不具备“建机一体化”服务业务资格，则该服务业务允许分包。</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其他关于分包的约定：</w:t>
      </w:r>
      <w:r>
        <w:rPr>
          <w:rFonts w:hint="eastAsia" w:ascii="宋体" w:hAnsi="宋体" w:cs="宋体"/>
          <w:sz w:val="24"/>
          <w:szCs w:val="24"/>
          <w:u w:val="single"/>
        </w:rPr>
        <w:t>特殊项目需具备专业承包资质的，如承包人不具备该项资质，应经发包人同意后，将该项目分包给具备资质条件的单位施工，并将分包合同、分包单位有关执照和资质、人员资格等资料复印件交招标人存档，与此相关的所有费用均已包含在合同价格中</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3.5.4 分包合同价款</w:t>
      </w:r>
    </w:p>
    <w:p>
      <w:pPr>
        <w:spacing w:line="240" w:lineRule="auto"/>
        <w:ind w:firstLine="480" w:firstLineChars="200"/>
        <w:rPr>
          <w:rFonts w:ascii="宋体" w:hAnsi="宋体" w:cs="宋体"/>
          <w:sz w:val="24"/>
          <w:szCs w:val="24"/>
        </w:rPr>
      </w:pPr>
      <w:r>
        <w:rPr>
          <w:rFonts w:hint="eastAsia" w:ascii="宋体" w:hAnsi="宋体" w:cs="宋体"/>
          <w:sz w:val="24"/>
          <w:szCs w:val="24"/>
        </w:rPr>
        <w:t>关于分包合同价款支付的约定：</w:t>
      </w:r>
      <w:r>
        <w:rPr>
          <w:rFonts w:hint="eastAsia" w:ascii="宋体" w:hAnsi="宋体" w:cs="宋体"/>
          <w:sz w:val="24"/>
          <w:szCs w:val="24"/>
          <w:u w:val="single"/>
        </w:rPr>
        <w:t>按通用合同条款执行</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3.6 工程照管与成品、半成品保护</w:t>
      </w:r>
    </w:p>
    <w:p>
      <w:pPr>
        <w:spacing w:before="120" w:after="120" w:line="240" w:lineRule="auto"/>
        <w:ind w:firstLine="480" w:firstLineChars="200"/>
        <w:rPr>
          <w:rFonts w:ascii="宋体" w:hAnsi="宋体" w:cs="宋体"/>
          <w:sz w:val="24"/>
          <w:szCs w:val="24"/>
          <w:u w:val="single"/>
        </w:rPr>
      </w:pPr>
      <w:r>
        <w:rPr>
          <w:rFonts w:hint="eastAsia" w:ascii="宋体" w:hAnsi="宋体" w:cs="宋体"/>
          <w:sz w:val="24"/>
          <w:szCs w:val="24"/>
        </w:rPr>
        <w:t>承包人负责照管工程及工程相关的材料、工程设备的起始时间：</w:t>
      </w:r>
      <w:r>
        <w:rPr>
          <w:rFonts w:hint="eastAsia" w:ascii="宋体" w:hAnsi="宋体" w:cs="宋体"/>
          <w:sz w:val="24"/>
          <w:szCs w:val="24"/>
          <w:u w:val="single"/>
        </w:rPr>
        <w:t>竣工验收交付发包人使用前，承包人应负责全部成品半成品的保护工作，并承担全部责任和费用</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3.7 履约担保</w:t>
      </w:r>
    </w:p>
    <w:p>
      <w:pPr>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rPr>
        <w:t>。</w:t>
      </w:r>
    </w:p>
    <w:p>
      <w:pPr>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承包人提供履约担保的形式、金额及期限的：</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rPr>
        <w:t>。</w:t>
      </w:r>
    </w:p>
    <w:p>
      <w:pPr>
        <w:pStyle w:val="6"/>
        <w:spacing w:beforeLines="50" w:after="0" w:line="240" w:lineRule="auto"/>
        <w:rPr>
          <w:rFonts w:ascii="宋体" w:hAnsi="宋体" w:cs="宋体"/>
        </w:rPr>
      </w:pPr>
      <w:r>
        <w:rPr>
          <w:rFonts w:hint="eastAsia" w:ascii="宋体" w:hAnsi="宋体" w:cs="宋体"/>
        </w:rPr>
        <w:t>4</w:t>
      </w:r>
      <w:bookmarkStart w:id="30" w:name="_Toc63471470"/>
      <w:bookmarkStart w:id="31" w:name="_Toc13309388"/>
      <w:r>
        <w:rPr>
          <w:rFonts w:hint="eastAsia" w:ascii="宋体" w:hAnsi="宋体" w:cs="宋体"/>
        </w:rPr>
        <w:t>. 监理人</w:t>
      </w:r>
    </w:p>
    <w:bookmarkEnd w:id="30"/>
    <w:bookmarkEnd w:id="31"/>
    <w:p>
      <w:pPr>
        <w:spacing w:after="120" w:line="240" w:lineRule="auto"/>
        <w:ind w:firstLine="480" w:firstLineChars="200"/>
        <w:rPr>
          <w:rFonts w:ascii="宋体" w:hAnsi="宋体" w:cs="宋体"/>
          <w:sz w:val="24"/>
          <w:szCs w:val="24"/>
        </w:rPr>
      </w:pPr>
      <w:r>
        <w:rPr>
          <w:rFonts w:hint="eastAsia" w:ascii="宋体" w:hAnsi="宋体" w:cs="宋体"/>
          <w:sz w:val="24"/>
          <w:szCs w:val="24"/>
        </w:rPr>
        <w:t>4.1监理人的一般规定</w:t>
      </w:r>
    </w:p>
    <w:p>
      <w:pPr>
        <w:spacing w:line="240" w:lineRule="auto"/>
        <w:ind w:firstLine="480" w:firstLineChars="200"/>
        <w:rPr>
          <w:rFonts w:ascii="宋体" w:hAnsi="宋体" w:cs="宋体"/>
          <w:sz w:val="24"/>
          <w:szCs w:val="24"/>
        </w:rPr>
      </w:pPr>
      <w:r>
        <w:rPr>
          <w:rFonts w:hint="eastAsia" w:ascii="宋体" w:hAnsi="宋体" w:cs="宋体"/>
          <w:sz w:val="24"/>
          <w:szCs w:val="24"/>
        </w:rPr>
        <w:t>关于监理人的监理内容：</w:t>
      </w:r>
      <w:r>
        <w:rPr>
          <w:rFonts w:hint="eastAsia" w:ascii="宋体" w:hAnsi="宋体" w:cs="宋体"/>
          <w:sz w:val="24"/>
          <w:szCs w:val="24"/>
          <w:u w:val="single"/>
        </w:rPr>
        <w:t>按照监理合同</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关于监理人的监理权限：</w:t>
      </w:r>
      <w:r>
        <w:rPr>
          <w:rFonts w:hint="eastAsia" w:ascii="宋体" w:hAnsi="宋体" w:cs="宋体"/>
          <w:sz w:val="24"/>
          <w:szCs w:val="24"/>
          <w:u w:val="single"/>
        </w:rPr>
        <w:t>总监理工程师《建设工程监理规范》中规定的总监理工程师本身具有的权力，但下列九项必须取得发包人批准才能行使：</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1、设计变更</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2、施工总工期或关键节点工期延期的</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3、工程款支付</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4、停工、复工通知</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5、发包人书面通知的其他事项</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6、主要材料的确定</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7、施工组织设计、施工总进度计划的审定</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8、其他重要突发事件处理决定见工程建设监理合同约定的权限，以及发包人以书面形式委托监理工程师的其它权限</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u w:val="single"/>
        </w:rPr>
        <w:t>9、发包人认为须取得批准方可行实施的其他重要事项</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关于监理人在施工现场的办公场所、生活场所的提供和费用承担的约定：</w:t>
      </w:r>
      <w:r>
        <w:rPr>
          <w:rFonts w:hint="eastAsia" w:ascii="宋体" w:hAnsi="宋体" w:cs="宋体"/>
          <w:sz w:val="24"/>
          <w:szCs w:val="24"/>
          <w:u w:val="single"/>
        </w:rPr>
        <w:t>监理人在施工现场的办公场所、生活场所由承包人提供</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4.2 监理人员</w:t>
      </w:r>
    </w:p>
    <w:p>
      <w:pPr>
        <w:spacing w:line="240" w:lineRule="auto"/>
        <w:ind w:firstLine="480" w:firstLineChars="200"/>
        <w:rPr>
          <w:rFonts w:ascii="宋体" w:hAnsi="宋体" w:cs="宋体"/>
          <w:sz w:val="24"/>
          <w:szCs w:val="24"/>
        </w:rPr>
      </w:pPr>
      <w:r>
        <w:rPr>
          <w:rFonts w:hint="eastAsia" w:ascii="宋体" w:hAnsi="宋体" w:cs="宋体"/>
          <w:sz w:val="24"/>
          <w:szCs w:val="24"/>
        </w:rPr>
        <w:t>总监理工程师：</w:t>
      </w:r>
    </w:p>
    <w:p>
      <w:pPr>
        <w:spacing w:line="240" w:lineRule="auto"/>
        <w:ind w:firstLine="480" w:firstLineChars="200"/>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lang w:eastAsia="zh-CN"/>
        </w:rPr>
        <w:t>谢景贤</w:t>
      </w:r>
      <w:r>
        <w:rPr>
          <w:rFonts w:hint="eastAsia" w:ascii="宋体" w:hAnsi="宋体" w:cs="宋体"/>
          <w:sz w:val="24"/>
          <w:szCs w:val="24"/>
        </w:rPr>
        <w:t>；职务：</w:t>
      </w:r>
      <w:r>
        <w:rPr>
          <w:rFonts w:hint="eastAsia" w:ascii="宋体" w:hAnsi="宋体" w:cs="宋体"/>
          <w:sz w:val="24"/>
          <w:szCs w:val="24"/>
          <w:u w:val="single"/>
        </w:rPr>
        <w:t>总监理工程师</w:t>
      </w:r>
      <w:r>
        <w:rPr>
          <w:rFonts w:hint="eastAsia" w:ascii="宋体" w:hAnsi="宋体" w:cs="宋体"/>
          <w:sz w:val="24"/>
          <w:szCs w:val="24"/>
        </w:rPr>
        <w:t>；</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监理工程师执业资格证书号：</w:t>
      </w:r>
      <w:r>
        <w:rPr>
          <w:rFonts w:hint="eastAsia" w:ascii="宋体" w:hAnsi="宋体" w:cs="宋体"/>
          <w:color w:val="auto"/>
          <w:sz w:val="24"/>
          <w:szCs w:val="24"/>
          <w:u w:val="single"/>
          <w:lang w:eastAsia="zh-CN"/>
        </w:rPr>
        <w:t>35016923</w:t>
      </w:r>
      <w:r>
        <w:rPr>
          <w:rFonts w:hint="eastAsia" w:ascii="宋体" w:hAnsi="宋体" w:cs="宋体"/>
          <w:color w:val="auto"/>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lang w:eastAsia="zh-CN"/>
        </w:rPr>
        <w:t>13799518111</w:t>
      </w: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xml:space="preserve">           /             </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关于监理人的其他约定：</w:t>
      </w:r>
      <w:r>
        <w:rPr>
          <w:rFonts w:hint="eastAsia" w:ascii="宋体" w:hAnsi="宋体" w:cs="宋体"/>
          <w:sz w:val="24"/>
          <w:u w:val="single"/>
        </w:rPr>
        <w:t>/</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4.4 商定或确定</w:t>
      </w:r>
    </w:p>
    <w:p>
      <w:pPr>
        <w:spacing w:line="240" w:lineRule="auto"/>
        <w:ind w:firstLine="480" w:firstLineChars="200"/>
        <w:rPr>
          <w:rFonts w:ascii="宋体" w:hAnsi="宋体" w:cs="宋体"/>
          <w:sz w:val="24"/>
          <w:szCs w:val="24"/>
        </w:rPr>
      </w:pPr>
      <w:r>
        <w:rPr>
          <w:rFonts w:hint="eastAsia" w:ascii="宋体" w:hAnsi="宋体" w:cs="宋体"/>
          <w:sz w:val="24"/>
          <w:szCs w:val="24"/>
        </w:rPr>
        <w:t>在发包人和承包人不能通过协商达成一致意见时，发包人授权监理人对以下事项进行确定：</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5</w:t>
      </w:r>
      <w:bookmarkStart w:id="32" w:name="_Toc63471471"/>
      <w:bookmarkStart w:id="33" w:name="_Toc13309389"/>
      <w:r>
        <w:rPr>
          <w:rFonts w:hint="eastAsia" w:ascii="宋体" w:hAnsi="宋体" w:cs="宋体"/>
        </w:rPr>
        <w:t>. 工程质量</w:t>
      </w:r>
    </w:p>
    <w:bookmarkEnd w:id="32"/>
    <w:bookmarkEnd w:id="33"/>
    <w:p>
      <w:pPr>
        <w:spacing w:after="120" w:line="240" w:lineRule="auto"/>
        <w:ind w:firstLine="480" w:firstLineChars="200"/>
        <w:rPr>
          <w:rFonts w:ascii="宋体" w:hAnsi="宋体" w:cs="宋体"/>
          <w:sz w:val="24"/>
          <w:szCs w:val="24"/>
        </w:rPr>
      </w:pPr>
      <w:r>
        <w:rPr>
          <w:rFonts w:hint="eastAsia" w:ascii="宋体" w:hAnsi="宋体" w:cs="宋体"/>
          <w:sz w:val="24"/>
          <w:szCs w:val="24"/>
        </w:rPr>
        <w:t>5.1 质量要求</w:t>
      </w:r>
    </w:p>
    <w:p>
      <w:pPr>
        <w:spacing w:line="240" w:lineRule="auto"/>
        <w:ind w:firstLine="480" w:firstLineChars="200"/>
        <w:rPr>
          <w:rFonts w:ascii="宋体" w:hAnsi="宋体" w:cs="宋体"/>
          <w:sz w:val="24"/>
          <w:szCs w:val="24"/>
        </w:rPr>
      </w:pPr>
      <w:r>
        <w:rPr>
          <w:rFonts w:hint="eastAsia" w:ascii="宋体" w:hAnsi="宋体" w:cs="宋体"/>
          <w:sz w:val="24"/>
          <w:szCs w:val="24"/>
        </w:rPr>
        <w:t>5.1.1 特殊质量标准和要求：</w:t>
      </w:r>
      <w:r>
        <w:rPr>
          <w:rFonts w:hint="eastAsia" w:ascii="宋体" w:hAnsi="宋体" w:cs="宋体"/>
          <w:sz w:val="24"/>
          <w:szCs w:val="24"/>
          <w:u w:val="single"/>
        </w:rPr>
        <w:t>承包人应按审查通过的施工设计图纸及本协议书规定的质量标准完成施工。为了保证协议书约定的质量标准，承包人必须制定严格的质量管理制度，对施工现场作业必须进行严格管理，确保工程质量，为此还需做到以下几点：（1）项目建立质量责任制，经理部应设专职质量检查员，班组设质检员，明确各级职责，开工前应报监理工程师备案；（2）对现场施工人员应加强质量教育，强化质量意识，开工前应进行技术交底，进行应知应会的教育，施工中严格执行规范和操作规程，分项工程和重要结构部位必须遵循先试验后铺开施工的程序，先向监理工程师报送施工组织设计（包括施工方法、施工方案、施工准备、质量保证措施等等），监理工程师审核同意后方能进行试验施工，完工后经监理工程师检验符合要求后才能铺开施工和批量生产；（3）分项工程现场应实行挂牌管理，标明作业内容及操作规程和质量要求，认真自检、互检及工序交接检验制度，要切实做好隐蔽工程的检验；（4）要加强质量监控，确保规范规定的检验和抽检频率，现场质检的原始记录必须真实准确、可靠，不得追记，弄虚作假，接受质量检查时，必须出示原资料；（5）要开展多种形式的安全质量活动，制定奖优惩劣的激励措施，对质量事故要做到原因不清不放过；责任不明不放过，整顿措施不落实不放过；（6）接受发包人定期不定期的施工质量、进度、管理、安全等进行检查；（7）在施工过程中，由于承包人违反施工技术规程操作程序和质量管理、现场管理的有关规定，造成质量隐患或质量问题，经驻地监理确认，发包人有权按照承包人违约论处</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关于工程奖项的约定：</w:t>
      </w:r>
      <w:r>
        <w:rPr>
          <w:rFonts w:hint="eastAsia" w:ascii="宋体" w:hAnsi="宋体" w:cs="宋体"/>
          <w:sz w:val="24"/>
          <w:u w:val="single"/>
        </w:rPr>
        <w:t>/</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5.3 隐蔽工程检查</w:t>
      </w:r>
    </w:p>
    <w:p>
      <w:pPr>
        <w:spacing w:line="240" w:lineRule="auto"/>
        <w:ind w:firstLine="480" w:firstLineChars="200"/>
        <w:rPr>
          <w:rFonts w:ascii="宋体" w:hAnsi="宋体" w:cs="宋体"/>
          <w:sz w:val="24"/>
          <w:szCs w:val="24"/>
        </w:rPr>
      </w:pPr>
      <w:r>
        <w:rPr>
          <w:rFonts w:hint="eastAsia" w:ascii="宋体" w:hAnsi="宋体" w:cs="宋体"/>
          <w:sz w:val="24"/>
          <w:szCs w:val="24"/>
        </w:rPr>
        <w:t>5.3.2承包人提前通知监理人隐蔽工程检查的期限的约定：</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u w:val="single"/>
        </w:rPr>
        <w:t>隐蔽工程项目须经发包人工地代表、监理单位代表及有关部门检验认可后，方可进行隐蔽和下一道工序的施工，如私自隐蔽，发包人代表有权责令其重新揭露检查，并一次扣罚款该隐蔽项目造价款的20%，若检查不合格，则需进行返工，以确保工程的总体质量，由此引起的一切损失由承包人承担</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监理人不能按时进行检查时，应提前</w:t>
      </w:r>
      <w:r>
        <w:rPr>
          <w:rFonts w:hint="eastAsia" w:ascii="宋体" w:hAnsi="宋体" w:cs="宋体"/>
          <w:sz w:val="24"/>
          <w:szCs w:val="24"/>
          <w:u w:val="single"/>
        </w:rPr>
        <w:t>24</w:t>
      </w:r>
      <w:r>
        <w:rPr>
          <w:rFonts w:hint="eastAsia" w:ascii="宋体" w:hAnsi="宋体" w:cs="宋体"/>
          <w:sz w:val="24"/>
          <w:szCs w:val="24"/>
        </w:rPr>
        <w:t>小时提交书面延期要求。</w:t>
      </w:r>
    </w:p>
    <w:p>
      <w:pPr>
        <w:spacing w:line="240" w:lineRule="auto"/>
        <w:ind w:firstLine="480" w:firstLineChars="200"/>
        <w:rPr>
          <w:rFonts w:ascii="宋体" w:hAnsi="宋体" w:cs="宋体"/>
          <w:sz w:val="24"/>
          <w:szCs w:val="24"/>
        </w:rPr>
      </w:pPr>
      <w:r>
        <w:rPr>
          <w:rFonts w:hint="eastAsia" w:ascii="宋体" w:hAnsi="宋体" w:cs="宋体"/>
          <w:sz w:val="24"/>
          <w:szCs w:val="24"/>
        </w:rPr>
        <w:t>关于延期最长不得超过：</w:t>
      </w:r>
      <w:r>
        <w:rPr>
          <w:rFonts w:hint="eastAsia" w:ascii="宋体" w:hAnsi="宋体" w:cs="宋体"/>
          <w:sz w:val="24"/>
          <w:szCs w:val="24"/>
          <w:u w:val="single"/>
        </w:rPr>
        <w:t>48</w:t>
      </w:r>
      <w:r>
        <w:rPr>
          <w:rFonts w:hint="eastAsia" w:ascii="宋体" w:hAnsi="宋体" w:cs="宋体"/>
          <w:sz w:val="24"/>
          <w:szCs w:val="24"/>
        </w:rPr>
        <w:t>小时。</w:t>
      </w:r>
    </w:p>
    <w:p>
      <w:pPr>
        <w:pStyle w:val="6"/>
        <w:spacing w:beforeLines="50" w:after="0" w:line="240" w:lineRule="auto"/>
        <w:rPr>
          <w:rFonts w:ascii="宋体" w:hAnsi="宋体" w:cs="宋体"/>
        </w:rPr>
      </w:pPr>
      <w:r>
        <w:rPr>
          <w:rFonts w:hint="eastAsia" w:ascii="宋体" w:hAnsi="宋体" w:cs="宋体"/>
        </w:rPr>
        <w:t>6</w:t>
      </w:r>
      <w:bookmarkStart w:id="34" w:name="_Toc63471472"/>
      <w:bookmarkStart w:id="35" w:name="_Toc13309390"/>
      <w:r>
        <w:rPr>
          <w:rFonts w:hint="eastAsia" w:ascii="宋体" w:hAnsi="宋体" w:cs="宋体"/>
        </w:rPr>
        <w:t>. 安全文明施工与环境保护</w:t>
      </w:r>
    </w:p>
    <w:bookmarkEnd w:id="34"/>
    <w:bookmarkEnd w:id="35"/>
    <w:p>
      <w:pPr>
        <w:spacing w:after="120" w:line="240" w:lineRule="auto"/>
        <w:ind w:firstLine="480" w:firstLineChars="200"/>
        <w:rPr>
          <w:rFonts w:ascii="宋体" w:hAnsi="宋体" w:cs="宋体"/>
          <w:sz w:val="24"/>
          <w:szCs w:val="24"/>
        </w:rPr>
      </w:pPr>
      <w:r>
        <w:rPr>
          <w:rFonts w:hint="eastAsia" w:ascii="宋体" w:hAnsi="宋体" w:cs="宋体"/>
          <w:sz w:val="24"/>
          <w:szCs w:val="24"/>
        </w:rPr>
        <w:t>6.1安全文明施工</w:t>
      </w:r>
    </w:p>
    <w:p>
      <w:pPr>
        <w:spacing w:line="240" w:lineRule="auto"/>
        <w:ind w:firstLine="480" w:firstLineChars="200"/>
        <w:rPr>
          <w:rFonts w:ascii="宋体" w:hAnsi="宋体" w:cs="宋体"/>
          <w:sz w:val="24"/>
          <w:szCs w:val="24"/>
        </w:rPr>
      </w:pPr>
      <w:r>
        <w:rPr>
          <w:rFonts w:hint="eastAsia" w:ascii="宋体" w:hAnsi="宋体" w:cs="宋体"/>
          <w:sz w:val="24"/>
          <w:szCs w:val="24"/>
        </w:rPr>
        <w:t>6.1.1 项目安全生产的达标目标及相应事项的约定：</w:t>
      </w:r>
      <w:r>
        <w:rPr>
          <w:rFonts w:hint="eastAsia" w:ascii="宋体" w:hAnsi="宋体" w:cs="宋体"/>
          <w:sz w:val="24"/>
          <w:szCs w:val="24"/>
          <w:u w:val="single"/>
        </w:rPr>
        <w:t>承包人应按国家和地方有关部门的规定，结合工程实际情况，制定安全施工管理规章，采用适当有效的防护措施，加强施工现场人员与机械设备的施工安全管理，对施工现场人员安全，以及防台、防火、防爆、防汛和防盗等采取严格的安全防护措施，承担安全施工责任和费用，并承担由于措施不力造成的事故责任和因此发生的费用</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6.1.4 关于治安保卫的特别约定：</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关于编制施工场地治安管理计划的约定：</w:t>
      </w:r>
      <w:r>
        <w:rPr>
          <w:rFonts w:hint="eastAsia" w:ascii="宋体" w:hAnsi="宋体" w:cs="宋体"/>
          <w:sz w:val="24"/>
          <w:szCs w:val="24"/>
          <w:u w:val="single"/>
        </w:rPr>
        <w:t>承包人应在合同签定7天内制定《施工场地治安管理计划和突发治安事件紧急预案》送交监理人审批后执行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6.1.5 文明施工</w:t>
      </w:r>
    </w:p>
    <w:p>
      <w:pPr>
        <w:spacing w:line="240" w:lineRule="auto"/>
        <w:ind w:firstLine="480" w:firstLineChars="200"/>
        <w:rPr>
          <w:rFonts w:ascii="宋体" w:hAnsi="宋体" w:cs="宋体"/>
          <w:sz w:val="24"/>
          <w:szCs w:val="24"/>
        </w:rPr>
      </w:pPr>
      <w:r>
        <w:rPr>
          <w:rFonts w:hint="eastAsia" w:ascii="宋体" w:hAnsi="宋体" w:cs="宋体"/>
          <w:sz w:val="24"/>
          <w:szCs w:val="24"/>
        </w:rPr>
        <w:t>合同当事人对文明施工的要求：</w:t>
      </w:r>
      <w:r>
        <w:rPr>
          <w:rFonts w:hint="eastAsia" w:ascii="宋体" w:hAnsi="宋体" w:cs="宋体"/>
          <w:sz w:val="24"/>
          <w:szCs w:val="24"/>
          <w:u w:val="single"/>
        </w:rPr>
        <w:t>按照通用合同条款规定执行并应达到市级安全文明示范工地</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6.1.6 关于安全文明施工费支付比例和支付期限的约定：</w:t>
      </w:r>
      <w:r>
        <w:rPr>
          <w:rFonts w:hint="eastAsia" w:ascii="宋体" w:hAnsi="宋体" w:cs="宋体"/>
          <w:sz w:val="24"/>
          <w:szCs w:val="24"/>
          <w:u w:val="single"/>
        </w:rPr>
        <w:t>与工程进度款同期支付</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6.3环境保护</w:t>
      </w:r>
    </w:p>
    <w:p>
      <w:pPr>
        <w:spacing w:line="240" w:lineRule="auto"/>
        <w:ind w:firstLine="480" w:firstLineChars="200"/>
        <w:rPr>
          <w:rFonts w:ascii="宋体" w:hAnsi="宋体" w:cs="宋体"/>
          <w:sz w:val="24"/>
          <w:szCs w:val="24"/>
        </w:rPr>
      </w:pPr>
      <w:r>
        <w:rPr>
          <w:rFonts w:hint="eastAsia" w:ascii="宋体" w:hAnsi="宋体" w:cs="宋体"/>
          <w:sz w:val="24"/>
          <w:szCs w:val="24"/>
        </w:rPr>
        <w:t>6.3.1</w:t>
      </w:r>
      <w:r>
        <w:rPr>
          <w:rFonts w:hint="eastAsia" w:ascii="宋体" w:hAnsi="宋体" w:cs="宋体"/>
          <w:sz w:val="24"/>
          <w:szCs w:val="24"/>
          <w:u w:val="single"/>
        </w:rPr>
        <w:t>严格按照安溪县住房和城乡规划建设局《关于加强建筑工程渣土车运输安全管理工作的通知》安建[2013]75号文。的要求对建筑渣土进行处置及运输管理。承包人应积极配合办理建筑渣土处置核准；建筑渣土应委托给取得道路运输经营许可证的运输单位承运，运输车辆应取得道路运输证</w:t>
      </w:r>
      <w:r>
        <w:rPr>
          <w:rFonts w:hint="eastAsia" w:ascii="宋体" w:hAnsi="宋体" w:cs="宋体"/>
          <w:sz w:val="24"/>
          <w:szCs w:val="24"/>
        </w:rPr>
        <w:t>； </w:t>
      </w:r>
    </w:p>
    <w:p>
      <w:pPr>
        <w:spacing w:line="240" w:lineRule="auto"/>
        <w:ind w:firstLine="480" w:firstLineChars="200"/>
        <w:rPr>
          <w:rFonts w:ascii="宋体" w:hAnsi="宋体" w:cs="宋体"/>
          <w:sz w:val="24"/>
          <w:szCs w:val="24"/>
        </w:rPr>
      </w:pPr>
      <w:r>
        <w:rPr>
          <w:rFonts w:hint="eastAsia" w:ascii="宋体" w:hAnsi="宋体" w:cs="宋体"/>
          <w:sz w:val="24"/>
          <w:szCs w:val="24"/>
        </w:rPr>
        <w:t>6.3.2 </w:t>
      </w:r>
      <w:r>
        <w:rPr>
          <w:rFonts w:hint="eastAsia" w:ascii="宋体" w:hAnsi="宋体" w:cs="宋体"/>
          <w:sz w:val="24"/>
          <w:szCs w:val="24"/>
          <w:u w:val="single"/>
        </w:rPr>
        <w:t>建筑施工扬尘污染和施工现场污水排放管理按照《关于进一步加强建筑施工扬尘防治和施工现场污水排放管理工作的意见》（闽建建[2016]22号）的规定执行。施工扬尘防治费用已列入安全文明施工措施费中，承包人应当确保专款专用；施工单位是建筑施工扬尘防治的第一责任人，承担工程项目施工扬尘污染防治具体工作。应当按照相关规定和施工承包合同约定落实建筑施工现场扬尘防治措施；应将施工现场扬尘污染防治工作纳入对项目部和项目经理的考核内容；施工单位应负责所承建项目施工现场的扬尘污染防治工作，组织落实扬尘防治措施，并确保扬尘防治费用合理使用。预拌商品混凝土生产企业对预拌混凝土生产、材料储存、运输等过程的扬尘防治工作全程负责</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u w:val="single"/>
        </w:rPr>
        <w:t>工程项目部应建立健全扬尘污染防治管理制度和具体防治措施，严格落实文明施工的有关要求，对工程施工全过程扬尘污染防治进行动态管理；应当将扬尘防治等环境保护知识纳入工人上岗前的培训教育内容，对所有进场人员进行环保教育，作业前对工人进行扬尘污染防治的技术交底</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u w:val="single"/>
        </w:rPr>
        <w:t>施工扬尘污染防治效果接受社会和舆论监督，工程项目部应在工程项目的大门口醒目位置设置公示标牌，公布扬尘污染监督举报电话</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u w:val="single"/>
        </w:rPr>
        <w:t>监理单位应当加强对施工单位扬尘防治执行情况的检查，督促施工单位落实扬尘防治措施。施工现场发生扬尘污染的，应当要求施工单位整改；情况严重的，应当要求施工单位暂时停止施工，并及时报告建设单位。施工单位拒不整改或者不停止施工的，监理单位应当及时向建设行政主管部门或者其他相关部门报告</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7</w:t>
      </w:r>
      <w:bookmarkStart w:id="36" w:name="_Toc13309391"/>
      <w:bookmarkStart w:id="37" w:name="_Toc63471473"/>
      <w:r>
        <w:rPr>
          <w:rFonts w:hint="eastAsia" w:ascii="宋体" w:hAnsi="宋体" w:cs="宋体"/>
        </w:rPr>
        <w:t>. 工期和进度</w:t>
      </w:r>
    </w:p>
    <w:bookmarkEnd w:id="36"/>
    <w:bookmarkEnd w:id="37"/>
    <w:p>
      <w:pPr>
        <w:spacing w:after="120" w:line="240" w:lineRule="auto"/>
        <w:ind w:firstLine="480" w:firstLineChars="200"/>
        <w:rPr>
          <w:rFonts w:ascii="宋体" w:hAnsi="宋体" w:cs="宋体"/>
          <w:sz w:val="24"/>
          <w:szCs w:val="24"/>
        </w:rPr>
      </w:pPr>
      <w:r>
        <w:rPr>
          <w:rFonts w:hint="eastAsia" w:ascii="宋体" w:hAnsi="宋体" w:cs="宋体"/>
          <w:sz w:val="24"/>
          <w:szCs w:val="24"/>
        </w:rPr>
        <w:t>7.1 施工组织设计</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7.1.1 合同当事人约定的施工组织设计应包括的其他内容：</w:t>
      </w:r>
      <w:r>
        <w:rPr>
          <w:rFonts w:hint="eastAsia" w:ascii="宋体" w:hAnsi="宋体" w:cs="宋体"/>
          <w:b/>
          <w:bCs/>
          <w:sz w:val="24"/>
          <w:szCs w:val="24"/>
          <w:u w:val="single"/>
        </w:rPr>
        <w:t>按通用条款要求执行</w:t>
      </w:r>
      <w:r>
        <w:rPr>
          <w:rFonts w:hint="eastAsia" w:ascii="宋体" w:hAnsi="宋体" w:cs="宋体"/>
          <w:sz w:val="24"/>
          <w:szCs w:val="24"/>
        </w:rPr>
        <w:t>。</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7.1.2 施工组织设计的提交和修改</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承包人提交详细施工组织设计的期限的约定：</w:t>
      </w:r>
      <w:r>
        <w:rPr>
          <w:rFonts w:hint="eastAsia" w:ascii="宋体" w:hAnsi="宋体" w:cs="宋体"/>
          <w:sz w:val="24"/>
          <w:szCs w:val="24"/>
          <w:u w:val="single"/>
        </w:rPr>
        <w:t>承包人应于签订施工承包合同后七日内向监理工程师提交《施工组织设计》，承包人应于每月的25日上报下月工程进度计划，进度计划应符合总工期目标的要求。承包人未完成月进度计划的，发包人有权不予支付进度款，并有权要求承包人支付违约金</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发包人和监理人在收到详细的施工组织设计后确认或提出修改意见的期限：</w:t>
      </w:r>
      <w:r>
        <w:rPr>
          <w:rFonts w:hint="eastAsia" w:ascii="宋体" w:hAnsi="宋体" w:cs="宋体"/>
          <w:sz w:val="24"/>
          <w:u w:val="single"/>
        </w:rPr>
        <w:t>收到承包人递交的报告后7日内</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7.2 施工进度计划</w:t>
      </w:r>
    </w:p>
    <w:p>
      <w:pPr>
        <w:spacing w:line="240" w:lineRule="auto"/>
        <w:ind w:firstLine="480" w:firstLineChars="200"/>
        <w:rPr>
          <w:rFonts w:ascii="宋体" w:hAnsi="宋体" w:cs="宋体"/>
          <w:sz w:val="24"/>
          <w:szCs w:val="24"/>
        </w:rPr>
      </w:pPr>
      <w:r>
        <w:rPr>
          <w:rFonts w:hint="eastAsia" w:ascii="宋体" w:hAnsi="宋体" w:cs="宋体"/>
          <w:sz w:val="24"/>
          <w:szCs w:val="24"/>
        </w:rPr>
        <w:t>7.2.2 施工进度计划的修订</w:t>
      </w:r>
    </w:p>
    <w:p>
      <w:pPr>
        <w:spacing w:line="240" w:lineRule="auto"/>
        <w:ind w:firstLine="480" w:firstLineChars="200"/>
        <w:rPr>
          <w:rFonts w:ascii="宋体" w:hAnsi="宋体" w:cs="宋体"/>
          <w:sz w:val="24"/>
          <w:szCs w:val="24"/>
        </w:rPr>
      </w:pPr>
      <w:r>
        <w:rPr>
          <w:rFonts w:hint="eastAsia" w:ascii="宋体" w:hAnsi="宋体" w:cs="宋体"/>
          <w:sz w:val="24"/>
          <w:szCs w:val="24"/>
        </w:rPr>
        <w:t>发包人和监理人在收到修订的施工进度计划后确认或提出修改意见的期限：</w:t>
      </w:r>
      <w:r>
        <w:rPr>
          <w:rFonts w:hint="eastAsia" w:ascii="宋体" w:hAnsi="宋体" w:cs="宋体"/>
          <w:sz w:val="24"/>
          <w:szCs w:val="24"/>
          <w:u w:val="single"/>
        </w:rPr>
        <w:t>收到承包人递交的报告后7天内</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7.3 开工</w:t>
      </w:r>
    </w:p>
    <w:p>
      <w:pPr>
        <w:spacing w:line="240" w:lineRule="auto"/>
        <w:ind w:firstLine="480" w:firstLineChars="200"/>
        <w:rPr>
          <w:rFonts w:ascii="宋体" w:hAnsi="宋体" w:cs="宋体"/>
          <w:sz w:val="24"/>
          <w:szCs w:val="24"/>
        </w:rPr>
      </w:pPr>
      <w:r>
        <w:rPr>
          <w:rFonts w:hint="eastAsia" w:ascii="宋体" w:hAnsi="宋体" w:cs="宋体"/>
          <w:sz w:val="24"/>
          <w:szCs w:val="24"/>
        </w:rPr>
        <w:t>7.3.1 开工准备</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关于承包人提交工程开工报审表的期限：</w:t>
      </w:r>
      <w:r>
        <w:rPr>
          <w:rFonts w:hint="eastAsia" w:ascii="宋体" w:hAnsi="宋体" w:cs="宋体"/>
          <w:sz w:val="24"/>
          <w:szCs w:val="24"/>
          <w:u w:val="single"/>
        </w:rPr>
        <w:t>按通用合同条款执行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关于发包人应完成的其他开工准备工作及期限：</w:t>
      </w:r>
      <w:r>
        <w:rPr>
          <w:rFonts w:hint="eastAsia" w:ascii="宋体" w:hAnsi="宋体" w:cs="宋体"/>
          <w:sz w:val="24"/>
          <w:szCs w:val="24"/>
          <w:u w:val="single"/>
        </w:rPr>
        <w:t>按通用合同条款执行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关于承包人应完成的其他开工准备工作及期限：</w:t>
      </w:r>
      <w:r>
        <w:rPr>
          <w:rFonts w:hint="eastAsia" w:ascii="宋体" w:hAnsi="宋体" w:cs="宋体"/>
          <w:sz w:val="24"/>
          <w:szCs w:val="24"/>
          <w:u w:val="single"/>
        </w:rPr>
        <w:t>按通用合同条款执行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7.3.2开工通知</w:t>
      </w:r>
    </w:p>
    <w:p>
      <w:pPr>
        <w:spacing w:line="240" w:lineRule="auto"/>
        <w:ind w:firstLine="480" w:firstLineChars="200"/>
        <w:rPr>
          <w:rFonts w:ascii="宋体" w:hAnsi="宋体" w:cs="宋体"/>
          <w:sz w:val="24"/>
          <w:szCs w:val="24"/>
        </w:rPr>
      </w:pPr>
      <w:r>
        <w:rPr>
          <w:rFonts w:hint="eastAsia" w:ascii="宋体" w:hAnsi="宋体" w:cs="宋体"/>
          <w:sz w:val="24"/>
          <w:szCs w:val="24"/>
        </w:rPr>
        <w:t>因发包人原因造成监理人未能在计划开工日期之日起</w:t>
      </w:r>
      <w:r>
        <w:rPr>
          <w:rFonts w:hint="eastAsia" w:ascii="宋体" w:hAnsi="宋体" w:cs="宋体"/>
          <w:sz w:val="24"/>
          <w:szCs w:val="24"/>
          <w:u w:val="single"/>
        </w:rPr>
        <w:t>30</w:t>
      </w:r>
      <w:r>
        <w:rPr>
          <w:rFonts w:hint="eastAsia" w:ascii="宋体" w:hAnsi="宋体" w:cs="宋体"/>
          <w:sz w:val="24"/>
          <w:szCs w:val="24"/>
        </w:rPr>
        <w:t>天内发出开工通知的，承包人有权提出价格调整要求，或者解除合同。</w:t>
      </w:r>
    </w:p>
    <w:p>
      <w:pPr>
        <w:spacing w:after="120" w:line="240" w:lineRule="auto"/>
        <w:ind w:firstLine="480" w:firstLineChars="200"/>
        <w:rPr>
          <w:rFonts w:ascii="宋体" w:hAnsi="宋体" w:cs="宋体"/>
          <w:sz w:val="24"/>
          <w:szCs w:val="24"/>
        </w:rPr>
      </w:pPr>
      <w:r>
        <w:rPr>
          <w:rFonts w:hint="eastAsia" w:ascii="宋体" w:hAnsi="宋体" w:cs="宋体"/>
          <w:sz w:val="24"/>
          <w:szCs w:val="24"/>
        </w:rPr>
        <w:t>7.4 测量放线</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7.4.1发包人通过监理人向承包人提供测量基准点、基准线和水准点及其书面资料的期限：</w:t>
      </w:r>
      <w:r>
        <w:rPr>
          <w:rFonts w:hint="eastAsia" w:ascii="宋体" w:hAnsi="宋体" w:cs="宋体"/>
          <w:sz w:val="24"/>
          <w:szCs w:val="24"/>
          <w:u w:val="single"/>
        </w:rPr>
        <w:t>开工前由发包人以书面形式交由承包人，并进行现场交验。现场测量结果由承包人与监理工程师双方确认。如承包人对施工现场地表面高程不重新测量，则表示承包人对发包人提供的高程无异议。水准点、座标控制点交验完毕，即由承包人自费负责保护，此后由于破坏或失准带来的重新测量、放点费用及由此造成的其他损失均由承包人承担</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7.5 工期延误</w:t>
      </w:r>
    </w:p>
    <w:p>
      <w:pPr>
        <w:spacing w:line="240" w:lineRule="auto"/>
        <w:ind w:firstLine="480" w:firstLineChars="200"/>
        <w:rPr>
          <w:rFonts w:ascii="宋体" w:hAnsi="宋体" w:cs="宋体"/>
          <w:sz w:val="24"/>
          <w:szCs w:val="24"/>
        </w:rPr>
      </w:pPr>
      <w:r>
        <w:rPr>
          <w:rFonts w:hint="eastAsia" w:ascii="宋体" w:hAnsi="宋体" w:cs="宋体"/>
          <w:sz w:val="24"/>
          <w:szCs w:val="24"/>
        </w:rPr>
        <w:t>7.5.1 因发包人原因导致工期延误</w:t>
      </w:r>
    </w:p>
    <w:p>
      <w:pPr>
        <w:spacing w:line="240" w:lineRule="auto"/>
        <w:ind w:firstLine="480" w:firstLineChars="200"/>
        <w:rPr>
          <w:rFonts w:ascii="宋体" w:hAnsi="宋体" w:cs="宋体"/>
          <w:sz w:val="24"/>
          <w:szCs w:val="24"/>
        </w:rPr>
      </w:pPr>
      <w:r>
        <w:rPr>
          <w:rFonts w:hint="eastAsia" w:ascii="宋体" w:hAnsi="宋体" w:cs="宋体"/>
          <w:sz w:val="24"/>
          <w:szCs w:val="24"/>
        </w:rPr>
        <w:t>（7）因发包人原因导致工期延误的其他情形：</w:t>
      </w:r>
      <w:r>
        <w:rPr>
          <w:rFonts w:hint="eastAsia" w:ascii="宋体" w:hAnsi="宋体" w:cs="宋体"/>
          <w:sz w:val="24"/>
          <w:szCs w:val="24"/>
          <w:u w:val="single"/>
        </w:rPr>
        <w:t>1、由于发包人的原因造成的设计变更引起的工作量增加或额外增加的工作量（以发包人的书面文件为准）；2、发包人和承包人双方共同认为必须延长工期的（以书面文件为准）</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7.5.2 因承包人原因导致工期延误</w:t>
      </w:r>
    </w:p>
    <w:p>
      <w:pPr>
        <w:spacing w:line="240" w:lineRule="auto"/>
        <w:ind w:firstLine="480" w:firstLineChars="200"/>
        <w:rPr>
          <w:rFonts w:ascii="宋体" w:hAnsi="宋体" w:cs="宋体"/>
          <w:sz w:val="24"/>
          <w:szCs w:val="24"/>
        </w:rPr>
      </w:pPr>
      <w:r>
        <w:rPr>
          <w:rFonts w:hint="eastAsia" w:ascii="宋体" w:hAnsi="宋体" w:cs="宋体"/>
          <w:sz w:val="24"/>
          <w:szCs w:val="24"/>
        </w:rPr>
        <w:t>因承包人原因造成工期延误，逾期竣工违约金的计算方法为：</w:t>
      </w:r>
      <w:r>
        <w:rPr>
          <w:rFonts w:hint="eastAsia" w:ascii="宋体" w:hAnsi="宋体" w:cs="宋体"/>
          <w:sz w:val="24"/>
          <w:szCs w:val="24"/>
          <w:u w:val="single"/>
        </w:rPr>
        <w:t xml:space="preserve">    无   </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因承包人原因造成工期延误，逾期竣工违约金的上限：</w:t>
      </w:r>
      <w:r>
        <w:rPr>
          <w:rFonts w:hint="eastAsia" w:ascii="宋体" w:hAnsi="宋体" w:cs="宋体"/>
          <w:sz w:val="24"/>
          <w:szCs w:val="24"/>
          <w:u w:val="single"/>
        </w:rPr>
        <w:t xml:space="preserve">  /   </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7.5.3 双方约定本工程属下列情况者，工期不予顺延：</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（1）</w:t>
      </w:r>
      <w:r>
        <w:rPr>
          <w:rFonts w:hint="eastAsia" w:ascii="宋体" w:hAnsi="宋体" w:cs="宋体"/>
          <w:sz w:val="24"/>
          <w:szCs w:val="24"/>
          <w:u w:val="single"/>
        </w:rPr>
        <w:t>因承包人违反规范或任何工程质量不合格而进行返工、重建、修建的施工工期，均计入相应项目的施工工期。因承包人违反规范施工，或以伪劣材料充抵合同规定的品牌、型号、质量等级，或没有按投标时报送样品进行采购供货或不按本合同规定的人员进行配置时，经发包人代表或监理工程师下达停工令的停工日期不得顺延。上述发生的费用由承包人负责</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承包人没有组织和协调好相关施工队伍进行施工而造成工期延误和发生的费用由承包人承担责任</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承包人未按设计要求进行施工，发包人提出返工的日期延误由承包人承担责任；因施工组织方案审批影响开工，工期不予顺延</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（4）</w:t>
      </w:r>
      <w:r>
        <w:rPr>
          <w:rFonts w:hint="eastAsia" w:ascii="宋体" w:hAnsi="宋体" w:cs="宋体"/>
          <w:sz w:val="24"/>
          <w:szCs w:val="24"/>
          <w:u w:val="single"/>
        </w:rPr>
        <w:t>工程实施期间或完工后接受有关部门检查发现存在质量问题，或技术问题需作整改，其整改费用由承包人承担，耽误工期由承包人承担责任并负责经济赔偿</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u w:val="single"/>
        </w:rPr>
        <w:t>承包人原因的待工待料的，工期不予顺延。发包人未及时确定材料的品种、规格造成的待料工期可按实签证顺延，但承包人应提前21天以书面文件通知发包人作出决定</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u w:val="single"/>
        </w:rPr>
        <w:t>工程质量未达到等级标准要求，发包人要求承包人返工，直到符合约定要求条件。承包人应按发包人要求的时间返工，返工费用自负，工期不予顺延</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7.6 不利物质条件</w:t>
      </w:r>
    </w:p>
    <w:p>
      <w:pPr>
        <w:spacing w:line="240" w:lineRule="auto"/>
        <w:ind w:firstLine="480" w:firstLineChars="200"/>
        <w:rPr>
          <w:rFonts w:ascii="宋体" w:hAnsi="宋体" w:cs="宋体"/>
          <w:sz w:val="24"/>
          <w:szCs w:val="24"/>
        </w:rPr>
      </w:pPr>
      <w:r>
        <w:rPr>
          <w:rFonts w:hint="eastAsia" w:ascii="宋体" w:hAnsi="宋体" w:cs="宋体"/>
          <w:sz w:val="24"/>
          <w:szCs w:val="24"/>
        </w:rPr>
        <w:t>不利物质条件的其他情形和有关约定：</w:t>
      </w:r>
      <w:r>
        <w:rPr>
          <w:rFonts w:hint="eastAsia" w:ascii="宋体" w:hAnsi="宋体" w:cs="宋体"/>
          <w:sz w:val="24"/>
          <w:szCs w:val="24"/>
          <w:u w:val="single"/>
        </w:rPr>
        <w:t>1、若因拆迁造成工期延期，经发包人和监理单位共同确认，可以延长工期，但费用不予增加。根据所提供的资料经发包人和监理单位共同确认签证延长天数的书面文件为准。承包人不得以因拆迁工作无法按时完成作为其他合同段不开工、延长工期或违约的理由，同时不影响其他合同段的验收和工程结算。2、凡涉及到工期顺延的，承包人应于情况发生之日起14日内以书面形成式向发包人提出报告，逾期提出的发包人不以确认，视为不影响工期</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7.7异常恶劣的气候条件</w:t>
      </w:r>
    </w:p>
    <w:p>
      <w:pPr>
        <w:spacing w:line="240" w:lineRule="auto"/>
        <w:ind w:firstLine="480" w:firstLineChars="200"/>
        <w:rPr>
          <w:rFonts w:ascii="宋体" w:hAnsi="宋体" w:cs="宋体"/>
          <w:sz w:val="24"/>
          <w:szCs w:val="24"/>
        </w:rPr>
      </w:pPr>
      <w:r>
        <w:rPr>
          <w:rFonts w:hint="eastAsia" w:ascii="宋体" w:hAnsi="宋体" w:cs="宋体"/>
          <w:sz w:val="24"/>
          <w:szCs w:val="24"/>
        </w:rPr>
        <w:t>发包人和承包人同意以下情形视为异常恶劣的气候条件：</w:t>
      </w:r>
    </w:p>
    <w:p>
      <w:pPr>
        <w:spacing w:line="24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风力8级（含8级）以上台风（以气象台发布的公告为准）</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24小时连续雨量达50mm以上的暴雨（以气象台发布的公告为准）</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u w:val="single"/>
        </w:rPr>
        <w:t>战争、地震、洪水等</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7.9 提前竣工的奖励</w:t>
      </w:r>
    </w:p>
    <w:p>
      <w:pPr>
        <w:spacing w:line="240" w:lineRule="auto"/>
        <w:ind w:firstLine="480" w:firstLineChars="200"/>
        <w:rPr>
          <w:rFonts w:ascii="宋体" w:hAnsi="宋体" w:cs="宋体"/>
          <w:sz w:val="24"/>
          <w:szCs w:val="24"/>
        </w:rPr>
      </w:pPr>
      <w:r>
        <w:rPr>
          <w:rFonts w:hint="eastAsia" w:ascii="宋体" w:hAnsi="宋体" w:cs="宋体"/>
          <w:sz w:val="24"/>
          <w:szCs w:val="24"/>
        </w:rPr>
        <w:t>7.9.2提前竣工的奖励：</w:t>
      </w:r>
      <w:r>
        <w:rPr>
          <w:rFonts w:hint="eastAsia" w:ascii="宋体" w:hAnsi="宋体" w:cs="宋体"/>
          <w:b/>
          <w:bCs/>
          <w:sz w:val="24"/>
          <w:szCs w:val="24"/>
          <w:u w:val="single"/>
        </w:rPr>
        <w:t>不予奖励</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8</w:t>
      </w:r>
      <w:bookmarkStart w:id="38" w:name="_Toc13309392"/>
      <w:bookmarkStart w:id="39" w:name="_Toc63471474"/>
      <w:r>
        <w:rPr>
          <w:rFonts w:hint="eastAsia" w:ascii="宋体" w:hAnsi="宋体" w:cs="宋体"/>
        </w:rPr>
        <w:t>. 材料与设备</w:t>
      </w:r>
    </w:p>
    <w:bookmarkEnd w:id="38"/>
    <w:bookmarkEnd w:id="39"/>
    <w:p>
      <w:pPr>
        <w:spacing w:after="120" w:line="240" w:lineRule="auto"/>
        <w:ind w:firstLine="480" w:firstLineChars="200"/>
        <w:rPr>
          <w:rFonts w:ascii="宋体" w:hAnsi="宋体" w:cs="宋体"/>
          <w:sz w:val="24"/>
          <w:szCs w:val="24"/>
        </w:rPr>
      </w:pPr>
      <w:r>
        <w:rPr>
          <w:rFonts w:hint="eastAsia" w:ascii="宋体" w:hAnsi="宋体" w:cs="宋体"/>
          <w:sz w:val="24"/>
          <w:szCs w:val="24"/>
        </w:rPr>
        <w:t>8.4材料与工程设备的保管与使用</w:t>
      </w:r>
    </w:p>
    <w:p>
      <w:pPr>
        <w:spacing w:line="240" w:lineRule="auto"/>
        <w:ind w:firstLine="480" w:firstLineChars="200"/>
        <w:rPr>
          <w:rFonts w:ascii="宋体" w:hAnsi="宋体" w:cs="宋体"/>
          <w:sz w:val="24"/>
          <w:szCs w:val="24"/>
        </w:rPr>
      </w:pPr>
      <w:r>
        <w:rPr>
          <w:rFonts w:hint="eastAsia" w:ascii="宋体" w:hAnsi="宋体" w:cs="宋体"/>
          <w:sz w:val="24"/>
          <w:szCs w:val="24"/>
        </w:rPr>
        <w:t>8.4.1发包人供应的材料设备的保管费用的承担：</w:t>
      </w:r>
      <w:r>
        <w:rPr>
          <w:rFonts w:hint="eastAsia" w:ascii="宋体" w:hAnsi="宋体" w:cs="宋体"/>
          <w:b/>
          <w:bCs/>
          <w:sz w:val="24"/>
          <w:szCs w:val="24"/>
          <w:u w:val="single"/>
        </w:rPr>
        <w:t>由承包人承担</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8.6 样品</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8.6.1样品的报送与封存</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需要承包人报送样品的材料或工程设备，样品的种类、名称、规格、数量要求：</w:t>
      </w:r>
      <w:r>
        <w:rPr>
          <w:rFonts w:hint="eastAsia" w:ascii="宋体" w:hAnsi="宋体" w:cs="宋体"/>
          <w:sz w:val="24"/>
          <w:szCs w:val="24"/>
          <w:u w:val="single"/>
        </w:rPr>
        <w:t>钢筋、水泥、商品混凝土、砂及本项目所涉及所有材料或工程设备</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8.8 施工设备和临时设施</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8.8.1 承包人提供的施工设备和临时设施</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关于修建临时设施费用承担的约定：</w:t>
      </w:r>
      <w:r>
        <w:rPr>
          <w:rFonts w:hint="eastAsia" w:ascii="宋体" w:hAnsi="宋体" w:cs="宋体"/>
          <w:b/>
          <w:bCs/>
          <w:sz w:val="24"/>
          <w:szCs w:val="24"/>
          <w:u w:val="single"/>
        </w:rPr>
        <w:t>由承包人承担</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9</w:t>
      </w:r>
      <w:bookmarkStart w:id="40" w:name="_Toc13309393"/>
      <w:bookmarkStart w:id="41" w:name="_Toc63471475"/>
      <w:r>
        <w:rPr>
          <w:rFonts w:hint="eastAsia" w:ascii="宋体" w:hAnsi="宋体" w:cs="宋体"/>
        </w:rPr>
        <w:t>. 试验与检验</w:t>
      </w:r>
    </w:p>
    <w:bookmarkEnd w:id="40"/>
    <w:bookmarkEnd w:id="41"/>
    <w:p>
      <w:pPr>
        <w:spacing w:after="120" w:line="240" w:lineRule="auto"/>
        <w:ind w:firstLine="480" w:firstLineChars="200"/>
        <w:rPr>
          <w:rFonts w:ascii="宋体" w:hAnsi="宋体" w:cs="宋体"/>
          <w:sz w:val="24"/>
          <w:szCs w:val="24"/>
        </w:rPr>
      </w:pPr>
      <w:r>
        <w:rPr>
          <w:rFonts w:hint="eastAsia" w:ascii="宋体" w:hAnsi="宋体" w:cs="宋体"/>
          <w:sz w:val="24"/>
          <w:szCs w:val="24"/>
        </w:rPr>
        <w:t>9.1试验设备与试验人员</w:t>
      </w:r>
    </w:p>
    <w:p>
      <w:pPr>
        <w:spacing w:line="240" w:lineRule="auto"/>
        <w:ind w:firstLine="480" w:firstLineChars="200"/>
        <w:rPr>
          <w:rFonts w:ascii="宋体" w:hAnsi="宋体" w:cs="宋体"/>
          <w:sz w:val="24"/>
          <w:szCs w:val="24"/>
        </w:rPr>
      </w:pPr>
      <w:r>
        <w:rPr>
          <w:rFonts w:hint="eastAsia" w:ascii="宋体" w:hAnsi="宋体" w:cs="宋体"/>
          <w:sz w:val="24"/>
          <w:szCs w:val="24"/>
        </w:rPr>
        <w:t>9.1.2 试验设备</w:t>
      </w:r>
    </w:p>
    <w:p>
      <w:pPr>
        <w:spacing w:line="240" w:lineRule="auto"/>
        <w:ind w:firstLine="480" w:firstLineChars="200"/>
        <w:rPr>
          <w:rFonts w:ascii="宋体" w:hAnsi="宋体" w:cs="宋体"/>
          <w:sz w:val="24"/>
          <w:szCs w:val="24"/>
        </w:rPr>
      </w:pPr>
      <w:r>
        <w:rPr>
          <w:rFonts w:hint="eastAsia" w:ascii="宋体" w:hAnsi="宋体" w:cs="宋体"/>
          <w:sz w:val="24"/>
          <w:szCs w:val="24"/>
        </w:rPr>
        <w:t>施工现场需要配置的试验场所：</w:t>
      </w:r>
      <w:r>
        <w:rPr>
          <w:rFonts w:hint="eastAsia" w:ascii="宋体" w:hAnsi="宋体" w:cs="宋体"/>
          <w:sz w:val="24"/>
          <w:szCs w:val="24"/>
          <w:u w:val="single"/>
        </w:rPr>
        <w:t>按有关规定执行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施工现场需要配备的试验设备：</w:t>
      </w:r>
      <w:r>
        <w:rPr>
          <w:rFonts w:hint="eastAsia" w:ascii="宋体" w:hAnsi="宋体" w:cs="宋体"/>
          <w:sz w:val="24"/>
          <w:szCs w:val="24"/>
          <w:u w:val="single"/>
        </w:rPr>
        <w:t>按有关规定执行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施工现场需要具备的其他试验条件：</w:t>
      </w:r>
      <w:r>
        <w:rPr>
          <w:rFonts w:hint="eastAsia" w:ascii="宋体" w:hAnsi="宋体" w:cs="宋体"/>
          <w:sz w:val="24"/>
          <w:szCs w:val="24"/>
          <w:u w:val="single"/>
        </w:rPr>
        <w:t>按有关规定执行</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 xml:space="preserve">9.4 现场工艺试验 </w:t>
      </w:r>
    </w:p>
    <w:p>
      <w:pPr>
        <w:spacing w:line="240" w:lineRule="auto"/>
        <w:ind w:firstLine="480" w:firstLineChars="200"/>
        <w:rPr>
          <w:rFonts w:ascii="宋体" w:hAnsi="宋体" w:cs="宋体"/>
          <w:sz w:val="24"/>
          <w:szCs w:val="24"/>
        </w:rPr>
      </w:pPr>
      <w:r>
        <w:rPr>
          <w:rFonts w:hint="eastAsia" w:ascii="宋体" w:hAnsi="宋体" w:cs="宋体"/>
          <w:sz w:val="24"/>
          <w:szCs w:val="24"/>
        </w:rPr>
        <w:t>现场工艺试验的有关约定：</w:t>
      </w:r>
      <w:r>
        <w:rPr>
          <w:rFonts w:hint="eastAsia" w:ascii="宋体" w:hAnsi="宋体" w:cs="宋体"/>
          <w:sz w:val="24"/>
          <w:szCs w:val="24"/>
          <w:u w:val="single"/>
        </w:rPr>
        <w:t>按通用合同条款执行</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1</w:t>
      </w:r>
      <w:bookmarkStart w:id="42" w:name="_Toc63471476"/>
      <w:bookmarkStart w:id="43" w:name="_Toc13309394"/>
      <w:r>
        <w:rPr>
          <w:rFonts w:hint="eastAsia" w:ascii="宋体" w:hAnsi="宋体" w:cs="宋体"/>
        </w:rPr>
        <w:t>0. 变更</w:t>
      </w:r>
    </w:p>
    <w:bookmarkEnd w:id="42"/>
    <w:bookmarkEnd w:id="43"/>
    <w:p>
      <w:pPr>
        <w:spacing w:after="120" w:line="240" w:lineRule="auto"/>
        <w:ind w:firstLine="480" w:firstLineChars="200"/>
        <w:rPr>
          <w:rFonts w:ascii="宋体" w:hAnsi="宋体" w:cs="宋体"/>
          <w:sz w:val="24"/>
          <w:szCs w:val="24"/>
        </w:rPr>
      </w:pPr>
      <w:r>
        <w:rPr>
          <w:rFonts w:hint="eastAsia" w:ascii="宋体" w:hAnsi="宋体" w:cs="宋体"/>
          <w:sz w:val="24"/>
          <w:szCs w:val="24"/>
        </w:rPr>
        <w:t>10.1变更的范围</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关于变更的范围的约定：</w:t>
      </w:r>
      <w:r>
        <w:rPr>
          <w:rFonts w:hint="eastAsia" w:ascii="宋体" w:hAnsi="宋体" w:cs="宋体"/>
          <w:b/>
          <w:bCs/>
          <w:sz w:val="24"/>
          <w:szCs w:val="24"/>
          <w:u w:val="single"/>
        </w:rPr>
        <w:t>除了通用合同条款约定的内容外，增加：发包人根据项目建设需要提出的合理设计变更,并遵守当地政府及上级有关部门出台的最新文件要求</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10.4 变更估价</w:t>
      </w:r>
    </w:p>
    <w:p>
      <w:pPr>
        <w:spacing w:line="240" w:lineRule="auto"/>
        <w:ind w:firstLine="480" w:firstLineChars="200"/>
        <w:rPr>
          <w:rFonts w:ascii="宋体" w:hAnsi="宋体" w:cs="宋体"/>
          <w:sz w:val="24"/>
          <w:szCs w:val="24"/>
        </w:rPr>
      </w:pPr>
      <w:r>
        <w:rPr>
          <w:rFonts w:hint="eastAsia" w:ascii="宋体" w:hAnsi="宋体" w:cs="宋体"/>
          <w:sz w:val="24"/>
          <w:szCs w:val="24"/>
        </w:rPr>
        <w:t>10.4.1 变更估价原则</w:t>
      </w:r>
    </w:p>
    <w:p>
      <w:pPr>
        <w:spacing w:line="240" w:lineRule="auto"/>
        <w:ind w:firstLine="480" w:firstLineChars="200"/>
        <w:rPr>
          <w:rFonts w:ascii="宋体" w:hAnsi="宋体" w:cs="宋体"/>
          <w:sz w:val="24"/>
          <w:szCs w:val="24"/>
        </w:rPr>
      </w:pPr>
      <w:r>
        <w:rPr>
          <w:rFonts w:hint="eastAsia" w:ascii="宋体" w:hAnsi="宋体" w:cs="宋体"/>
          <w:sz w:val="24"/>
          <w:szCs w:val="24"/>
        </w:rPr>
        <w:t>关于变更估价的约定：</w:t>
      </w:r>
    </w:p>
    <w:p>
      <w:pPr>
        <w:numPr>
          <w:ilvl w:val="0"/>
          <w:numId w:val="6"/>
        </w:numPr>
        <w:spacing w:line="240" w:lineRule="auto"/>
        <w:ind w:firstLine="480" w:firstLineChars="200"/>
        <w:rPr>
          <w:rFonts w:ascii="宋体" w:hAnsi="宋体" w:cs="宋体"/>
          <w:sz w:val="24"/>
          <w:szCs w:val="24"/>
        </w:rPr>
      </w:pPr>
      <w:r>
        <w:rPr>
          <w:rFonts w:hint="eastAsia" w:ascii="宋体" w:hAnsi="宋体" w:cs="宋体"/>
          <w:sz w:val="24"/>
          <w:szCs w:val="24"/>
          <w:u w:val="single"/>
        </w:rPr>
        <w:t>增减工程量的单价确定：①在实物工程量清单之内的项目，按招标人财政审核招标控制价综合单价乘以系数K1【（最高投标限价中可竞争项目造价-中标人可竞争项目造价）/最高投标限价中可竞争项目造价】*100%；K1按四舍五入规则保留百分数小数点后二位数字)计算；②不在工程量清单之内的项目，按照省市造价主管部门颁布的施工期间的定额、费用标准、价格信息及 乘以系数K1【（最高投标限价中可竞争项目造价-中标人可竞争项目造价）/最高投标限价中可竞争项目造价】*100%；K1按四舍五入规则保留百分数小数点后二位数字)计算。若定额缺项的，由工程预决算审核部门审核确定</w:t>
      </w:r>
      <w:r>
        <w:rPr>
          <w:rFonts w:hint="eastAsia" w:ascii="宋体" w:hAnsi="宋体" w:cs="宋体"/>
          <w:sz w:val="24"/>
          <w:szCs w:val="24"/>
        </w:rPr>
        <w:t>。</w:t>
      </w:r>
    </w:p>
    <w:p>
      <w:pPr>
        <w:numPr>
          <w:ilvl w:val="0"/>
          <w:numId w:val="6"/>
        </w:num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材料变更时价格确定：①招标最高控制价预算书材料价格明细表已有的材料，根据招标人招标最高控制价预算书中的材料价格明细表所列的材料单价乘以系数K1【（最高投标限价中可竞争项目造价-中标人可竞争项目造价）/最高投标限价中可竞争项目造价】*100%；K1按四舍五入规则保留百分数小数点后二位数字)计算。②招标最高控制价预算书材料价格明细表中没有的材料，按照《泉州工程造价管理》施工期间公布的材料单价与系数K1【（最高投标限价中可竞争项目造价-中标人可竞争项目造价）/最高投标限价中可竞争项目造价】*100%；K1按四舍五入规则保留百分数小数点后二位数字)的乘积计算。③《泉州工程造价管理》没有公布的材料，由中标人提出适当的价格，招标人经市场询价后会同监理工程师、工程预决算审核部门询价审核后报送相关部门审核确认</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对中标后的材料（设备）在施工中进行更换品牌种类的，只能计算材料（设备）单价增减价差部分和税金，不能计算其他一切费用</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10.5承包人的合理化建议</w:t>
      </w:r>
    </w:p>
    <w:p>
      <w:pPr>
        <w:spacing w:line="240" w:lineRule="auto"/>
        <w:ind w:firstLine="480" w:firstLineChars="200"/>
        <w:rPr>
          <w:rFonts w:ascii="宋体" w:hAnsi="宋体" w:cs="宋体"/>
          <w:sz w:val="24"/>
          <w:szCs w:val="24"/>
        </w:rPr>
      </w:pPr>
      <w:r>
        <w:rPr>
          <w:rFonts w:hint="eastAsia" w:ascii="宋体" w:hAnsi="宋体" w:cs="宋体"/>
          <w:sz w:val="24"/>
          <w:szCs w:val="24"/>
        </w:rPr>
        <w:t>监理人审查承包人合理化建议的期限：</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发包人审批承包人合理化建议的期限：</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承包人提出的合理化建议降低了合同价格或者提高了工程经济效益的奖励的方法和金额为：</w:t>
      </w:r>
      <w:r>
        <w:rPr>
          <w:rFonts w:hint="eastAsia" w:ascii="宋体" w:hAnsi="宋体" w:cs="宋体"/>
          <w:b/>
          <w:bCs/>
          <w:sz w:val="24"/>
          <w:szCs w:val="24"/>
          <w:u w:val="single"/>
        </w:rPr>
        <w:t>不予奖励</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10.7 暂估价</w:t>
      </w:r>
    </w:p>
    <w:p>
      <w:pPr>
        <w:spacing w:line="240" w:lineRule="auto"/>
        <w:ind w:firstLine="480" w:firstLineChars="200"/>
        <w:rPr>
          <w:rFonts w:ascii="宋体" w:hAnsi="宋体" w:cs="宋体"/>
          <w:sz w:val="24"/>
          <w:szCs w:val="24"/>
        </w:rPr>
      </w:pPr>
      <w:r>
        <w:rPr>
          <w:rFonts w:hint="eastAsia" w:ascii="宋体" w:hAnsi="宋体" w:cs="宋体"/>
          <w:sz w:val="24"/>
          <w:szCs w:val="24"/>
        </w:rPr>
        <w:t>暂估价分包工程、服务的明细详见附件10：《专业工程暂估价表》。</w:t>
      </w:r>
    </w:p>
    <w:p>
      <w:pPr>
        <w:spacing w:line="240" w:lineRule="auto"/>
        <w:ind w:firstLine="480" w:firstLineChars="200"/>
        <w:rPr>
          <w:rFonts w:ascii="宋体" w:hAnsi="宋体" w:cs="宋体"/>
          <w:sz w:val="24"/>
          <w:szCs w:val="24"/>
        </w:rPr>
      </w:pPr>
      <w:r>
        <w:rPr>
          <w:rFonts w:hint="eastAsia" w:ascii="宋体" w:hAnsi="宋体" w:cs="宋体"/>
          <w:sz w:val="24"/>
          <w:szCs w:val="24"/>
        </w:rPr>
        <w:t>10.7.1 依法必须招标的暂估价项目</w:t>
      </w:r>
    </w:p>
    <w:p>
      <w:pPr>
        <w:spacing w:line="240" w:lineRule="auto"/>
        <w:ind w:firstLine="480" w:firstLineChars="200"/>
        <w:rPr>
          <w:rFonts w:ascii="宋体" w:hAnsi="宋体" w:cs="宋体"/>
          <w:sz w:val="24"/>
          <w:szCs w:val="24"/>
        </w:rPr>
      </w:pPr>
      <w:r>
        <w:rPr>
          <w:rFonts w:hint="eastAsia" w:ascii="宋体" w:hAnsi="宋体" w:cs="宋体"/>
          <w:sz w:val="24"/>
          <w:szCs w:val="24"/>
        </w:rPr>
        <w:t>对于依法必须招标的暂估价项目的确认和批准采取第</w:t>
      </w:r>
      <w:r>
        <w:rPr>
          <w:rFonts w:hint="eastAsia" w:ascii="宋体" w:hAnsi="宋体" w:cs="宋体"/>
          <w:sz w:val="24"/>
          <w:u w:val="single"/>
        </w:rPr>
        <w:t>/</w:t>
      </w:r>
      <w:r>
        <w:rPr>
          <w:rFonts w:hint="eastAsia" w:ascii="宋体" w:hAnsi="宋体" w:cs="宋体"/>
          <w:sz w:val="24"/>
          <w:szCs w:val="24"/>
        </w:rPr>
        <w:t>种方式确定。</w:t>
      </w:r>
    </w:p>
    <w:p>
      <w:pPr>
        <w:spacing w:line="240" w:lineRule="auto"/>
        <w:ind w:firstLine="480" w:firstLineChars="200"/>
        <w:rPr>
          <w:rFonts w:ascii="宋体" w:hAnsi="宋体" w:cs="宋体"/>
          <w:sz w:val="24"/>
          <w:szCs w:val="24"/>
        </w:rPr>
      </w:pPr>
      <w:r>
        <w:rPr>
          <w:rFonts w:hint="eastAsia" w:ascii="宋体" w:hAnsi="宋体" w:cs="宋体"/>
          <w:sz w:val="24"/>
          <w:szCs w:val="24"/>
        </w:rPr>
        <w:t>10.7.2 不属于依法必须招标的暂估价项目</w:t>
      </w:r>
    </w:p>
    <w:p>
      <w:pPr>
        <w:spacing w:line="240" w:lineRule="auto"/>
        <w:ind w:firstLine="480" w:firstLineChars="200"/>
        <w:rPr>
          <w:rFonts w:ascii="宋体" w:hAnsi="宋体" w:cs="宋体"/>
          <w:sz w:val="24"/>
          <w:szCs w:val="24"/>
        </w:rPr>
      </w:pPr>
      <w:r>
        <w:rPr>
          <w:rFonts w:hint="eastAsia" w:ascii="宋体" w:hAnsi="宋体" w:cs="宋体"/>
          <w:sz w:val="24"/>
          <w:szCs w:val="24"/>
        </w:rPr>
        <w:t>对于不属于依法必须招标的暂估价项目的确认和批准采取第</w:t>
      </w:r>
      <w:r>
        <w:rPr>
          <w:rFonts w:hint="eastAsia" w:ascii="宋体" w:hAnsi="宋体" w:cs="宋体"/>
          <w:sz w:val="24"/>
          <w:u w:val="single"/>
        </w:rPr>
        <w:t>/</w:t>
      </w:r>
      <w:r>
        <w:rPr>
          <w:rFonts w:hint="eastAsia" w:ascii="宋体" w:hAnsi="宋体" w:cs="宋体"/>
          <w:sz w:val="24"/>
          <w:szCs w:val="24"/>
        </w:rPr>
        <w:t>种方式确定。</w:t>
      </w:r>
    </w:p>
    <w:p>
      <w:pPr>
        <w:spacing w:line="240" w:lineRule="auto"/>
        <w:ind w:firstLine="480" w:firstLineChars="200"/>
        <w:rPr>
          <w:rFonts w:ascii="宋体" w:hAnsi="宋体" w:cs="宋体"/>
          <w:sz w:val="24"/>
          <w:szCs w:val="24"/>
        </w:rPr>
      </w:pPr>
      <w:r>
        <w:rPr>
          <w:rFonts w:hint="eastAsia" w:ascii="宋体" w:hAnsi="宋体" w:cs="宋体"/>
          <w:sz w:val="24"/>
          <w:szCs w:val="24"/>
        </w:rPr>
        <w:t>第3种方式：承包人直接实施的暂估价项目</w:t>
      </w:r>
    </w:p>
    <w:p>
      <w:pPr>
        <w:spacing w:line="240" w:lineRule="auto"/>
        <w:ind w:firstLine="480" w:firstLineChars="200"/>
        <w:rPr>
          <w:rFonts w:ascii="宋体" w:hAnsi="宋体" w:cs="宋体"/>
          <w:sz w:val="24"/>
          <w:szCs w:val="24"/>
        </w:rPr>
      </w:pPr>
      <w:r>
        <w:rPr>
          <w:rFonts w:hint="eastAsia" w:ascii="宋体" w:hAnsi="宋体" w:cs="宋体"/>
          <w:sz w:val="24"/>
          <w:szCs w:val="24"/>
        </w:rPr>
        <w:t>承包人直接实施的暂估价项目的约定：</w:t>
      </w:r>
      <w:r>
        <w:rPr>
          <w:rFonts w:hint="eastAsia" w:ascii="宋体" w:hAnsi="宋体" w:cs="宋体"/>
          <w:sz w:val="24"/>
          <w:u w:val="single"/>
        </w:rPr>
        <w:t>/</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10.8 暂列金额</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合同当事人关于暂列金额使用的约定：</w:t>
      </w:r>
      <w:r>
        <w:rPr>
          <w:rFonts w:hint="eastAsia" w:ascii="宋体" w:hAnsi="宋体" w:cs="宋体"/>
          <w:sz w:val="24"/>
          <w:u w:val="single"/>
        </w:rPr>
        <w:t>/</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1</w:t>
      </w:r>
      <w:bookmarkStart w:id="44" w:name="_Toc13309395"/>
      <w:bookmarkStart w:id="45" w:name="_Toc63471477"/>
      <w:r>
        <w:rPr>
          <w:rFonts w:hint="eastAsia" w:ascii="宋体" w:hAnsi="宋体" w:cs="宋体"/>
        </w:rPr>
        <w:t>1. 价格调整</w:t>
      </w:r>
    </w:p>
    <w:bookmarkEnd w:id="44"/>
    <w:bookmarkEnd w:id="45"/>
    <w:p>
      <w:pPr>
        <w:spacing w:after="120" w:line="240" w:lineRule="auto"/>
        <w:ind w:firstLine="480" w:firstLineChars="200"/>
        <w:rPr>
          <w:rFonts w:ascii="宋体" w:hAnsi="宋体" w:cs="宋体"/>
          <w:sz w:val="24"/>
          <w:szCs w:val="24"/>
        </w:rPr>
      </w:pPr>
      <w:r>
        <w:rPr>
          <w:rFonts w:hint="eastAsia" w:ascii="宋体" w:hAnsi="宋体" w:cs="宋体"/>
          <w:sz w:val="24"/>
          <w:szCs w:val="24"/>
        </w:rPr>
        <w:t>11.1 市场价格波动引起的调整</w:t>
      </w:r>
    </w:p>
    <w:p>
      <w:pPr>
        <w:spacing w:line="240" w:lineRule="auto"/>
        <w:ind w:firstLine="480" w:firstLineChars="200"/>
        <w:rPr>
          <w:rFonts w:ascii="宋体" w:hAnsi="宋体" w:cs="宋体"/>
          <w:sz w:val="24"/>
          <w:szCs w:val="24"/>
        </w:rPr>
      </w:pPr>
      <w:r>
        <w:rPr>
          <w:rFonts w:hint="eastAsia" w:ascii="宋体" w:hAnsi="宋体" w:cs="宋体"/>
          <w:sz w:val="24"/>
          <w:szCs w:val="24"/>
        </w:rPr>
        <w:t>市场价格波动是否调整合同价格的约定：</w:t>
      </w:r>
      <w:r>
        <w:rPr>
          <w:rFonts w:hint="eastAsia" w:ascii="宋体" w:hAnsi="宋体" w:cs="宋体"/>
          <w:b/>
          <w:bCs/>
          <w:sz w:val="24"/>
          <w:szCs w:val="24"/>
          <w:u w:val="single"/>
        </w:rPr>
        <w:t>不予调整，本工程所有材料、机械、人工费差价均不再调整，且因工期延误造成的材料价格波动也不予调整</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1</w:t>
      </w:r>
      <w:bookmarkStart w:id="46" w:name="_Toc13309396"/>
      <w:bookmarkStart w:id="47" w:name="_Toc63471478"/>
      <w:r>
        <w:rPr>
          <w:rFonts w:hint="eastAsia" w:ascii="宋体" w:hAnsi="宋体" w:cs="宋体"/>
        </w:rPr>
        <w:t>2. 合同价格、计量与支付</w:t>
      </w:r>
    </w:p>
    <w:bookmarkEnd w:id="46"/>
    <w:bookmarkEnd w:id="47"/>
    <w:p>
      <w:pPr>
        <w:spacing w:after="120" w:line="240" w:lineRule="auto"/>
        <w:ind w:firstLine="480" w:firstLineChars="200"/>
        <w:rPr>
          <w:rFonts w:ascii="宋体" w:hAnsi="宋体" w:cs="宋体"/>
          <w:sz w:val="24"/>
          <w:szCs w:val="24"/>
        </w:rPr>
      </w:pPr>
      <w:r>
        <w:rPr>
          <w:rFonts w:hint="eastAsia" w:ascii="宋体" w:hAnsi="宋体" w:cs="宋体"/>
          <w:sz w:val="24"/>
          <w:szCs w:val="24"/>
        </w:rPr>
        <w:t>12.1 合同价格形式</w:t>
      </w:r>
    </w:p>
    <w:p>
      <w:pPr>
        <w:spacing w:line="240" w:lineRule="auto"/>
        <w:ind w:firstLine="480" w:firstLineChars="200"/>
        <w:jc w:val="left"/>
        <w:rPr>
          <w:rFonts w:ascii="宋体" w:hAnsi="宋体" w:cs="宋体"/>
          <w:sz w:val="24"/>
          <w:szCs w:val="24"/>
        </w:rPr>
      </w:pPr>
      <w:r>
        <w:rPr>
          <w:rFonts w:hint="eastAsia" w:ascii="宋体" w:hAnsi="宋体" w:cs="宋体"/>
          <w:sz w:val="24"/>
          <w:szCs w:val="24"/>
        </w:rPr>
        <w:t>1、单价合同。</w:t>
      </w:r>
    </w:p>
    <w:p>
      <w:pPr>
        <w:spacing w:line="240" w:lineRule="auto"/>
        <w:ind w:firstLine="480" w:firstLineChars="200"/>
        <w:jc w:val="left"/>
        <w:rPr>
          <w:rFonts w:ascii="宋体" w:hAnsi="宋体" w:cs="宋体"/>
          <w:sz w:val="24"/>
          <w:szCs w:val="24"/>
        </w:rPr>
      </w:pPr>
      <w:r>
        <w:rPr>
          <w:rFonts w:hint="eastAsia" w:ascii="宋体" w:hAnsi="宋体" w:cs="宋体"/>
          <w:sz w:val="24"/>
          <w:szCs w:val="24"/>
        </w:rPr>
        <w:t>综合单价包含的风险范围：</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jc w:val="left"/>
        <w:rPr>
          <w:rFonts w:ascii="宋体" w:hAnsi="宋体" w:cs="宋体"/>
          <w:sz w:val="24"/>
          <w:szCs w:val="24"/>
        </w:rPr>
      </w:pPr>
      <w:r>
        <w:rPr>
          <w:rFonts w:hint="eastAsia" w:ascii="宋体" w:hAnsi="宋体" w:cs="宋体"/>
          <w:sz w:val="24"/>
          <w:szCs w:val="24"/>
        </w:rPr>
        <w:t>风险范围以外合同价格的调整方法：</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2、总价合同。</w:t>
      </w:r>
    </w:p>
    <w:p>
      <w:pPr>
        <w:spacing w:line="240" w:lineRule="auto"/>
        <w:ind w:firstLine="480" w:firstLineChars="200"/>
        <w:rPr>
          <w:rFonts w:ascii="宋体" w:hAnsi="宋体" w:cs="宋体"/>
          <w:sz w:val="24"/>
          <w:szCs w:val="24"/>
        </w:rPr>
      </w:pPr>
      <w:r>
        <w:rPr>
          <w:rFonts w:hint="eastAsia" w:ascii="宋体" w:hAnsi="宋体" w:cs="宋体"/>
          <w:sz w:val="24"/>
          <w:szCs w:val="24"/>
        </w:rPr>
        <w:t>总价包含的风险范围：</w:t>
      </w:r>
      <w:r>
        <w:rPr>
          <w:rFonts w:hint="eastAsia" w:ascii="宋体" w:hAnsi="宋体" w:cs="宋体"/>
          <w:sz w:val="24"/>
          <w:szCs w:val="24"/>
          <w:u w:val="single"/>
        </w:rPr>
        <w:t>承担施工招标范围内实物工程量（工程量清单）误差、工程报价偏差（工资、机械、材料市场价格的浮动及各种政策性调整）等可能造成损失的风险</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风险范围以外合同价格的调整方法：</w:t>
      </w:r>
      <w:r>
        <w:rPr>
          <w:rFonts w:hint="eastAsia" w:ascii="宋体" w:hAnsi="宋体" w:cs="宋体"/>
          <w:sz w:val="24"/>
          <w:szCs w:val="24"/>
          <w:u w:val="single"/>
        </w:rPr>
        <w:t>工程量清单中标价的单价或金额，已包括所需人工费、材料费、施工机械使用费、管理费、利润、规费和税金，以及一定范围内的风险</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3、其他价格方式：</w:t>
      </w:r>
      <w:r>
        <w:rPr>
          <w:rFonts w:hint="eastAsia" w:ascii="宋体" w:hAnsi="宋体" w:cs="宋体"/>
          <w:sz w:val="24"/>
          <w:u w:val="single"/>
        </w:rPr>
        <w:t>/</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12.2 预付款</w:t>
      </w:r>
    </w:p>
    <w:p>
      <w:pPr>
        <w:spacing w:line="240" w:lineRule="auto"/>
        <w:ind w:firstLine="480" w:firstLineChars="200"/>
        <w:rPr>
          <w:rFonts w:ascii="宋体" w:hAnsi="宋体" w:cs="宋体"/>
          <w:sz w:val="24"/>
          <w:szCs w:val="24"/>
        </w:rPr>
      </w:pPr>
      <w:r>
        <w:rPr>
          <w:rFonts w:hint="eastAsia" w:ascii="宋体" w:hAnsi="宋体" w:cs="宋体"/>
          <w:sz w:val="24"/>
          <w:szCs w:val="24"/>
        </w:rPr>
        <w:t>12.2.1 预付款的支付</w:t>
      </w:r>
    </w:p>
    <w:p>
      <w:pPr>
        <w:spacing w:line="240" w:lineRule="auto"/>
        <w:ind w:firstLine="480" w:firstLineChars="200"/>
        <w:rPr>
          <w:rFonts w:ascii="宋体" w:hAnsi="宋体" w:cs="宋体"/>
          <w:sz w:val="24"/>
          <w:szCs w:val="24"/>
        </w:rPr>
      </w:pPr>
      <w:r>
        <w:rPr>
          <w:rFonts w:hint="eastAsia" w:ascii="宋体" w:hAnsi="宋体" w:cs="宋体"/>
          <w:sz w:val="24"/>
          <w:szCs w:val="24"/>
        </w:rPr>
        <w:t>预付款支付比例或金额：</w:t>
      </w:r>
      <w:r>
        <w:rPr>
          <w:rFonts w:hint="eastAsia" w:ascii="宋体" w:hAnsi="宋体" w:cs="宋体"/>
          <w:b/>
          <w:bCs/>
          <w:sz w:val="24"/>
          <w:szCs w:val="24"/>
          <w:u w:val="single"/>
        </w:rPr>
        <w:t>本工程不设工程预付款</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预付款支付期限：</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预付款扣回的方式：</w:t>
      </w:r>
      <w:r>
        <w:rPr>
          <w:rFonts w:hint="eastAsia" w:ascii="宋体" w:hAnsi="宋体" w:cs="宋体"/>
          <w:sz w:val="24"/>
          <w:u w:val="single"/>
        </w:rPr>
        <w:t>/</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12.3 计量</w:t>
      </w:r>
    </w:p>
    <w:p>
      <w:pPr>
        <w:spacing w:line="240" w:lineRule="auto"/>
        <w:ind w:firstLine="480" w:firstLineChars="200"/>
        <w:rPr>
          <w:rFonts w:ascii="宋体" w:hAnsi="宋体" w:cs="宋体"/>
          <w:sz w:val="24"/>
          <w:szCs w:val="24"/>
        </w:rPr>
      </w:pPr>
      <w:r>
        <w:rPr>
          <w:rFonts w:hint="eastAsia" w:ascii="宋体" w:hAnsi="宋体" w:cs="宋体"/>
          <w:sz w:val="24"/>
          <w:szCs w:val="24"/>
        </w:rPr>
        <w:t>12.3.1 计量原则</w:t>
      </w:r>
    </w:p>
    <w:p>
      <w:pPr>
        <w:spacing w:line="240" w:lineRule="auto"/>
        <w:ind w:firstLine="480" w:firstLineChars="200"/>
        <w:rPr>
          <w:rFonts w:ascii="宋体" w:hAnsi="宋体" w:cs="宋体"/>
          <w:sz w:val="24"/>
          <w:szCs w:val="24"/>
        </w:rPr>
      </w:pPr>
      <w:r>
        <w:rPr>
          <w:rFonts w:hint="eastAsia" w:ascii="宋体" w:hAnsi="宋体" w:cs="宋体"/>
          <w:sz w:val="24"/>
          <w:szCs w:val="24"/>
        </w:rPr>
        <w:t>工程量计算规则：</w:t>
      </w:r>
      <w:r>
        <w:rPr>
          <w:rFonts w:hint="eastAsia" w:ascii="宋体" w:hAnsi="宋体" w:cs="宋体"/>
          <w:sz w:val="24"/>
          <w:szCs w:val="24"/>
          <w:u w:val="single"/>
        </w:rPr>
        <w:t>执行《建设工程工程量清单计价规范》（GB50500-2013）及福建省相关定额规定的工程量计算规则</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12.3.2 计量周期</w:t>
      </w:r>
    </w:p>
    <w:p>
      <w:pPr>
        <w:spacing w:line="240" w:lineRule="auto"/>
        <w:ind w:firstLine="480" w:firstLineChars="200"/>
        <w:rPr>
          <w:rFonts w:ascii="宋体" w:hAnsi="宋体" w:cs="宋体"/>
          <w:sz w:val="24"/>
          <w:szCs w:val="24"/>
        </w:rPr>
      </w:pPr>
      <w:r>
        <w:rPr>
          <w:rFonts w:hint="eastAsia" w:ascii="宋体" w:hAnsi="宋体" w:cs="宋体"/>
          <w:sz w:val="24"/>
          <w:szCs w:val="24"/>
        </w:rPr>
        <w:t>关于计量周期的约定：</w:t>
      </w:r>
      <w:r>
        <w:rPr>
          <w:rFonts w:hint="eastAsia" w:ascii="宋体" w:hAnsi="宋体" w:cs="宋体"/>
          <w:sz w:val="24"/>
          <w:szCs w:val="24"/>
          <w:u w:val="single"/>
        </w:rPr>
        <w:t>已完成合格工程量按月计量。承包人应于每月25日向工程师送交当月完成工程量和进度报表</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12.3.4 总价合同的计量</w:t>
      </w:r>
    </w:p>
    <w:p>
      <w:pPr>
        <w:spacing w:line="240" w:lineRule="auto"/>
        <w:ind w:firstLine="480" w:firstLineChars="200"/>
        <w:rPr>
          <w:rFonts w:ascii="宋体" w:hAnsi="宋体" w:cs="宋体"/>
          <w:sz w:val="24"/>
          <w:szCs w:val="24"/>
        </w:rPr>
      </w:pPr>
      <w:r>
        <w:rPr>
          <w:rFonts w:hint="eastAsia" w:ascii="宋体" w:hAnsi="宋体" w:cs="宋体"/>
          <w:sz w:val="24"/>
          <w:szCs w:val="24"/>
        </w:rPr>
        <w:t>关于总价合同计量的约定：</w:t>
      </w:r>
      <w:r>
        <w:rPr>
          <w:rFonts w:hint="eastAsia" w:ascii="宋体" w:hAnsi="宋体" w:cs="宋体"/>
          <w:b/>
          <w:bCs/>
          <w:sz w:val="24"/>
          <w:szCs w:val="24"/>
          <w:u w:val="single"/>
        </w:rPr>
        <w:t>按通用条款要求执行</w:t>
      </w:r>
      <w:r>
        <w:rPr>
          <w:rFonts w:hint="eastAsia" w:ascii="宋体" w:hAnsi="宋体" w:cs="宋体"/>
          <w:sz w:val="24"/>
          <w:szCs w:val="24"/>
          <w:u w:val="single"/>
        </w:rPr>
        <w:t>。已完成工程量是指合格的工程量</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12.3.5总价合同采用支付分解表计量支付的，是否适用第12.3.4 项〔总价合同的计量〕约定进行计量：</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12.3.6 其他价格形式合同的计量</w:t>
      </w:r>
    </w:p>
    <w:p>
      <w:pPr>
        <w:spacing w:line="240" w:lineRule="auto"/>
        <w:ind w:firstLine="480" w:firstLineChars="200"/>
        <w:rPr>
          <w:rFonts w:ascii="宋体" w:hAnsi="宋体" w:cs="宋体"/>
          <w:sz w:val="24"/>
          <w:szCs w:val="24"/>
        </w:rPr>
      </w:pPr>
      <w:r>
        <w:rPr>
          <w:rFonts w:hint="eastAsia" w:ascii="宋体" w:hAnsi="宋体" w:cs="宋体"/>
          <w:sz w:val="24"/>
          <w:szCs w:val="24"/>
        </w:rPr>
        <w:t>其他价格形式的计量方式和程序：</w:t>
      </w:r>
      <w:r>
        <w:rPr>
          <w:rFonts w:hint="eastAsia" w:ascii="宋体" w:hAnsi="宋体" w:cs="宋体"/>
          <w:sz w:val="24"/>
          <w:u w:val="single"/>
        </w:rPr>
        <w:t>/</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12.4 工程进度款支付</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12.4.1 付款周期</w:t>
      </w:r>
    </w:p>
    <w:p>
      <w:pPr>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关于付款周期的约定：（1）本工程不支付预付款；</w:t>
      </w:r>
    </w:p>
    <w:p>
      <w:pPr>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工程进度款：承包人按当月实际进度，在每月25日前向发包人及监理单位报送完成工作量报表和下月施工进度计划表，工程师在接收到报告后7天内完成审核签证，发包人在收到工程师签证后7天内完成审批，并在审批后7个工作日内按照审核审批合同内的合格工作量的</w:t>
      </w:r>
      <w:r>
        <w:rPr>
          <w:rFonts w:hint="eastAsia" w:ascii="宋体" w:hAnsi="宋体" w:eastAsia="宋体" w:cs="宋体"/>
          <w:sz w:val="24"/>
          <w:szCs w:val="24"/>
          <w:lang w:val="en-US" w:eastAsia="zh-CN"/>
        </w:rPr>
        <w:t>80</w:t>
      </w:r>
      <w:r>
        <w:rPr>
          <w:rFonts w:hint="eastAsia" w:ascii="宋体" w:hAnsi="宋体" w:eastAsia="宋体" w:cs="宋体"/>
          <w:sz w:val="24"/>
          <w:szCs w:val="24"/>
        </w:rPr>
        <w:t>%支付进度款。</w:t>
      </w:r>
    </w:p>
    <w:p>
      <w:pPr>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（3）施工中设计变更增减工程量及投资未超过合同价款的，设计变更经建设、监理、施工和设计单位四家共同确认签章手续完整的，按设计变更增减费用</w:t>
      </w:r>
      <w:r>
        <w:rPr>
          <w:rFonts w:hint="eastAsia" w:ascii="宋体" w:hAnsi="宋体" w:eastAsia="宋体" w:cs="宋体"/>
          <w:sz w:val="24"/>
          <w:szCs w:val="24"/>
          <w:lang w:val="en-US" w:eastAsia="zh-CN"/>
        </w:rPr>
        <w:t>70</w:t>
      </w:r>
      <w:r>
        <w:rPr>
          <w:rFonts w:hint="eastAsia" w:ascii="宋体" w:hAnsi="宋体" w:eastAsia="宋体" w:cs="宋体"/>
          <w:sz w:val="24"/>
          <w:szCs w:val="24"/>
        </w:rPr>
        <w:t>%支付工程款；超过合同价款部份的由建设、监理、施工和设计单位四家共同确认签章后，报请相关部门审核确认后，按设计变更费用50%支付工程款。</w:t>
      </w:r>
    </w:p>
    <w:p>
      <w:pPr>
        <w:spacing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工程竣工验收完成后，内业资料归档完毕、报备手续齐全、财务决算批复后，发包人支付的工程款的总额为总造价（含设计变更的调整和招标人及监理单位中间签证增减等费用）的97%，余下工程决算总造价的3%为保修金。工程保修期满并完成保修任务后一个月内结清保修金，即决算总造价的3%（保修金不计利息）。</w:t>
      </w:r>
    </w:p>
    <w:p>
      <w:pPr>
        <w:spacing w:line="240" w:lineRule="auto"/>
        <w:ind w:firstLine="480" w:firstLineChars="200"/>
        <w:rPr>
          <w:rFonts w:ascii="宋体" w:hAnsi="宋体" w:cs="宋体"/>
          <w:sz w:val="24"/>
          <w:szCs w:val="24"/>
        </w:rPr>
      </w:pPr>
      <w:r>
        <w:rPr>
          <w:rFonts w:hint="eastAsia" w:ascii="宋体" w:hAnsi="宋体" w:cs="宋体"/>
          <w:sz w:val="24"/>
          <w:szCs w:val="24"/>
        </w:rPr>
        <w:t>（5）工程款以银行转账或现金形式支付。承包人支取工程款时应提交同等金额的正式发票。</w:t>
      </w:r>
    </w:p>
    <w:p>
      <w:pPr>
        <w:spacing w:line="240" w:lineRule="auto"/>
        <w:ind w:firstLine="480" w:firstLineChars="200"/>
        <w:rPr>
          <w:rFonts w:ascii="宋体" w:hAnsi="宋体" w:cs="宋体"/>
          <w:sz w:val="24"/>
          <w:szCs w:val="24"/>
        </w:rPr>
      </w:pPr>
      <w:r>
        <w:rPr>
          <w:rFonts w:hint="eastAsia" w:ascii="宋体" w:hAnsi="宋体" w:cs="宋体"/>
          <w:sz w:val="24"/>
          <w:szCs w:val="24"/>
        </w:rPr>
        <w:t>12.4.2 进度付款申请单的编制</w:t>
      </w:r>
    </w:p>
    <w:p>
      <w:pPr>
        <w:spacing w:line="240" w:lineRule="auto"/>
        <w:ind w:firstLine="480" w:firstLineChars="200"/>
        <w:rPr>
          <w:rFonts w:ascii="宋体" w:hAnsi="宋体" w:cs="宋体"/>
          <w:sz w:val="24"/>
          <w:szCs w:val="24"/>
        </w:rPr>
      </w:pPr>
      <w:r>
        <w:rPr>
          <w:rFonts w:hint="eastAsia" w:ascii="宋体" w:hAnsi="宋体" w:cs="宋体"/>
          <w:sz w:val="24"/>
          <w:szCs w:val="24"/>
        </w:rPr>
        <w:t>关于进度付款申请单编制的约定：</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12.4.3 进度付款申请单的提交</w:t>
      </w:r>
    </w:p>
    <w:p>
      <w:pPr>
        <w:spacing w:line="240" w:lineRule="auto"/>
        <w:ind w:firstLine="480" w:firstLineChars="200"/>
        <w:rPr>
          <w:rFonts w:ascii="宋体" w:hAnsi="宋体" w:cs="宋体"/>
          <w:sz w:val="24"/>
          <w:szCs w:val="24"/>
        </w:rPr>
      </w:pPr>
      <w:r>
        <w:rPr>
          <w:rFonts w:hint="eastAsia" w:ascii="宋体" w:hAnsi="宋体" w:cs="宋体"/>
          <w:sz w:val="24"/>
          <w:szCs w:val="24"/>
        </w:rPr>
        <w:t>（1）单价合同进度付款申请单提交的约定：</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（2）总价合同进度付款申请单提交的约定：</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（3）其他价格形式合同进度付款申请单提交的约定：</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12.4.4 进度款审核和支付</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（1）监理人审查并报送发包人的期限：</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发包人完成审批并签发进度款支付证书的期限：</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（2）发包人支付进度款的期限：</w:t>
      </w:r>
      <w:r>
        <w:rPr>
          <w:rFonts w:hint="eastAsia" w:ascii="宋体" w:hAnsi="宋体" w:cs="宋体"/>
          <w:sz w:val="24"/>
          <w:szCs w:val="24"/>
          <w:u w:val="single"/>
        </w:rPr>
        <w:t>按12.4.1条款执行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发包人逾期支付进度款的违约金的计算方式：</w:t>
      </w:r>
      <w:r>
        <w:rPr>
          <w:rFonts w:hint="eastAsia" w:ascii="宋体" w:hAnsi="宋体" w:cs="宋体"/>
          <w:sz w:val="24"/>
          <w:u w:val="single"/>
        </w:rPr>
        <w:t>/</w:t>
      </w:r>
      <w:r>
        <w:rPr>
          <w:rFonts w:hint="eastAsia" w:ascii="宋体" w:hAnsi="宋体" w:cs="宋体"/>
          <w:sz w:val="24"/>
          <w:szCs w:val="24"/>
        </w:rPr>
        <w:t>。</w:t>
      </w:r>
    </w:p>
    <w:p>
      <w:pPr>
        <w:spacing w:line="240" w:lineRule="auto"/>
        <w:ind w:firstLine="600" w:firstLineChars="250"/>
        <w:rPr>
          <w:rFonts w:ascii="宋体" w:hAnsi="宋体" w:cs="宋体"/>
          <w:sz w:val="24"/>
          <w:szCs w:val="24"/>
        </w:rPr>
      </w:pPr>
      <w:r>
        <w:rPr>
          <w:rFonts w:hint="eastAsia" w:ascii="宋体" w:hAnsi="宋体" w:cs="宋体"/>
          <w:sz w:val="24"/>
          <w:szCs w:val="24"/>
        </w:rPr>
        <w:t>12.4.6 支付分解表的编制</w:t>
      </w:r>
    </w:p>
    <w:p>
      <w:pPr>
        <w:spacing w:line="240" w:lineRule="auto"/>
        <w:ind w:left="4800" w:leftChars="240" w:hanging="4320" w:hangingChars="1800"/>
        <w:rPr>
          <w:rFonts w:ascii="宋体" w:hAnsi="宋体" w:cs="宋体"/>
          <w:sz w:val="24"/>
          <w:szCs w:val="24"/>
        </w:rPr>
      </w:pPr>
      <w:r>
        <w:rPr>
          <w:rFonts w:hint="eastAsia" w:ascii="宋体" w:hAnsi="宋体" w:cs="宋体"/>
          <w:sz w:val="24"/>
          <w:szCs w:val="24"/>
        </w:rPr>
        <w:t>2、总价合同支付分解表的编制与审批：</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3、单价合同的总价项目支付分解表的编制与审批：</w:t>
      </w:r>
      <w:r>
        <w:rPr>
          <w:rFonts w:hint="eastAsia" w:ascii="宋体" w:hAnsi="宋体" w:cs="宋体"/>
          <w:sz w:val="24"/>
          <w:u w:val="single"/>
        </w:rPr>
        <w:t>/</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1</w:t>
      </w:r>
      <w:bookmarkStart w:id="48" w:name="_Toc13309397"/>
      <w:bookmarkStart w:id="49" w:name="_Toc63471479"/>
      <w:r>
        <w:rPr>
          <w:rFonts w:hint="eastAsia" w:ascii="宋体" w:hAnsi="宋体" w:cs="宋体"/>
        </w:rPr>
        <w:t>3. 验收和工程试车</w:t>
      </w:r>
    </w:p>
    <w:bookmarkEnd w:id="48"/>
    <w:bookmarkEnd w:id="49"/>
    <w:p>
      <w:pPr>
        <w:spacing w:after="120" w:line="240" w:lineRule="auto"/>
        <w:ind w:firstLine="480" w:firstLineChars="200"/>
        <w:rPr>
          <w:rFonts w:ascii="宋体" w:hAnsi="宋体" w:cs="宋体"/>
          <w:sz w:val="24"/>
          <w:szCs w:val="24"/>
        </w:rPr>
      </w:pPr>
      <w:r>
        <w:rPr>
          <w:rFonts w:hint="eastAsia" w:ascii="宋体" w:hAnsi="宋体" w:cs="宋体"/>
          <w:sz w:val="24"/>
          <w:szCs w:val="24"/>
        </w:rPr>
        <w:t>13.1 分部分项工程验收</w:t>
      </w:r>
    </w:p>
    <w:p>
      <w:pPr>
        <w:spacing w:line="240" w:lineRule="auto"/>
        <w:ind w:firstLine="480" w:firstLineChars="200"/>
        <w:rPr>
          <w:rFonts w:ascii="宋体" w:hAnsi="宋体" w:cs="宋体"/>
          <w:sz w:val="24"/>
          <w:szCs w:val="24"/>
        </w:rPr>
      </w:pPr>
      <w:r>
        <w:rPr>
          <w:rFonts w:hint="eastAsia" w:ascii="宋体" w:hAnsi="宋体" w:cs="宋体"/>
          <w:sz w:val="24"/>
          <w:szCs w:val="24"/>
        </w:rPr>
        <w:t>13.1.2监理人不能按时进行验收时，应提前</w:t>
      </w:r>
      <w:r>
        <w:rPr>
          <w:rFonts w:hint="eastAsia" w:ascii="宋体" w:hAnsi="宋体" w:cs="宋体"/>
          <w:sz w:val="24"/>
          <w:szCs w:val="24"/>
          <w:u w:val="single"/>
        </w:rPr>
        <w:t>24</w:t>
      </w:r>
      <w:r>
        <w:rPr>
          <w:rFonts w:hint="eastAsia" w:ascii="宋体" w:hAnsi="宋体" w:cs="宋体"/>
          <w:sz w:val="24"/>
          <w:szCs w:val="24"/>
        </w:rPr>
        <w:t>小时提交书面延期要求。</w:t>
      </w:r>
    </w:p>
    <w:p>
      <w:pPr>
        <w:spacing w:line="240" w:lineRule="auto"/>
        <w:ind w:firstLine="480" w:firstLineChars="200"/>
        <w:rPr>
          <w:rFonts w:ascii="宋体" w:hAnsi="宋体" w:cs="宋体"/>
          <w:b/>
          <w:sz w:val="24"/>
          <w:szCs w:val="24"/>
        </w:rPr>
      </w:pPr>
      <w:r>
        <w:rPr>
          <w:rFonts w:hint="eastAsia" w:ascii="宋体" w:hAnsi="宋体" w:cs="宋体"/>
          <w:sz w:val="24"/>
          <w:szCs w:val="24"/>
        </w:rPr>
        <w:t>关于延期最长不得超过：</w:t>
      </w:r>
      <w:r>
        <w:rPr>
          <w:rFonts w:hint="eastAsia" w:ascii="宋体" w:hAnsi="宋体" w:cs="宋体"/>
          <w:sz w:val="24"/>
          <w:szCs w:val="24"/>
          <w:u w:val="single"/>
        </w:rPr>
        <w:t>48</w:t>
      </w:r>
      <w:r>
        <w:rPr>
          <w:rFonts w:hint="eastAsia" w:ascii="宋体" w:hAnsi="宋体" w:cs="宋体"/>
          <w:sz w:val="24"/>
          <w:szCs w:val="24"/>
        </w:rPr>
        <w:t>小时。</w:t>
      </w:r>
    </w:p>
    <w:p>
      <w:pPr>
        <w:spacing w:after="120" w:line="240" w:lineRule="auto"/>
        <w:ind w:firstLine="480" w:firstLineChars="200"/>
        <w:rPr>
          <w:rFonts w:ascii="宋体" w:hAnsi="宋体" w:cs="宋体"/>
          <w:sz w:val="24"/>
          <w:szCs w:val="24"/>
        </w:rPr>
      </w:pPr>
      <w:r>
        <w:rPr>
          <w:rFonts w:hint="eastAsia" w:ascii="宋体" w:hAnsi="宋体" w:cs="宋体"/>
          <w:sz w:val="24"/>
          <w:szCs w:val="24"/>
        </w:rPr>
        <w:t>13.2 竣工验收</w:t>
      </w:r>
    </w:p>
    <w:p>
      <w:pPr>
        <w:spacing w:line="240" w:lineRule="auto"/>
        <w:ind w:firstLine="480" w:firstLineChars="200"/>
        <w:rPr>
          <w:rFonts w:ascii="宋体" w:hAnsi="宋体" w:cs="宋体"/>
          <w:sz w:val="24"/>
          <w:szCs w:val="24"/>
        </w:rPr>
      </w:pPr>
      <w:r>
        <w:rPr>
          <w:rFonts w:hint="eastAsia" w:ascii="宋体" w:hAnsi="宋体" w:cs="宋体"/>
          <w:sz w:val="24"/>
          <w:szCs w:val="24"/>
        </w:rPr>
        <w:t>13.2.2竣工验收程序</w:t>
      </w:r>
    </w:p>
    <w:p>
      <w:pPr>
        <w:spacing w:line="240" w:lineRule="auto"/>
        <w:ind w:firstLine="480" w:firstLineChars="200"/>
        <w:jc w:val="left"/>
        <w:rPr>
          <w:rFonts w:ascii="宋体" w:hAnsi="宋体" w:cs="宋体"/>
          <w:sz w:val="24"/>
          <w:szCs w:val="24"/>
        </w:rPr>
      </w:pPr>
      <w:r>
        <w:rPr>
          <w:rFonts w:hint="eastAsia" w:ascii="宋体" w:hAnsi="宋体" w:cs="宋体"/>
          <w:sz w:val="24"/>
          <w:szCs w:val="24"/>
        </w:rPr>
        <w:t>关于竣工验收程序的约定：</w:t>
      </w:r>
      <w:r>
        <w:rPr>
          <w:rFonts w:hint="eastAsia" w:ascii="宋体" w:hAnsi="宋体" w:cs="宋体"/>
          <w:sz w:val="24"/>
          <w:szCs w:val="24"/>
          <w:u w:val="single"/>
        </w:rPr>
        <w:t>（1）中间交工工程的范围和竣工时间：按发包人及监理方认可的总进度计划约定部位和时间。（2）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发包人提出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发包人不按照本项约定组织竣工验收、颁发工程接收证书的违约金的计算方法：</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13.2.5移交、接收全部与部分工程</w:t>
      </w:r>
    </w:p>
    <w:p>
      <w:pPr>
        <w:spacing w:line="240" w:lineRule="auto"/>
        <w:ind w:firstLine="480" w:firstLineChars="200"/>
        <w:rPr>
          <w:rFonts w:ascii="宋体" w:hAnsi="宋体" w:cs="宋体"/>
          <w:sz w:val="24"/>
          <w:szCs w:val="24"/>
        </w:rPr>
      </w:pPr>
      <w:r>
        <w:rPr>
          <w:rFonts w:hint="eastAsia" w:ascii="宋体" w:hAnsi="宋体" w:cs="宋体"/>
          <w:sz w:val="24"/>
          <w:szCs w:val="24"/>
        </w:rPr>
        <w:t>承包人向发包人移交工程的期限：</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发包人未按本合同约定接收全部或部分工程的，违约金的计算方法为：</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承包人未按时移交工程的，违约金的计算方法为：</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13.3 工程试车</w:t>
      </w:r>
    </w:p>
    <w:p>
      <w:pPr>
        <w:spacing w:line="240" w:lineRule="auto"/>
        <w:ind w:firstLine="480" w:firstLineChars="200"/>
        <w:rPr>
          <w:rFonts w:ascii="宋体" w:hAnsi="宋体" w:cs="宋体"/>
          <w:sz w:val="24"/>
          <w:szCs w:val="24"/>
        </w:rPr>
      </w:pPr>
      <w:r>
        <w:rPr>
          <w:rFonts w:hint="eastAsia" w:ascii="宋体" w:hAnsi="宋体" w:cs="宋体"/>
          <w:sz w:val="24"/>
          <w:szCs w:val="24"/>
        </w:rPr>
        <w:t>13.3.1 试车程序</w:t>
      </w:r>
    </w:p>
    <w:p>
      <w:pPr>
        <w:spacing w:line="240" w:lineRule="auto"/>
        <w:ind w:firstLine="480" w:firstLineChars="200"/>
        <w:rPr>
          <w:rFonts w:ascii="宋体" w:hAnsi="宋体" w:cs="宋体"/>
          <w:sz w:val="24"/>
          <w:szCs w:val="24"/>
        </w:rPr>
      </w:pPr>
      <w:r>
        <w:rPr>
          <w:rFonts w:hint="eastAsia" w:ascii="宋体" w:hAnsi="宋体" w:cs="宋体"/>
          <w:sz w:val="24"/>
          <w:szCs w:val="24"/>
        </w:rPr>
        <w:t>工程试车内容：</w:t>
      </w:r>
      <w:r>
        <w:rPr>
          <w:rFonts w:hint="eastAsia" w:ascii="宋体" w:hAnsi="宋体" w:cs="宋体"/>
          <w:sz w:val="24"/>
          <w:u w:val="single"/>
        </w:rPr>
        <w:t>按通用合同条款执行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（1）单机无负荷试车费用由</w:t>
      </w:r>
      <w:r>
        <w:rPr>
          <w:rFonts w:hint="eastAsia" w:ascii="宋体" w:hAnsi="宋体" w:cs="宋体"/>
          <w:sz w:val="24"/>
          <w:szCs w:val="24"/>
          <w:u w:val="single"/>
        </w:rPr>
        <w:t xml:space="preserve"> 承包人 </w:t>
      </w:r>
      <w:r>
        <w:rPr>
          <w:rFonts w:hint="eastAsia" w:ascii="宋体" w:hAnsi="宋体" w:cs="宋体"/>
          <w:sz w:val="24"/>
          <w:szCs w:val="24"/>
        </w:rPr>
        <w:t>承担；</w:t>
      </w:r>
    </w:p>
    <w:p>
      <w:pPr>
        <w:spacing w:line="240" w:lineRule="auto"/>
        <w:ind w:firstLine="480" w:firstLineChars="200"/>
        <w:rPr>
          <w:rFonts w:ascii="宋体" w:hAnsi="宋体" w:cs="宋体"/>
          <w:sz w:val="24"/>
          <w:szCs w:val="24"/>
        </w:rPr>
      </w:pPr>
      <w:r>
        <w:rPr>
          <w:rFonts w:hint="eastAsia" w:ascii="宋体" w:hAnsi="宋体" w:cs="宋体"/>
          <w:sz w:val="24"/>
          <w:szCs w:val="24"/>
        </w:rPr>
        <w:t>（2）无负荷联动试车费用由</w:t>
      </w:r>
      <w:r>
        <w:rPr>
          <w:rFonts w:hint="eastAsia" w:ascii="宋体" w:hAnsi="宋体" w:cs="宋体"/>
          <w:sz w:val="24"/>
          <w:szCs w:val="24"/>
          <w:u w:val="single"/>
        </w:rPr>
        <w:t xml:space="preserve"> 承包人 </w:t>
      </w:r>
      <w:r>
        <w:rPr>
          <w:rFonts w:hint="eastAsia" w:ascii="宋体" w:hAnsi="宋体" w:cs="宋体"/>
          <w:sz w:val="24"/>
          <w:szCs w:val="24"/>
        </w:rPr>
        <w:t>承担。</w:t>
      </w:r>
    </w:p>
    <w:p>
      <w:pPr>
        <w:spacing w:line="240" w:lineRule="auto"/>
        <w:ind w:firstLine="480" w:firstLineChars="200"/>
        <w:rPr>
          <w:rFonts w:ascii="宋体" w:hAnsi="宋体" w:cs="宋体"/>
          <w:sz w:val="24"/>
          <w:szCs w:val="24"/>
        </w:rPr>
      </w:pPr>
      <w:r>
        <w:rPr>
          <w:rFonts w:hint="eastAsia" w:ascii="宋体" w:hAnsi="宋体" w:cs="宋体"/>
          <w:sz w:val="24"/>
          <w:szCs w:val="24"/>
        </w:rPr>
        <w:t>13.3.3 投料试车</w:t>
      </w:r>
    </w:p>
    <w:p>
      <w:pPr>
        <w:spacing w:line="240" w:lineRule="auto"/>
        <w:ind w:firstLine="480" w:firstLineChars="200"/>
        <w:rPr>
          <w:rFonts w:ascii="宋体" w:hAnsi="宋体" w:cs="宋体"/>
          <w:sz w:val="24"/>
          <w:szCs w:val="24"/>
        </w:rPr>
      </w:pPr>
      <w:r>
        <w:rPr>
          <w:rFonts w:hint="eastAsia" w:ascii="宋体" w:hAnsi="宋体" w:cs="宋体"/>
          <w:sz w:val="24"/>
          <w:szCs w:val="24"/>
        </w:rPr>
        <w:t>关于投料试车相关事项的约定：</w:t>
      </w:r>
      <w:r>
        <w:rPr>
          <w:rFonts w:hint="eastAsia" w:ascii="宋体" w:hAnsi="宋体" w:cs="宋体"/>
          <w:sz w:val="24"/>
          <w:u w:val="single"/>
        </w:rPr>
        <w:t>按通用合同条款执行</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13.6 竣工退场</w:t>
      </w:r>
    </w:p>
    <w:p>
      <w:pPr>
        <w:spacing w:line="240" w:lineRule="auto"/>
        <w:ind w:firstLine="480" w:firstLineChars="200"/>
        <w:rPr>
          <w:rFonts w:ascii="宋体" w:hAnsi="宋体" w:cs="宋体"/>
          <w:sz w:val="24"/>
          <w:szCs w:val="24"/>
        </w:rPr>
      </w:pPr>
      <w:r>
        <w:rPr>
          <w:rFonts w:hint="eastAsia" w:ascii="宋体" w:hAnsi="宋体" w:cs="宋体"/>
          <w:sz w:val="24"/>
          <w:szCs w:val="24"/>
        </w:rPr>
        <w:t>13.6.1 竣工退场</w:t>
      </w:r>
    </w:p>
    <w:p>
      <w:pPr>
        <w:spacing w:line="240" w:lineRule="auto"/>
        <w:ind w:firstLine="480" w:firstLineChars="200"/>
        <w:rPr>
          <w:rFonts w:ascii="宋体" w:hAnsi="宋体" w:cs="宋体"/>
          <w:sz w:val="24"/>
          <w:szCs w:val="24"/>
        </w:rPr>
      </w:pPr>
      <w:r>
        <w:rPr>
          <w:rFonts w:hint="eastAsia" w:ascii="宋体" w:hAnsi="宋体" w:cs="宋体"/>
          <w:sz w:val="24"/>
          <w:szCs w:val="24"/>
        </w:rPr>
        <w:t>承包人完成竣工退场的期限：</w:t>
      </w:r>
      <w:r>
        <w:rPr>
          <w:rFonts w:hint="eastAsia" w:ascii="宋体" w:hAnsi="宋体" w:cs="宋体"/>
          <w:sz w:val="24"/>
          <w:szCs w:val="24"/>
          <w:u w:val="single"/>
        </w:rPr>
        <w:t>本工程竣工验收通过后15日内</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1</w:t>
      </w:r>
      <w:bookmarkStart w:id="50" w:name="_Toc63471480"/>
      <w:bookmarkStart w:id="51" w:name="_Toc13309398"/>
      <w:r>
        <w:rPr>
          <w:rFonts w:hint="eastAsia" w:ascii="宋体" w:hAnsi="宋体" w:cs="宋体"/>
        </w:rPr>
        <w:t>4. 竣工结算</w:t>
      </w:r>
    </w:p>
    <w:bookmarkEnd w:id="50"/>
    <w:bookmarkEnd w:id="51"/>
    <w:p>
      <w:pPr>
        <w:spacing w:after="120" w:line="240" w:lineRule="auto"/>
        <w:ind w:firstLine="480" w:firstLineChars="200"/>
        <w:rPr>
          <w:rFonts w:ascii="宋体" w:hAnsi="宋体" w:cs="宋体"/>
          <w:sz w:val="24"/>
          <w:szCs w:val="24"/>
        </w:rPr>
      </w:pPr>
      <w:r>
        <w:rPr>
          <w:rFonts w:hint="eastAsia" w:ascii="宋体" w:hAnsi="宋体" w:cs="宋体"/>
          <w:sz w:val="24"/>
          <w:szCs w:val="24"/>
        </w:rPr>
        <w:t>14.1 竣工结算申请</w:t>
      </w:r>
    </w:p>
    <w:p>
      <w:pPr>
        <w:spacing w:line="240" w:lineRule="auto"/>
        <w:ind w:firstLine="480" w:firstLineChars="200"/>
        <w:rPr>
          <w:rFonts w:ascii="宋体" w:hAnsi="宋体" w:cs="宋体"/>
          <w:sz w:val="24"/>
          <w:szCs w:val="24"/>
        </w:rPr>
      </w:pPr>
      <w:r>
        <w:rPr>
          <w:rFonts w:hint="eastAsia" w:ascii="宋体" w:hAnsi="宋体" w:cs="宋体"/>
          <w:sz w:val="24"/>
          <w:szCs w:val="24"/>
        </w:rPr>
        <w:t>承包人提交竣工结算申请单的期限：</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竣工结算申请单应包括的内容：</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14.2 竣工结算审核</w:t>
      </w:r>
    </w:p>
    <w:p>
      <w:pPr>
        <w:spacing w:line="240" w:lineRule="auto"/>
        <w:ind w:firstLine="480" w:firstLineChars="200"/>
        <w:jc w:val="left"/>
        <w:rPr>
          <w:rFonts w:ascii="宋体" w:hAnsi="宋体" w:cs="宋体"/>
          <w:sz w:val="24"/>
          <w:szCs w:val="24"/>
        </w:rPr>
      </w:pPr>
      <w:r>
        <w:rPr>
          <w:rFonts w:hint="eastAsia" w:ascii="宋体" w:hAnsi="宋体" w:cs="宋体"/>
          <w:sz w:val="24"/>
          <w:szCs w:val="24"/>
        </w:rPr>
        <w:t>发包人审批竣工付款申请单的期限：</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line="240" w:lineRule="auto"/>
        <w:ind w:firstLine="480" w:firstLineChars="200"/>
        <w:jc w:val="left"/>
        <w:rPr>
          <w:rFonts w:ascii="宋体" w:hAnsi="宋体" w:cs="宋体"/>
          <w:sz w:val="24"/>
          <w:szCs w:val="24"/>
        </w:rPr>
      </w:pPr>
      <w:r>
        <w:rPr>
          <w:rFonts w:hint="eastAsia" w:ascii="宋体" w:hAnsi="宋体" w:cs="宋体"/>
          <w:sz w:val="24"/>
          <w:szCs w:val="24"/>
        </w:rPr>
        <w:t>发包人完成竣工付款的期限：</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关于竣工付款证书异议部分复核的方式和程序：</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14.4 最终结清</w:t>
      </w:r>
    </w:p>
    <w:p>
      <w:pPr>
        <w:spacing w:line="240" w:lineRule="auto"/>
        <w:ind w:firstLine="480" w:firstLineChars="200"/>
        <w:rPr>
          <w:rFonts w:ascii="宋体" w:hAnsi="宋体" w:cs="宋体"/>
          <w:sz w:val="24"/>
          <w:szCs w:val="24"/>
        </w:rPr>
      </w:pPr>
      <w:r>
        <w:rPr>
          <w:rFonts w:hint="eastAsia" w:ascii="宋体" w:hAnsi="宋体" w:cs="宋体"/>
          <w:sz w:val="24"/>
          <w:szCs w:val="24"/>
        </w:rPr>
        <w:t>14.4.1 最终结清申请单</w:t>
      </w:r>
    </w:p>
    <w:p>
      <w:pPr>
        <w:spacing w:line="240" w:lineRule="auto"/>
        <w:ind w:firstLine="480" w:firstLineChars="200"/>
        <w:rPr>
          <w:rFonts w:ascii="宋体" w:hAnsi="宋体" w:cs="宋体"/>
          <w:sz w:val="24"/>
          <w:szCs w:val="24"/>
        </w:rPr>
      </w:pPr>
      <w:r>
        <w:rPr>
          <w:rFonts w:hint="eastAsia" w:ascii="宋体" w:hAnsi="宋体" w:cs="宋体"/>
          <w:sz w:val="24"/>
          <w:szCs w:val="24"/>
        </w:rPr>
        <w:t>承包人提交最终结清申请单的份数：</w:t>
      </w:r>
      <w:r>
        <w:rPr>
          <w:rFonts w:hint="eastAsia" w:ascii="宋体" w:hAnsi="宋体" w:cs="宋体"/>
          <w:sz w:val="24"/>
          <w:szCs w:val="24"/>
          <w:u w:val="single"/>
        </w:rPr>
        <w:t>承包人应按照合同约定承担缺陷责任与保修，并承担全部费用后，按监理人通知的份数提交最终结清申请单</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承包人提交最终结算申请单的期限：</w:t>
      </w:r>
      <w:r>
        <w:rPr>
          <w:rFonts w:hint="eastAsia" w:ascii="宋体" w:hAnsi="宋体" w:cs="宋体"/>
          <w:sz w:val="24"/>
          <w:szCs w:val="24"/>
          <w:u w:val="single"/>
        </w:rPr>
        <w:t>承包人应按照合同约定承担缺陷责任与保修，并承担全部费用后，按监理人的通知的时间提交最终结清申请单</w:t>
      </w:r>
      <w:r>
        <w:rPr>
          <w:rFonts w:hint="eastAsia" w:ascii="宋体" w:hAnsi="宋体" w:cs="宋体"/>
          <w:sz w:val="24"/>
          <w:szCs w:val="24"/>
        </w:rPr>
        <w:t xml:space="preserve">。 </w:t>
      </w:r>
    </w:p>
    <w:p>
      <w:pPr>
        <w:spacing w:line="240" w:lineRule="auto"/>
        <w:ind w:firstLine="480" w:firstLineChars="200"/>
        <w:rPr>
          <w:rFonts w:ascii="宋体" w:hAnsi="宋体" w:cs="宋体"/>
          <w:sz w:val="24"/>
          <w:szCs w:val="24"/>
        </w:rPr>
      </w:pPr>
      <w:r>
        <w:rPr>
          <w:rFonts w:hint="eastAsia" w:ascii="宋体" w:hAnsi="宋体" w:cs="宋体"/>
          <w:sz w:val="24"/>
          <w:szCs w:val="24"/>
        </w:rPr>
        <w:t>14.4.2 最终结清证书和支付</w:t>
      </w:r>
    </w:p>
    <w:p>
      <w:pPr>
        <w:spacing w:line="240" w:lineRule="auto"/>
        <w:ind w:firstLine="480" w:firstLineChars="200"/>
        <w:rPr>
          <w:rFonts w:ascii="宋体" w:hAnsi="宋体" w:cs="宋体"/>
          <w:sz w:val="24"/>
          <w:szCs w:val="24"/>
        </w:rPr>
      </w:pPr>
      <w:r>
        <w:rPr>
          <w:rFonts w:hint="eastAsia" w:ascii="宋体" w:hAnsi="宋体" w:cs="宋体"/>
          <w:sz w:val="24"/>
          <w:szCs w:val="24"/>
        </w:rPr>
        <w:t>（1）发包人完成最终结清申请单的审批并颁发最终结清证书的期限：</w:t>
      </w:r>
      <w:r>
        <w:rPr>
          <w:rFonts w:hint="eastAsia" w:ascii="宋体" w:hAnsi="宋体" w:cs="宋体"/>
          <w:sz w:val="24"/>
          <w:szCs w:val="24"/>
          <w:u w:val="single"/>
        </w:rPr>
        <w:t>承包人应按照合同约定承担缺陷责任与保修，并承担全部费用后，按监理人的通知的时间和份数提交最终结清申请单</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（2）发包人完成支付的期限：</w:t>
      </w:r>
      <w:r>
        <w:rPr>
          <w:rFonts w:hint="eastAsia" w:ascii="宋体" w:hAnsi="宋体" w:cs="宋体"/>
          <w:b/>
          <w:bCs/>
          <w:sz w:val="24"/>
          <w:szCs w:val="24"/>
          <w:u w:val="single"/>
        </w:rPr>
        <w:t>按通用条款要求执行</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1</w:t>
      </w:r>
      <w:bookmarkStart w:id="52" w:name="_Toc63471481"/>
      <w:bookmarkStart w:id="53" w:name="_Toc13309399"/>
      <w:r>
        <w:rPr>
          <w:rFonts w:hint="eastAsia" w:ascii="宋体" w:hAnsi="宋体" w:cs="宋体"/>
        </w:rPr>
        <w:t>5. 缺陷责任期与保修</w:t>
      </w:r>
    </w:p>
    <w:bookmarkEnd w:id="52"/>
    <w:bookmarkEnd w:id="53"/>
    <w:p>
      <w:pPr>
        <w:spacing w:after="120" w:line="240" w:lineRule="auto"/>
        <w:ind w:firstLine="480" w:firstLineChars="200"/>
        <w:rPr>
          <w:rFonts w:ascii="宋体" w:hAnsi="宋体" w:cs="宋体"/>
          <w:sz w:val="24"/>
          <w:szCs w:val="24"/>
        </w:rPr>
      </w:pPr>
      <w:r>
        <w:rPr>
          <w:rFonts w:hint="eastAsia" w:ascii="宋体" w:hAnsi="宋体" w:cs="宋体"/>
          <w:sz w:val="24"/>
          <w:szCs w:val="24"/>
        </w:rPr>
        <w:t>15.2缺陷责任期</w:t>
      </w:r>
    </w:p>
    <w:p>
      <w:pPr>
        <w:spacing w:line="240" w:lineRule="auto"/>
        <w:rPr>
          <w:rFonts w:ascii="宋体" w:hAnsi="宋体" w:cs="宋体"/>
          <w:sz w:val="24"/>
          <w:szCs w:val="24"/>
        </w:rPr>
      </w:pPr>
      <w:r>
        <w:rPr>
          <w:rFonts w:hint="eastAsia" w:ascii="宋体" w:hAnsi="宋体" w:cs="宋体"/>
          <w:sz w:val="24"/>
          <w:szCs w:val="24"/>
        </w:rPr>
        <w:t>缺陷责任期的具体期限：</w:t>
      </w:r>
      <w:r>
        <w:rPr>
          <w:rFonts w:hint="eastAsia" w:ascii="宋体" w:hAnsi="宋体" w:cs="宋体"/>
          <w:sz w:val="24"/>
          <w:szCs w:val="24"/>
          <w:u w:val="single"/>
        </w:rPr>
        <w:t>24个月</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15.3 质量保证金</w:t>
      </w:r>
    </w:p>
    <w:p>
      <w:pPr>
        <w:spacing w:line="240" w:lineRule="auto"/>
        <w:ind w:firstLine="480" w:firstLineChars="200"/>
        <w:rPr>
          <w:rFonts w:ascii="宋体" w:hAnsi="宋体" w:cs="宋体"/>
          <w:sz w:val="24"/>
          <w:szCs w:val="24"/>
        </w:rPr>
      </w:pPr>
      <w:r>
        <w:rPr>
          <w:rFonts w:hint="eastAsia" w:ascii="宋体" w:hAnsi="宋体" w:cs="宋体"/>
          <w:sz w:val="24"/>
          <w:szCs w:val="24"/>
        </w:rPr>
        <w:t>关于是否扣留质量保证金的约定：</w:t>
      </w:r>
      <w:r>
        <w:rPr>
          <w:rFonts w:hint="eastAsia" w:ascii="宋体" w:hAnsi="宋体" w:cs="宋体"/>
          <w:sz w:val="24"/>
          <w:szCs w:val="24"/>
          <w:u w:val="single"/>
        </w:rPr>
        <w:t>工程质量保证金由招标人预留工程款结算总额的3%或同等金额的银行保函作为质量保证金</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15.3.1 承包人提供质量保证金的方式</w:t>
      </w:r>
    </w:p>
    <w:p>
      <w:pPr>
        <w:spacing w:line="240" w:lineRule="auto"/>
        <w:ind w:firstLine="480" w:firstLineChars="200"/>
        <w:rPr>
          <w:rFonts w:ascii="宋体" w:hAnsi="宋体" w:cs="宋体"/>
          <w:sz w:val="24"/>
          <w:szCs w:val="24"/>
        </w:rPr>
      </w:pPr>
      <w:r>
        <w:rPr>
          <w:rFonts w:hint="eastAsia" w:ascii="宋体" w:hAnsi="宋体" w:cs="宋体"/>
          <w:sz w:val="24"/>
          <w:szCs w:val="24"/>
        </w:rPr>
        <w:t>质量保证金采用以下第</w:t>
      </w:r>
      <w:r>
        <w:rPr>
          <w:rFonts w:hint="eastAsia" w:ascii="宋体" w:hAnsi="宋体" w:cs="宋体"/>
          <w:sz w:val="24"/>
          <w:szCs w:val="24"/>
          <w:u w:val="single"/>
        </w:rPr>
        <w:t>（2）</w:t>
      </w:r>
      <w:r>
        <w:rPr>
          <w:rFonts w:hint="eastAsia" w:ascii="宋体" w:hAnsi="宋体" w:cs="宋体"/>
          <w:sz w:val="24"/>
          <w:szCs w:val="24"/>
        </w:rPr>
        <w:t>种方式：</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（1）质量保证金保函，保证金额为：</w:t>
      </w:r>
      <w:r>
        <w:rPr>
          <w:rFonts w:hint="eastAsia" w:ascii="宋体" w:hAnsi="宋体" w:cs="宋体"/>
          <w:sz w:val="24"/>
          <w:szCs w:val="24"/>
          <w:u w:val="single"/>
        </w:rPr>
        <w:t>/</w:t>
      </w:r>
      <w:r>
        <w:rPr>
          <w:rFonts w:hint="eastAsia" w:ascii="宋体" w:hAnsi="宋体" w:cs="宋体"/>
          <w:sz w:val="24"/>
          <w:szCs w:val="24"/>
        </w:rPr>
        <w:t>；</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3</w:t>
      </w:r>
      <w:r>
        <w:rPr>
          <w:rFonts w:hint="eastAsia" w:ascii="宋体" w:hAnsi="宋体" w:cs="宋体"/>
          <w:sz w:val="24"/>
          <w:szCs w:val="24"/>
        </w:rPr>
        <w:t>%的工程款；</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（3）其他方式：</w:t>
      </w:r>
      <w:r>
        <w:rPr>
          <w:rFonts w:hint="eastAsia" w:ascii="宋体" w:hAnsi="宋体" w:cs="宋体"/>
          <w:b/>
          <w:bCs/>
          <w:sz w:val="24"/>
          <w:szCs w:val="24"/>
          <w:u w:val="single"/>
        </w:rPr>
        <w:t>质量保证金采用现金或银行保函的方式提供</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 xml:space="preserve">15.3.2 质量保证金的扣留 </w:t>
      </w:r>
    </w:p>
    <w:p>
      <w:pPr>
        <w:spacing w:line="240" w:lineRule="auto"/>
        <w:ind w:firstLine="480" w:firstLineChars="200"/>
        <w:rPr>
          <w:rFonts w:ascii="宋体" w:hAnsi="宋体" w:cs="宋体"/>
          <w:sz w:val="24"/>
          <w:szCs w:val="24"/>
        </w:rPr>
      </w:pPr>
      <w:r>
        <w:rPr>
          <w:rFonts w:hint="eastAsia" w:ascii="宋体" w:hAnsi="宋体" w:cs="宋体"/>
          <w:sz w:val="24"/>
          <w:szCs w:val="24"/>
        </w:rPr>
        <w:t>质量保证金的扣留采取以下第</w:t>
      </w:r>
      <w:r>
        <w:rPr>
          <w:rFonts w:hint="eastAsia" w:ascii="宋体" w:hAnsi="宋体" w:cs="宋体"/>
          <w:sz w:val="24"/>
          <w:szCs w:val="24"/>
          <w:u w:val="single"/>
        </w:rPr>
        <w:t>（2）</w:t>
      </w:r>
      <w:r>
        <w:rPr>
          <w:rFonts w:hint="eastAsia" w:ascii="宋体" w:hAnsi="宋体" w:cs="宋体"/>
          <w:sz w:val="24"/>
          <w:szCs w:val="24"/>
        </w:rPr>
        <w:t>种方式：</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（1）在支付工程进度款时逐次扣留，在此情形下，质量保证金的计算基数不包括预付款的支付、扣回以及价格调整的金额；</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（2）工程竣工结算时一次性扣留质量保证金；</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（3）其他扣留方式：</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u w:val="single"/>
        </w:rPr>
        <w:t>工程缺陷责任期满1年归还1%保修金，工程缺陷责任期满2年并完成保修任务后一个月内结清保修金，即决算总造价的2%（保修金不计利息）。如未出现工程质量问题，可由承包人出具工程保修承诺书，发包人退还工程质量保证金，否则，发包人有权延期退还工程质量保证金</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15.4保修</w:t>
      </w:r>
    </w:p>
    <w:p>
      <w:pPr>
        <w:spacing w:line="240" w:lineRule="auto"/>
        <w:ind w:firstLine="468" w:firstLineChars="195"/>
        <w:rPr>
          <w:rFonts w:ascii="宋体" w:hAnsi="宋体" w:cs="宋体"/>
          <w:sz w:val="24"/>
          <w:szCs w:val="24"/>
        </w:rPr>
      </w:pPr>
      <w:r>
        <w:rPr>
          <w:rFonts w:hint="eastAsia" w:ascii="宋体" w:hAnsi="宋体" w:cs="宋体"/>
          <w:sz w:val="24"/>
          <w:szCs w:val="24"/>
        </w:rPr>
        <w:t>15.4.1 保修责任</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工程保修期为：</w:t>
      </w:r>
      <w:r>
        <w:rPr>
          <w:rFonts w:hint="eastAsia" w:ascii="宋体" w:hAnsi="宋体" w:cs="宋体"/>
          <w:sz w:val="24"/>
          <w:szCs w:val="24"/>
          <w:u w:val="single"/>
        </w:rPr>
        <w:t>根据《建设工程质量管理条例》及有关规定，工程的质量保修期如下</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1、地基基础工程和主体结构工程为设计文件规定的工程合理使用年限</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2、屋面防水工程、有防水要求的卫生间、房间和外墙面的防渗为5年</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3、装修工程为2年</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4、电气管线、给排水管道、设备安装工程为2年</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5、供热与供冷系统为2个采暖期、供冷期</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6、住宅小区内的给排水设施、道路等配套工程为2年</w:t>
      </w:r>
      <w:r>
        <w:rPr>
          <w:rFonts w:hint="eastAsia" w:ascii="宋体" w:hAnsi="宋体" w:cs="宋体"/>
          <w:sz w:val="24"/>
          <w:szCs w:val="24"/>
        </w:rPr>
        <w:t>；</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7、其他项目保修期限约定如下：</w:t>
      </w:r>
    </w:p>
    <w:p>
      <w:pPr>
        <w:spacing w:line="240" w:lineRule="auto"/>
        <w:ind w:firstLine="480" w:firstLineChars="200"/>
        <w:rPr>
          <w:rFonts w:ascii="宋体" w:hAnsi="宋体" w:cs="宋体"/>
          <w:sz w:val="24"/>
          <w:szCs w:val="24"/>
          <w:u w:val="single"/>
        </w:rPr>
      </w:pPr>
      <w:r>
        <w:rPr>
          <w:rFonts w:hint="eastAsia" w:ascii="宋体" w:hAnsi="宋体" w:cs="宋体"/>
          <w:sz w:val="24"/>
          <w:szCs w:val="24"/>
          <w:u w:val="single"/>
        </w:rPr>
        <w:t>本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r>
        <w:rPr>
          <w:rFonts w:hint="eastAsia" w:ascii="宋体" w:hAnsi="宋体" w:cs="宋体"/>
          <w:sz w:val="24"/>
          <w:szCs w:val="24"/>
        </w:rPr>
        <w:t>。</w:t>
      </w:r>
    </w:p>
    <w:p>
      <w:pPr>
        <w:spacing w:line="240" w:lineRule="auto"/>
        <w:ind w:firstLine="480" w:firstLineChars="200"/>
        <w:rPr>
          <w:rFonts w:ascii="宋体" w:hAnsi="宋体" w:cs="宋体"/>
          <w:b/>
          <w:bCs/>
          <w:sz w:val="24"/>
          <w:szCs w:val="24"/>
        </w:rPr>
      </w:pPr>
      <w:r>
        <w:rPr>
          <w:rFonts w:hint="eastAsia" w:ascii="宋体" w:hAnsi="宋体" w:cs="宋体"/>
          <w:b/>
          <w:bCs/>
          <w:sz w:val="24"/>
          <w:szCs w:val="24"/>
          <w:u w:val="single"/>
        </w:rPr>
        <w:t>质量保修期自工程竣工验收合格之日起计算</w:t>
      </w:r>
      <w:r>
        <w:rPr>
          <w:rFonts w:hint="eastAsia" w:ascii="宋体" w:hAnsi="宋体" w:cs="宋体"/>
          <w:b/>
          <w:bCs/>
          <w:sz w:val="24"/>
          <w:szCs w:val="24"/>
        </w:rPr>
        <w:t>。</w:t>
      </w:r>
    </w:p>
    <w:p>
      <w:pPr>
        <w:spacing w:line="240" w:lineRule="auto"/>
        <w:ind w:firstLine="468" w:firstLineChars="195"/>
        <w:rPr>
          <w:rFonts w:ascii="宋体" w:hAnsi="宋体" w:cs="宋体"/>
          <w:sz w:val="24"/>
          <w:szCs w:val="24"/>
        </w:rPr>
      </w:pPr>
      <w:r>
        <w:rPr>
          <w:rFonts w:hint="eastAsia" w:ascii="宋体" w:hAnsi="宋体" w:cs="宋体"/>
          <w:sz w:val="24"/>
          <w:szCs w:val="24"/>
        </w:rPr>
        <w:t>15.4.3 修复通知</w:t>
      </w:r>
    </w:p>
    <w:p>
      <w:pPr>
        <w:spacing w:line="240" w:lineRule="auto"/>
        <w:ind w:firstLine="480" w:firstLineChars="200"/>
        <w:rPr>
          <w:rFonts w:ascii="宋体" w:hAnsi="宋体" w:cs="宋体"/>
          <w:sz w:val="24"/>
          <w:szCs w:val="24"/>
        </w:rPr>
      </w:pPr>
      <w:r>
        <w:rPr>
          <w:rFonts w:hint="eastAsia" w:ascii="宋体" w:hAnsi="宋体" w:cs="宋体"/>
          <w:sz w:val="24"/>
          <w:szCs w:val="24"/>
        </w:rPr>
        <w:t>承包人收到保修通知并到达工程现场的合理时间：</w:t>
      </w:r>
      <w:r>
        <w:rPr>
          <w:rFonts w:hint="eastAsia" w:ascii="宋体" w:hAnsi="宋体" w:cs="宋体"/>
          <w:sz w:val="24"/>
          <w:szCs w:val="24"/>
          <w:u w:val="single"/>
        </w:rPr>
        <w:t>承包人收到保修通知并到达工程现场的合理时间：属于保修范围、内容的项目，承包人应当在接到保修通知之日起7天内派人保修。承包人不在约定期限内派人保修的，发包人可以委托他人修理</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1</w:t>
      </w:r>
      <w:bookmarkStart w:id="54" w:name="_Toc13309400"/>
      <w:bookmarkStart w:id="55" w:name="_Toc63471482"/>
      <w:r>
        <w:rPr>
          <w:rFonts w:hint="eastAsia" w:ascii="宋体" w:hAnsi="宋体" w:cs="宋体"/>
        </w:rPr>
        <w:t>6. 违约</w:t>
      </w:r>
    </w:p>
    <w:bookmarkEnd w:id="54"/>
    <w:bookmarkEnd w:id="55"/>
    <w:p>
      <w:pPr>
        <w:spacing w:after="120" w:line="240" w:lineRule="auto"/>
        <w:ind w:firstLine="480" w:firstLineChars="200"/>
        <w:rPr>
          <w:rFonts w:ascii="宋体" w:hAnsi="宋体" w:cs="宋体"/>
          <w:sz w:val="24"/>
          <w:szCs w:val="24"/>
        </w:rPr>
      </w:pPr>
      <w:r>
        <w:rPr>
          <w:rFonts w:hint="eastAsia" w:ascii="宋体" w:hAnsi="宋体" w:cs="宋体"/>
          <w:sz w:val="24"/>
          <w:szCs w:val="24"/>
        </w:rPr>
        <w:t>16.1 发包人违约</w:t>
      </w:r>
    </w:p>
    <w:p>
      <w:pPr>
        <w:spacing w:line="240" w:lineRule="auto"/>
        <w:ind w:firstLine="480" w:firstLineChars="200"/>
        <w:rPr>
          <w:rFonts w:ascii="宋体" w:hAnsi="宋体" w:cs="宋体"/>
          <w:sz w:val="24"/>
          <w:szCs w:val="24"/>
        </w:rPr>
      </w:pPr>
      <w:r>
        <w:rPr>
          <w:rFonts w:hint="eastAsia" w:ascii="宋体" w:hAnsi="宋体" w:cs="宋体"/>
          <w:sz w:val="24"/>
          <w:szCs w:val="24"/>
        </w:rPr>
        <w:t>16.1.1发包人违约的情形</w:t>
      </w:r>
    </w:p>
    <w:p>
      <w:pPr>
        <w:spacing w:line="240" w:lineRule="auto"/>
        <w:ind w:left="1200" w:leftChars="240" w:hanging="720" w:hangingChars="300"/>
        <w:rPr>
          <w:rFonts w:ascii="宋体" w:hAnsi="宋体" w:cs="宋体"/>
          <w:sz w:val="24"/>
          <w:szCs w:val="24"/>
        </w:rPr>
      </w:pPr>
      <w:r>
        <w:rPr>
          <w:rFonts w:hint="eastAsia" w:ascii="宋体" w:hAnsi="宋体" w:cs="宋体"/>
          <w:sz w:val="24"/>
          <w:szCs w:val="24"/>
        </w:rPr>
        <w:t>发包人违约的其他情形：</w:t>
      </w:r>
      <w:r>
        <w:rPr>
          <w:rFonts w:hint="eastAsia" w:ascii="宋体" w:hAnsi="宋体" w:cs="宋体"/>
          <w:sz w:val="24"/>
          <w:u w:val="single"/>
        </w:rPr>
        <w:t>/</w:t>
      </w:r>
      <w:r>
        <w:rPr>
          <w:rFonts w:hint="eastAsia" w:ascii="宋体" w:hAnsi="宋体" w:cs="宋体"/>
          <w:sz w:val="24"/>
          <w:szCs w:val="24"/>
        </w:rPr>
        <w:t>。</w:t>
      </w:r>
    </w:p>
    <w:p>
      <w:pPr>
        <w:spacing w:line="240" w:lineRule="auto"/>
        <w:ind w:left="1202" w:hanging="1200" w:hangingChars="500"/>
        <w:rPr>
          <w:rFonts w:ascii="宋体" w:hAnsi="宋体" w:cs="宋体"/>
          <w:sz w:val="24"/>
          <w:szCs w:val="24"/>
        </w:rPr>
      </w:pPr>
      <w:r>
        <w:rPr>
          <w:rFonts w:hint="eastAsia" w:ascii="宋体" w:hAnsi="宋体" w:cs="宋体"/>
          <w:sz w:val="24"/>
          <w:szCs w:val="24"/>
        </w:rPr>
        <w:t xml:space="preserve">    16.1.2 发包人违约的责任</w:t>
      </w:r>
    </w:p>
    <w:p>
      <w:pPr>
        <w:spacing w:line="240" w:lineRule="auto"/>
        <w:ind w:firstLine="480" w:firstLineChars="200"/>
        <w:rPr>
          <w:rFonts w:ascii="宋体" w:hAnsi="宋体" w:cs="宋体"/>
          <w:sz w:val="24"/>
          <w:szCs w:val="24"/>
        </w:rPr>
      </w:pPr>
      <w:r>
        <w:rPr>
          <w:rFonts w:hint="eastAsia" w:ascii="宋体" w:hAnsi="宋体" w:cs="宋体"/>
          <w:sz w:val="24"/>
          <w:szCs w:val="24"/>
        </w:rPr>
        <w:t>发包人违约责任的承担方式和计算方法：</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（1）因发包人原因未能在计划开工日期前7天内下达开工通知的违约责任：</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（2）因发包人原因未能按合同约定支付合同价款的违约责任：</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（3）发包人违反第10.1款〔变更的范围〕第（2）项约定，自行实施被取消的工作或转由他人实施的违约责任：</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（5）因发包人违反合同约定造成暂停施工的违约责任：</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（6）发包人无正当理由没有在约定期限内发出复工指示，导致承包人无法复工的违约责任：</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（7）其他：</w:t>
      </w:r>
      <w:r>
        <w:rPr>
          <w:rFonts w:hint="eastAsia" w:ascii="宋体" w:hAnsi="宋体" w:cs="宋体"/>
          <w:sz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16.1.3 因发包人违约解除合同</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承包人按16.1.1项〔发包人违约的情形〕约定暂停施工满</w:t>
      </w:r>
      <w:r>
        <w:rPr>
          <w:rFonts w:hint="eastAsia" w:ascii="宋体" w:hAnsi="宋体" w:cs="宋体"/>
          <w:sz w:val="24"/>
          <w:szCs w:val="24"/>
          <w:u w:val="single"/>
        </w:rPr>
        <w:t>28</w:t>
      </w:r>
      <w:r>
        <w:rPr>
          <w:rFonts w:hint="eastAsia" w:ascii="宋体" w:hAnsi="宋体" w:cs="宋体"/>
          <w:sz w:val="24"/>
          <w:szCs w:val="24"/>
        </w:rPr>
        <w:t>天后发包人仍不纠正其违约行为并致使合同目的不能实现的，承包人有权解除合同。</w:t>
      </w:r>
    </w:p>
    <w:p>
      <w:pPr>
        <w:spacing w:after="120" w:line="240" w:lineRule="auto"/>
        <w:ind w:firstLine="480" w:firstLineChars="200"/>
        <w:rPr>
          <w:rFonts w:ascii="宋体" w:hAnsi="宋体" w:cs="宋体"/>
          <w:sz w:val="24"/>
          <w:szCs w:val="24"/>
        </w:rPr>
      </w:pPr>
      <w:r>
        <w:rPr>
          <w:rFonts w:hint="eastAsia" w:ascii="宋体" w:hAnsi="宋体" w:cs="宋体"/>
          <w:sz w:val="24"/>
          <w:szCs w:val="24"/>
        </w:rPr>
        <w:t>16.2 承包人违约</w:t>
      </w:r>
    </w:p>
    <w:p>
      <w:pPr>
        <w:spacing w:line="240" w:lineRule="auto"/>
        <w:ind w:firstLine="480" w:firstLineChars="200"/>
        <w:rPr>
          <w:rFonts w:ascii="宋体" w:hAnsi="宋体" w:cs="宋体"/>
          <w:sz w:val="24"/>
          <w:szCs w:val="24"/>
        </w:rPr>
      </w:pPr>
      <w:r>
        <w:rPr>
          <w:rFonts w:hint="eastAsia" w:ascii="宋体" w:hAnsi="宋体" w:cs="宋体"/>
          <w:sz w:val="24"/>
          <w:szCs w:val="24"/>
        </w:rPr>
        <w:t>16.2.1 承包人违约的情形</w:t>
      </w:r>
    </w:p>
    <w:p>
      <w:pPr>
        <w:spacing w:line="240" w:lineRule="auto"/>
        <w:ind w:firstLine="480" w:firstLineChars="200"/>
        <w:rPr>
          <w:rFonts w:ascii="宋体" w:hAnsi="宋体" w:cs="宋体"/>
          <w:sz w:val="24"/>
          <w:szCs w:val="24"/>
        </w:rPr>
      </w:pPr>
      <w:r>
        <w:rPr>
          <w:rFonts w:hint="eastAsia" w:ascii="宋体" w:hAnsi="宋体" w:cs="宋体"/>
          <w:sz w:val="24"/>
          <w:szCs w:val="24"/>
        </w:rPr>
        <w:t>承包人违约的其他情形：</w:t>
      </w:r>
    </w:p>
    <w:p>
      <w:pPr>
        <w:numPr>
          <w:ilvl w:val="0"/>
          <w:numId w:val="7"/>
        </w:numPr>
        <w:spacing w:line="240" w:lineRule="auto"/>
        <w:ind w:firstLine="480" w:firstLineChars="200"/>
        <w:rPr>
          <w:rFonts w:ascii="宋体" w:hAnsi="宋体" w:cs="宋体"/>
          <w:sz w:val="24"/>
          <w:szCs w:val="24"/>
        </w:rPr>
      </w:pPr>
      <w:r>
        <w:rPr>
          <w:rFonts w:hint="eastAsia" w:ascii="宋体" w:hAnsi="宋体" w:cs="宋体"/>
          <w:sz w:val="24"/>
          <w:szCs w:val="24"/>
          <w:u w:val="single"/>
        </w:rPr>
        <w:t>本工程在施工中因质量问题或不按施工设计图纸以及违反施工规范的任何部位，应拆除重建；承包人必须返工、补救、修建，直到质量合格为止，其任何施工费用均由承包人自行全部负责，并同时承担因此引起的一切赔偿责任和法律责任</w:t>
      </w:r>
      <w:r>
        <w:rPr>
          <w:rFonts w:hint="eastAsia" w:ascii="宋体" w:hAnsi="宋体" w:cs="宋体"/>
          <w:sz w:val="24"/>
          <w:szCs w:val="24"/>
        </w:rPr>
        <w:t>。</w:t>
      </w:r>
    </w:p>
    <w:p>
      <w:pPr>
        <w:numPr>
          <w:ilvl w:val="0"/>
          <w:numId w:val="7"/>
        </w:numPr>
        <w:spacing w:line="240" w:lineRule="auto"/>
        <w:ind w:firstLine="480" w:firstLineChars="200"/>
        <w:rPr>
          <w:rFonts w:ascii="宋体" w:hAnsi="宋体" w:cs="宋体"/>
          <w:sz w:val="24"/>
          <w:szCs w:val="24"/>
        </w:rPr>
      </w:pPr>
      <w:r>
        <w:rPr>
          <w:rFonts w:hint="eastAsia" w:ascii="宋体" w:hAnsi="宋体" w:cs="宋体"/>
          <w:sz w:val="24"/>
          <w:szCs w:val="24"/>
          <w:u w:val="single"/>
        </w:rPr>
        <w:t>承包人的任何重建、修补加固工期，均不予顺延工期</w:t>
      </w:r>
      <w:r>
        <w:rPr>
          <w:rFonts w:hint="eastAsia" w:ascii="宋体" w:hAnsi="宋体" w:cs="宋体"/>
          <w:sz w:val="24"/>
          <w:szCs w:val="24"/>
        </w:rPr>
        <w:t>。</w:t>
      </w:r>
    </w:p>
    <w:p>
      <w:pPr>
        <w:numPr>
          <w:ilvl w:val="0"/>
          <w:numId w:val="7"/>
        </w:numPr>
        <w:spacing w:line="240" w:lineRule="auto"/>
        <w:ind w:firstLine="480" w:firstLineChars="200"/>
        <w:rPr>
          <w:rFonts w:ascii="宋体" w:hAnsi="宋体" w:cs="宋体"/>
          <w:sz w:val="24"/>
          <w:szCs w:val="24"/>
        </w:rPr>
      </w:pPr>
      <w:r>
        <w:rPr>
          <w:rFonts w:hint="eastAsia" w:ascii="宋体" w:hAnsi="宋体" w:cs="宋体"/>
          <w:sz w:val="24"/>
          <w:szCs w:val="24"/>
          <w:u w:val="single"/>
        </w:rPr>
        <w:t>施工质量若未达到规范标准，承包人应按发包人代表要求立即整改，且工期不予顺延</w:t>
      </w:r>
      <w:r>
        <w:rPr>
          <w:rFonts w:hint="eastAsia" w:ascii="宋体" w:hAnsi="宋体" w:cs="宋体"/>
          <w:sz w:val="24"/>
          <w:szCs w:val="24"/>
        </w:rPr>
        <w:t>。</w:t>
      </w:r>
    </w:p>
    <w:p>
      <w:pPr>
        <w:numPr>
          <w:ilvl w:val="0"/>
          <w:numId w:val="7"/>
        </w:numPr>
        <w:spacing w:line="240" w:lineRule="auto"/>
        <w:ind w:firstLine="480" w:firstLineChars="200"/>
        <w:rPr>
          <w:rFonts w:ascii="宋体" w:hAnsi="宋体" w:cs="宋体"/>
          <w:sz w:val="24"/>
          <w:szCs w:val="24"/>
        </w:rPr>
      </w:pPr>
      <w:r>
        <w:rPr>
          <w:rFonts w:hint="eastAsia" w:ascii="宋体" w:hAnsi="宋体" w:cs="宋体"/>
          <w:sz w:val="24"/>
          <w:szCs w:val="24"/>
          <w:u w:val="single"/>
        </w:rPr>
        <w:t>承包人投标承诺的主要机械设备必须按照发包人下达的开工日期进场到位，保证如期开工</w:t>
      </w:r>
      <w:r>
        <w:rPr>
          <w:rFonts w:hint="eastAsia" w:ascii="宋体" w:hAnsi="宋体" w:cs="宋体"/>
          <w:sz w:val="24"/>
          <w:szCs w:val="24"/>
        </w:rPr>
        <w:t xml:space="preserve">。 </w:t>
      </w:r>
    </w:p>
    <w:p>
      <w:pPr>
        <w:spacing w:line="240" w:lineRule="auto"/>
        <w:ind w:firstLine="480" w:firstLineChars="200"/>
        <w:rPr>
          <w:rFonts w:ascii="宋体" w:hAnsi="宋体" w:cs="宋体"/>
          <w:sz w:val="24"/>
          <w:szCs w:val="24"/>
        </w:rPr>
      </w:pPr>
      <w:r>
        <w:rPr>
          <w:rFonts w:hint="eastAsia" w:ascii="宋体" w:hAnsi="宋体" w:cs="宋体"/>
          <w:sz w:val="24"/>
          <w:szCs w:val="24"/>
        </w:rPr>
        <w:t>16.2.2承包人违约的责任</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承包人违约责任的承担方式和计算方法：</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16.2.3 因承包人违约解除合同</w:t>
      </w:r>
    </w:p>
    <w:p>
      <w:pPr>
        <w:spacing w:before="120" w:after="120" w:line="240" w:lineRule="auto"/>
        <w:ind w:firstLine="480" w:firstLineChars="200"/>
        <w:rPr>
          <w:rFonts w:ascii="宋体" w:hAnsi="宋体" w:cs="宋体"/>
          <w:sz w:val="24"/>
          <w:szCs w:val="24"/>
        </w:rPr>
      </w:pPr>
      <w:r>
        <w:rPr>
          <w:rFonts w:hint="eastAsia" w:ascii="宋体" w:hAnsi="宋体" w:cs="宋体"/>
          <w:sz w:val="24"/>
          <w:szCs w:val="24"/>
        </w:rPr>
        <w:t>关于承包人违约解除合同的特别约定：</w:t>
      </w:r>
      <w:r>
        <w:rPr>
          <w:rFonts w:hint="eastAsia" w:ascii="宋体" w:hAnsi="宋体" w:cs="宋体"/>
          <w:b/>
          <w:bCs/>
          <w:sz w:val="24"/>
          <w:szCs w:val="24"/>
          <w:u w:val="single"/>
        </w:rPr>
        <w:t>按通用条款要求执行</w:t>
      </w:r>
      <w:r>
        <w:rPr>
          <w:rFonts w:hint="eastAsia" w:ascii="宋体" w:hAnsi="宋体" w:cs="宋体"/>
          <w:sz w:val="24"/>
          <w:szCs w:val="24"/>
        </w:rPr>
        <w:t>。</w:t>
      </w:r>
    </w:p>
    <w:p>
      <w:pPr>
        <w:spacing w:before="120" w:after="120" w:line="240" w:lineRule="auto"/>
        <w:ind w:firstLine="480" w:firstLineChars="200"/>
        <w:rPr>
          <w:rFonts w:ascii="宋体" w:hAnsi="宋体" w:cs="宋体"/>
          <w:sz w:val="24"/>
          <w:szCs w:val="24"/>
        </w:rPr>
      </w:pPr>
      <w:r>
        <w:rPr>
          <w:rFonts w:hint="eastAsia" w:ascii="宋体" w:hAnsi="宋体" w:cs="宋体"/>
          <w:sz w:val="24"/>
          <w:szCs w:val="24"/>
        </w:rPr>
        <w:t>发包人继续使用承包人在施工现场的材料、设备、临时工程、承包人文件和由承包人或以其名义编制的其他文件的费用承担方式：</w:t>
      </w:r>
      <w:r>
        <w:rPr>
          <w:rFonts w:hint="eastAsia" w:ascii="宋体" w:hAnsi="宋体" w:cs="宋体"/>
          <w:sz w:val="24"/>
          <w:u w:val="single"/>
        </w:rPr>
        <w:t>/</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1</w:t>
      </w:r>
      <w:bookmarkStart w:id="56" w:name="_Toc13309401"/>
      <w:bookmarkStart w:id="57" w:name="_Toc63471483"/>
      <w:r>
        <w:rPr>
          <w:rFonts w:hint="eastAsia" w:ascii="宋体" w:hAnsi="宋体" w:cs="宋体"/>
        </w:rPr>
        <w:t xml:space="preserve">7. 不可抗力 </w:t>
      </w:r>
    </w:p>
    <w:bookmarkEnd w:id="56"/>
    <w:bookmarkEnd w:id="57"/>
    <w:p>
      <w:pPr>
        <w:spacing w:after="120" w:line="240" w:lineRule="auto"/>
        <w:ind w:firstLine="480" w:firstLineChars="200"/>
        <w:rPr>
          <w:rFonts w:ascii="宋体" w:hAnsi="宋体" w:cs="宋体"/>
          <w:sz w:val="24"/>
          <w:szCs w:val="24"/>
        </w:rPr>
      </w:pPr>
      <w:r>
        <w:rPr>
          <w:rFonts w:hint="eastAsia" w:ascii="宋体" w:hAnsi="宋体" w:cs="宋体"/>
          <w:sz w:val="24"/>
          <w:szCs w:val="24"/>
        </w:rPr>
        <w:t>17.1 不可抗力的确认</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 xml:space="preserve">除通用合同条款约定的不可抗力事件之外，视为不可抗力的其他情形： </w:t>
      </w:r>
      <w:r>
        <w:rPr>
          <w:rFonts w:hint="eastAsia" w:ascii="宋体" w:hAnsi="宋体" w:cs="宋体"/>
          <w:sz w:val="24"/>
          <w:szCs w:val="24"/>
          <w:u w:val="single"/>
        </w:rPr>
        <w:t>不可抗力为烈度7度以上地震、8级以上（不含8级）台风、日雨量50mm以上暴雨，按气象、地震部门公布为准，以及县市级以上政府公告不允许施工的日期。承包人据气象、地震部门提供签盖有效资料经监理单位和发包人签盖共同确认的进行计算顺延工期。对不可抗力造成的损失费用，承包人在灾情结束后14天内向发包人和监理单位提供正式报告和损失修复费用清单，逾期的不予受理；发包人和监理单位按照通用条款规定时间内，把共同确认后的书面文件及时报财政部门进行核实，对损失修复费用清单中确有发生增加投入资金或设备进行防御不可抗力并尽到责任的，经核实后的费用双方各承担一半，逾期和未及时报财政部门进行核实的不予计算</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17.4 因不可抗力解除合同</w:t>
      </w:r>
    </w:p>
    <w:p>
      <w:pPr>
        <w:spacing w:line="240" w:lineRule="auto"/>
        <w:ind w:firstLine="480" w:firstLineChars="200"/>
        <w:rPr>
          <w:rFonts w:ascii="宋体" w:hAnsi="宋体" w:cs="宋体"/>
          <w:sz w:val="24"/>
          <w:szCs w:val="24"/>
        </w:rPr>
      </w:pPr>
      <w:r>
        <w:rPr>
          <w:rFonts w:hint="eastAsia" w:ascii="宋体" w:hAnsi="宋体" w:cs="宋体"/>
          <w:sz w:val="24"/>
          <w:szCs w:val="24"/>
        </w:rPr>
        <w:t>合同解除后，发包人应在商定或确定发包人应支付款项后</w:t>
      </w:r>
      <w:r>
        <w:rPr>
          <w:rFonts w:hint="eastAsia" w:ascii="宋体" w:hAnsi="宋体" w:cs="宋体"/>
          <w:sz w:val="24"/>
          <w:szCs w:val="24"/>
          <w:u w:val="single"/>
        </w:rPr>
        <w:t>28</w:t>
      </w:r>
      <w:r>
        <w:rPr>
          <w:rFonts w:hint="eastAsia" w:ascii="宋体" w:hAnsi="宋体" w:cs="宋体"/>
          <w:sz w:val="24"/>
          <w:szCs w:val="24"/>
        </w:rPr>
        <w:t>天内完成款项的支付。</w:t>
      </w:r>
    </w:p>
    <w:p>
      <w:pPr>
        <w:pStyle w:val="6"/>
        <w:spacing w:beforeLines="50" w:after="0" w:line="240" w:lineRule="auto"/>
        <w:rPr>
          <w:rFonts w:ascii="宋体" w:hAnsi="宋体" w:cs="宋体"/>
        </w:rPr>
      </w:pPr>
      <w:r>
        <w:rPr>
          <w:rFonts w:hint="eastAsia" w:ascii="宋体" w:hAnsi="宋体" w:cs="宋体"/>
        </w:rPr>
        <w:t>1</w:t>
      </w:r>
      <w:bookmarkStart w:id="58" w:name="_Toc63471484"/>
      <w:bookmarkStart w:id="59" w:name="_Toc13309402"/>
      <w:r>
        <w:rPr>
          <w:rFonts w:hint="eastAsia" w:ascii="宋体" w:hAnsi="宋体" w:cs="宋体"/>
        </w:rPr>
        <w:t>8. 保险</w:t>
      </w:r>
    </w:p>
    <w:bookmarkEnd w:id="58"/>
    <w:bookmarkEnd w:id="59"/>
    <w:p>
      <w:pPr>
        <w:spacing w:after="120" w:line="240" w:lineRule="auto"/>
        <w:ind w:firstLine="480" w:firstLineChars="200"/>
        <w:rPr>
          <w:rFonts w:ascii="宋体" w:hAnsi="宋体" w:cs="宋体"/>
          <w:sz w:val="24"/>
          <w:szCs w:val="24"/>
        </w:rPr>
      </w:pPr>
      <w:r>
        <w:rPr>
          <w:rFonts w:hint="eastAsia" w:ascii="宋体" w:hAnsi="宋体" w:cs="宋体"/>
          <w:sz w:val="24"/>
          <w:szCs w:val="24"/>
        </w:rPr>
        <w:t>18.1 工程保险</w:t>
      </w:r>
    </w:p>
    <w:p>
      <w:pPr>
        <w:spacing w:line="240" w:lineRule="auto"/>
        <w:ind w:firstLine="480" w:firstLineChars="200"/>
        <w:rPr>
          <w:rFonts w:ascii="宋体" w:hAnsi="宋体" w:cs="宋体"/>
          <w:sz w:val="24"/>
          <w:szCs w:val="24"/>
        </w:rPr>
      </w:pPr>
      <w:r>
        <w:rPr>
          <w:rFonts w:hint="eastAsia" w:ascii="宋体" w:hAnsi="宋体" w:cs="宋体"/>
          <w:sz w:val="24"/>
          <w:szCs w:val="24"/>
        </w:rPr>
        <w:t>关于工程保险的特别约定：</w:t>
      </w:r>
      <w:r>
        <w:rPr>
          <w:rFonts w:hint="eastAsia" w:ascii="宋体" w:hAnsi="宋体" w:cs="宋体"/>
          <w:sz w:val="24"/>
          <w:szCs w:val="24"/>
          <w:u w:val="single"/>
        </w:rPr>
        <w:t>劳工险、意外人身伤害险和第三者责任险由承包人负责，其费用已含在投标报价中</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18.3 其他保险</w:t>
      </w:r>
    </w:p>
    <w:p>
      <w:pPr>
        <w:spacing w:line="240" w:lineRule="auto"/>
        <w:ind w:firstLine="480" w:firstLineChars="200"/>
        <w:rPr>
          <w:rFonts w:ascii="宋体" w:hAnsi="宋体" w:cs="宋体"/>
          <w:sz w:val="24"/>
          <w:szCs w:val="24"/>
        </w:rPr>
      </w:pPr>
      <w:r>
        <w:rPr>
          <w:rFonts w:hint="eastAsia" w:ascii="宋体" w:hAnsi="宋体" w:cs="宋体"/>
          <w:sz w:val="24"/>
          <w:szCs w:val="24"/>
        </w:rPr>
        <w:t>关于其他保险的约定：</w:t>
      </w:r>
      <w:r>
        <w:rPr>
          <w:rFonts w:hint="eastAsia" w:ascii="宋体" w:hAnsi="宋体" w:cs="宋体"/>
          <w:sz w:val="24"/>
          <w:szCs w:val="24"/>
          <w:u w:val="single"/>
        </w:rPr>
        <w:t>由承包人负责投保并受益</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承包人是否应为其施工设备等办理财产保险：</w:t>
      </w:r>
      <w:r>
        <w:rPr>
          <w:rFonts w:hint="eastAsia" w:ascii="宋体" w:hAnsi="宋体" w:cs="宋体"/>
          <w:sz w:val="24"/>
          <w:szCs w:val="24"/>
          <w:u w:val="single"/>
        </w:rPr>
        <w:t>由承包人负责投保并受益</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18.7 通知义务</w:t>
      </w:r>
    </w:p>
    <w:p>
      <w:pPr>
        <w:spacing w:line="240" w:lineRule="auto"/>
        <w:ind w:firstLine="480" w:firstLineChars="200"/>
        <w:rPr>
          <w:rFonts w:ascii="宋体" w:hAnsi="宋体" w:cs="宋体"/>
          <w:sz w:val="24"/>
          <w:szCs w:val="24"/>
        </w:rPr>
      </w:pPr>
      <w:r>
        <w:rPr>
          <w:rFonts w:hint="eastAsia" w:ascii="宋体" w:hAnsi="宋体" w:cs="宋体"/>
          <w:sz w:val="24"/>
          <w:szCs w:val="24"/>
        </w:rPr>
        <w:t>关于变更保险合同时的通知义务的约定：</w:t>
      </w:r>
      <w:r>
        <w:rPr>
          <w:rFonts w:hint="eastAsia" w:ascii="宋体" w:hAnsi="宋体" w:cs="宋体"/>
          <w:b/>
          <w:bCs/>
          <w:sz w:val="24"/>
          <w:szCs w:val="24"/>
          <w:u w:val="single"/>
        </w:rPr>
        <w:t>按通用条款要求执行</w:t>
      </w:r>
      <w:r>
        <w:rPr>
          <w:rFonts w:hint="eastAsia" w:ascii="宋体" w:hAnsi="宋体" w:cs="宋体"/>
          <w:sz w:val="24"/>
          <w:szCs w:val="24"/>
        </w:rPr>
        <w:t>。</w:t>
      </w:r>
    </w:p>
    <w:p>
      <w:pPr>
        <w:pStyle w:val="6"/>
        <w:spacing w:beforeLines="50" w:after="0" w:line="240" w:lineRule="auto"/>
        <w:rPr>
          <w:rFonts w:ascii="宋体" w:hAnsi="宋体" w:cs="宋体"/>
        </w:rPr>
      </w:pPr>
      <w:r>
        <w:rPr>
          <w:rFonts w:hint="eastAsia" w:ascii="宋体" w:hAnsi="宋体" w:cs="宋体"/>
        </w:rPr>
        <w:t>2</w:t>
      </w:r>
      <w:bookmarkStart w:id="60" w:name="_Toc63471485"/>
      <w:bookmarkStart w:id="61" w:name="_Toc13309403"/>
      <w:r>
        <w:rPr>
          <w:rFonts w:hint="eastAsia" w:ascii="宋体" w:hAnsi="宋体" w:cs="宋体"/>
        </w:rPr>
        <w:t>0. 争议解决</w:t>
      </w:r>
    </w:p>
    <w:bookmarkEnd w:id="60"/>
    <w:bookmarkEnd w:id="61"/>
    <w:p>
      <w:pPr>
        <w:spacing w:after="120" w:line="240" w:lineRule="auto"/>
        <w:ind w:firstLine="480" w:firstLineChars="200"/>
        <w:rPr>
          <w:rFonts w:ascii="宋体" w:hAnsi="宋体" w:cs="宋体"/>
          <w:sz w:val="24"/>
          <w:szCs w:val="24"/>
        </w:rPr>
      </w:pPr>
      <w:r>
        <w:rPr>
          <w:rFonts w:hint="eastAsia" w:ascii="宋体" w:hAnsi="宋体" w:cs="宋体"/>
          <w:sz w:val="24"/>
          <w:szCs w:val="24"/>
        </w:rPr>
        <w:t>20.3 争议评审</w:t>
      </w:r>
    </w:p>
    <w:p>
      <w:pPr>
        <w:spacing w:line="240" w:lineRule="auto"/>
        <w:ind w:firstLine="480" w:firstLineChars="200"/>
        <w:rPr>
          <w:rFonts w:ascii="宋体" w:hAnsi="宋体" w:cs="宋体"/>
          <w:sz w:val="24"/>
          <w:szCs w:val="24"/>
        </w:rPr>
      </w:pPr>
      <w:r>
        <w:rPr>
          <w:rFonts w:hint="eastAsia" w:ascii="宋体" w:hAnsi="宋体" w:cs="宋体"/>
          <w:sz w:val="24"/>
          <w:szCs w:val="24"/>
        </w:rPr>
        <w:t>合同当事人是否同意将工程争议提交争议评审小组决定：</w:t>
      </w:r>
      <w:r>
        <w:rPr>
          <w:rFonts w:hint="eastAsia" w:ascii="宋体" w:hAnsi="宋体" w:cs="宋体"/>
          <w:sz w:val="24"/>
          <w:szCs w:val="24"/>
          <w:u w:val="single"/>
        </w:rPr>
        <w:t xml:space="preserve"> 否 </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20.3.1 争议评审小组的确定</w:t>
      </w:r>
    </w:p>
    <w:p>
      <w:pPr>
        <w:spacing w:line="240" w:lineRule="auto"/>
        <w:ind w:firstLine="480" w:firstLineChars="200"/>
        <w:rPr>
          <w:rFonts w:ascii="宋体" w:hAnsi="宋体" w:cs="宋体"/>
          <w:sz w:val="24"/>
          <w:szCs w:val="24"/>
          <w:u w:val="single"/>
        </w:rPr>
      </w:pPr>
      <w:r>
        <w:rPr>
          <w:rFonts w:hint="eastAsia" w:ascii="宋体" w:hAnsi="宋体" w:cs="宋体"/>
          <w:sz w:val="24"/>
          <w:szCs w:val="24"/>
        </w:rPr>
        <w:t>争议评审小组成员的确定：</w:t>
      </w:r>
      <w:r>
        <w:rPr>
          <w:rFonts w:hint="eastAsia" w:ascii="宋体" w:hAnsi="宋体" w:cs="宋体"/>
          <w:sz w:val="24"/>
          <w:szCs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选定争议评审员的期限：</w:t>
      </w:r>
      <w:r>
        <w:rPr>
          <w:rFonts w:hint="eastAsia" w:ascii="宋体" w:hAnsi="宋体" w:cs="宋体"/>
          <w:sz w:val="24"/>
          <w:szCs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争议评审小组成员的报酬承担方式：</w:t>
      </w:r>
      <w:r>
        <w:rPr>
          <w:rFonts w:hint="eastAsia" w:ascii="宋体" w:hAnsi="宋体" w:cs="宋体"/>
          <w:sz w:val="24"/>
          <w:szCs w:val="24"/>
          <w:u w:val="single"/>
        </w:rPr>
        <w:t>/</w:t>
      </w:r>
      <w:r>
        <w:rPr>
          <w:rFonts w:hint="eastAsia" w:ascii="宋体" w:hAnsi="宋体" w:cs="宋体"/>
          <w:sz w:val="24"/>
          <w:szCs w:val="24"/>
        </w:rPr>
        <w:t>。</w:t>
      </w:r>
    </w:p>
    <w:p>
      <w:pPr>
        <w:spacing w:line="240" w:lineRule="auto"/>
        <w:ind w:firstLine="480" w:firstLineChars="200"/>
        <w:rPr>
          <w:rFonts w:ascii="宋体" w:hAnsi="宋体" w:cs="宋体"/>
          <w:sz w:val="24"/>
          <w:szCs w:val="24"/>
        </w:rPr>
      </w:pPr>
      <w:r>
        <w:rPr>
          <w:rFonts w:hint="eastAsia" w:ascii="宋体" w:hAnsi="宋体" w:cs="宋体"/>
          <w:sz w:val="24"/>
          <w:szCs w:val="24"/>
        </w:rPr>
        <w:t>其他事项的约定：</w:t>
      </w:r>
      <w:r>
        <w:rPr>
          <w:rFonts w:hint="eastAsia" w:ascii="宋体" w:hAnsi="宋体" w:cs="宋体"/>
          <w:sz w:val="24"/>
          <w:szCs w:val="24"/>
          <w:u w:val="single"/>
        </w:rPr>
        <w:t>/</w:t>
      </w:r>
      <w:r>
        <w:rPr>
          <w:rFonts w:hint="eastAsia" w:ascii="宋体" w:hAnsi="宋体" w:cs="宋体"/>
          <w:sz w:val="24"/>
          <w:szCs w:val="24"/>
        </w:rPr>
        <w:t>。</w:t>
      </w:r>
    </w:p>
    <w:p>
      <w:pPr>
        <w:autoSpaceDE w:val="0"/>
        <w:autoSpaceDN w:val="0"/>
        <w:spacing w:line="240" w:lineRule="auto"/>
        <w:ind w:firstLine="480" w:firstLineChars="200"/>
        <w:rPr>
          <w:rFonts w:ascii="宋体" w:hAnsi="宋体" w:cs="宋体"/>
          <w:sz w:val="24"/>
          <w:szCs w:val="24"/>
        </w:rPr>
      </w:pPr>
      <w:r>
        <w:rPr>
          <w:rFonts w:hint="eastAsia" w:ascii="宋体" w:hAnsi="宋体" w:cs="宋体"/>
          <w:sz w:val="24"/>
          <w:szCs w:val="24"/>
        </w:rPr>
        <w:t>20.3.2 争议评审小组的决定</w:t>
      </w:r>
    </w:p>
    <w:p>
      <w:pPr>
        <w:spacing w:line="240" w:lineRule="auto"/>
        <w:ind w:firstLine="480" w:firstLineChars="200"/>
        <w:rPr>
          <w:rFonts w:ascii="宋体" w:hAnsi="宋体" w:cs="宋体"/>
          <w:sz w:val="24"/>
          <w:szCs w:val="24"/>
        </w:rPr>
      </w:pPr>
      <w:r>
        <w:rPr>
          <w:rFonts w:hint="eastAsia" w:ascii="宋体" w:hAnsi="宋体" w:cs="宋体"/>
          <w:sz w:val="24"/>
          <w:szCs w:val="24"/>
        </w:rPr>
        <w:t>合同当事人关于本项的约定：</w:t>
      </w:r>
      <w:r>
        <w:rPr>
          <w:rFonts w:hint="eastAsia" w:ascii="宋体" w:hAnsi="宋体" w:cs="宋体"/>
          <w:sz w:val="24"/>
          <w:szCs w:val="24"/>
          <w:u w:val="single"/>
        </w:rPr>
        <w:t>/</w:t>
      </w:r>
      <w:r>
        <w:rPr>
          <w:rFonts w:hint="eastAsia" w:ascii="宋体" w:hAnsi="宋体" w:cs="宋体"/>
          <w:sz w:val="24"/>
          <w:szCs w:val="24"/>
        </w:rPr>
        <w:t>。</w:t>
      </w:r>
    </w:p>
    <w:p>
      <w:pPr>
        <w:spacing w:after="120" w:line="240" w:lineRule="auto"/>
        <w:ind w:firstLine="480" w:firstLineChars="200"/>
        <w:rPr>
          <w:rFonts w:ascii="宋体" w:hAnsi="宋体" w:cs="宋体"/>
          <w:sz w:val="24"/>
          <w:szCs w:val="24"/>
        </w:rPr>
      </w:pPr>
      <w:r>
        <w:rPr>
          <w:rFonts w:hint="eastAsia" w:ascii="宋体" w:hAnsi="宋体" w:cs="宋体"/>
          <w:sz w:val="24"/>
          <w:szCs w:val="24"/>
        </w:rPr>
        <w:t>20.4仲裁或诉讼</w:t>
      </w:r>
    </w:p>
    <w:p>
      <w:pPr>
        <w:spacing w:after="120" w:line="240" w:lineRule="auto"/>
        <w:ind w:firstLine="480" w:firstLineChars="200"/>
        <w:rPr>
          <w:rFonts w:ascii="宋体" w:hAnsi="宋体" w:cs="宋体"/>
          <w:sz w:val="24"/>
          <w:szCs w:val="24"/>
        </w:rPr>
      </w:pPr>
      <w:r>
        <w:rPr>
          <w:rFonts w:hint="eastAsia" w:ascii="宋体" w:hAnsi="宋体" w:cs="宋体"/>
          <w:sz w:val="24"/>
          <w:szCs w:val="24"/>
        </w:rPr>
        <w:t>因合同及合同有关事项发生的争议，按下列第</w:t>
      </w:r>
      <w:r>
        <w:rPr>
          <w:rFonts w:hint="eastAsia" w:ascii="宋体" w:hAnsi="宋体" w:cs="宋体"/>
          <w:sz w:val="24"/>
          <w:szCs w:val="24"/>
          <w:u w:val="single"/>
        </w:rPr>
        <w:t>（2）</w:t>
      </w:r>
      <w:r>
        <w:rPr>
          <w:rFonts w:hint="eastAsia" w:ascii="宋体" w:hAnsi="宋体" w:cs="宋体"/>
          <w:sz w:val="24"/>
          <w:szCs w:val="24"/>
        </w:rPr>
        <w:t>种方式解决：</w:t>
      </w:r>
    </w:p>
    <w:p>
      <w:pPr>
        <w:spacing w:line="240" w:lineRule="auto"/>
        <w:ind w:firstLine="480" w:firstLineChars="200"/>
        <w:rPr>
          <w:rFonts w:ascii="宋体" w:hAnsi="宋体" w:cs="宋体"/>
          <w:sz w:val="24"/>
          <w:szCs w:val="24"/>
        </w:rPr>
      </w:pPr>
      <w:r>
        <w:rPr>
          <w:rFonts w:hint="eastAsia" w:ascii="宋体" w:hAnsi="宋体" w:cs="宋体"/>
          <w:sz w:val="24"/>
          <w:szCs w:val="24"/>
        </w:rPr>
        <w:t>（1）向</w:t>
      </w:r>
      <w:r>
        <w:rPr>
          <w:rFonts w:hint="eastAsia" w:ascii="宋体" w:hAnsi="宋体" w:cs="宋体"/>
          <w:sz w:val="24"/>
          <w:szCs w:val="24"/>
          <w:u w:val="single"/>
        </w:rPr>
        <w:t>安溪县</w:t>
      </w:r>
      <w:r>
        <w:rPr>
          <w:rFonts w:hint="eastAsia" w:ascii="宋体" w:hAnsi="宋体" w:cs="宋体"/>
          <w:sz w:val="24"/>
          <w:szCs w:val="24"/>
        </w:rPr>
        <w:t>仲裁委员会申请仲裁；</w:t>
      </w:r>
    </w:p>
    <w:p>
      <w:pPr>
        <w:spacing w:line="240" w:lineRule="auto"/>
        <w:ind w:firstLine="480" w:firstLineChars="200"/>
        <w:rPr>
          <w:rFonts w:ascii="宋体" w:hAnsi="宋体" w:cs="宋体"/>
          <w:sz w:val="24"/>
          <w:szCs w:val="24"/>
        </w:rPr>
      </w:pPr>
      <w:r>
        <w:rPr>
          <w:rFonts w:hint="eastAsia" w:ascii="宋体" w:hAnsi="宋体" w:cs="宋体"/>
          <w:sz w:val="24"/>
          <w:szCs w:val="24"/>
        </w:rPr>
        <w:t>（2）向</w:t>
      </w:r>
      <w:r>
        <w:rPr>
          <w:rFonts w:hint="eastAsia" w:ascii="宋体" w:hAnsi="宋体" w:cs="宋体"/>
          <w:sz w:val="24"/>
          <w:szCs w:val="24"/>
          <w:u w:val="single"/>
        </w:rPr>
        <w:t>发包人所在地有管辖权</w:t>
      </w:r>
      <w:r>
        <w:rPr>
          <w:rFonts w:hint="eastAsia" w:ascii="宋体" w:hAnsi="宋体" w:cs="宋体"/>
          <w:sz w:val="24"/>
          <w:szCs w:val="24"/>
        </w:rPr>
        <w:t>人民法院起诉。</w:t>
      </w:r>
    </w:p>
    <w:p>
      <w:pPr>
        <w:spacing w:after="120" w:line="240" w:lineRule="auto"/>
        <w:ind w:firstLine="480" w:firstLineChars="200"/>
        <w:rPr>
          <w:rFonts w:ascii="宋体" w:hAnsi="宋体" w:cs="宋体"/>
          <w:b/>
          <w:bCs/>
          <w:sz w:val="24"/>
          <w:szCs w:val="24"/>
        </w:rPr>
      </w:pPr>
    </w:p>
    <w:p>
      <w:pPr>
        <w:spacing w:line="240" w:lineRule="auto"/>
        <w:ind w:firstLine="480" w:firstLineChars="200"/>
        <w:rPr>
          <w:rFonts w:ascii="宋体" w:hAnsi="宋体" w:cs="宋体"/>
          <w:sz w:val="24"/>
          <w:szCs w:val="24"/>
        </w:rPr>
      </w:pPr>
    </w:p>
    <w:p>
      <w:pPr>
        <w:spacing w:line="240" w:lineRule="auto"/>
        <w:ind w:firstLine="480" w:firstLineChars="200"/>
        <w:rPr>
          <w:rFonts w:ascii="宋体" w:hAnsi="宋体" w:cs="宋体"/>
          <w:sz w:val="24"/>
          <w:szCs w:val="24"/>
        </w:rPr>
      </w:pPr>
    </w:p>
    <w:p>
      <w:pPr>
        <w:spacing w:beforeLines="50" w:afterLines="50" w:line="440" w:lineRule="exact"/>
        <w:jc w:val="left"/>
        <w:rPr>
          <w:rFonts w:ascii="宋体" w:hAnsi="宋体" w:cs="宋体"/>
          <w:sz w:val="30"/>
          <w:szCs w:val="30"/>
        </w:rPr>
        <w:sectPr>
          <w:footerReference r:id="rId6" w:type="first"/>
          <w:pgSz w:w="11906" w:h="16838"/>
          <w:pgMar w:top="1298" w:right="1531" w:bottom="1259" w:left="1554" w:header="851" w:footer="992" w:gutter="0"/>
          <w:pgBorders>
            <w:top w:val="none" w:sz="0" w:space="0"/>
            <w:left w:val="none" w:sz="0" w:space="0"/>
            <w:bottom w:val="none" w:sz="0" w:space="0"/>
            <w:right w:val="none" w:sz="0" w:space="0"/>
          </w:pgBorders>
          <w:cols w:space="0" w:num="1"/>
          <w:titlePg/>
          <w:docGrid w:type="linesAndChars" w:linePitch="312" w:charSpace="97"/>
        </w:sectPr>
      </w:pPr>
      <w:bookmarkStart w:id="62" w:name="_Toc63471488"/>
      <w:bookmarkStart w:id="63" w:name="_Toc63471490"/>
    </w:p>
    <w:p>
      <w:pPr>
        <w:spacing w:beforeLines="50" w:afterLines="50" w:line="220" w:lineRule="atLeast"/>
        <w:jc w:val="left"/>
        <w:rPr>
          <w:rFonts w:ascii="宋体" w:hAnsi="宋体" w:cs="宋体"/>
          <w:sz w:val="24"/>
          <w:szCs w:val="24"/>
        </w:rPr>
      </w:pPr>
      <w:r>
        <w:rPr>
          <w:rFonts w:hint="eastAsia" w:ascii="宋体" w:hAnsi="宋体" w:cs="宋体"/>
          <w:sz w:val="24"/>
          <w:szCs w:val="24"/>
        </w:rPr>
        <w:t>附件1：</w:t>
      </w:r>
    </w:p>
    <w:p>
      <w:pPr>
        <w:spacing w:beforeLines="50" w:afterLines="50" w:line="160" w:lineRule="atLeast"/>
        <w:jc w:val="center"/>
        <w:rPr>
          <w:rFonts w:ascii="宋体" w:hAnsi="宋体" w:cs="宋体"/>
          <w:sz w:val="32"/>
          <w:szCs w:val="32"/>
        </w:rPr>
      </w:pPr>
      <w:r>
        <w:rPr>
          <w:rFonts w:hint="eastAsia" w:ascii="宋体" w:hAnsi="宋体" w:cs="宋体"/>
          <w:sz w:val="32"/>
          <w:szCs w:val="32"/>
        </w:rPr>
        <w:t>承包人承揽工程项目一览表</w:t>
      </w:r>
    </w:p>
    <w:tbl>
      <w:tblPr>
        <w:tblStyle w:val="11"/>
        <w:tblW w:w="14601" w:type="dxa"/>
        <w:tblInd w:w="-39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19"/>
        <w:gridCol w:w="2595"/>
        <w:gridCol w:w="1455"/>
        <w:gridCol w:w="1378"/>
        <w:gridCol w:w="1459"/>
        <w:gridCol w:w="951"/>
        <w:gridCol w:w="1149"/>
        <w:gridCol w:w="1493"/>
        <w:gridCol w:w="1273"/>
        <w:gridCol w:w="13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519" w:type="dxa"/>
            <w:tcBorders>
              <w:top w:val="single" w:color="auto" w:sz="12" w:space="0"/>
              <w:bottom w:val="double" w:color="auto" w:sz="6" w:space="0"/>
            </w:tcBorders>
            <w:vAlign w:val="center"/>
          </w:tcPr>
          <w:p>
            <w:pPr>
              <w:pStyle w:val="7"/>
              <w:keepNext/>
              <w:spacing w:after="0" w:line="380" w:lineRule="exact"/>
              <w:ind w:left="62" w:right="62"/>
              <w:jc w:val="center"/>
              <w:rPr>
                <w:rFonts w:ascii="宋体" w:hAnsi="宋体" w:cs="宋体"/>
                <w:sz w:val="28"/>
                <w:szCs w:val="30"/>
              </w:rPr>
            </w:pPr>
            <w:r>
              <w:rPr>
                <w:rFonts w:hint="eastAsia" w:ascii="宋体" w:hAnsi="宋体" w:cs="宋体"/>
                <w:sz w:val="28"/>
                <w:szCs w:val="30"/>
              </w:rPr>
              <w:t>单位工程名称</w:t>
            </w:r>
          </w:p>
        </w:tc>
        <w:tc>
          <w:tcPr>
            <w:tcW w:w="2595" w:type="dxa"/>
            <w:tcBorders>
              <w:top w:val="single" w:color="auto" w:sz="12" w:space="0"/>
              <w:bottom w:val="double" w:color="auto" w:sz="6" w:space="0"/>
            </w:tcBorders>
            <w:vAlign w:val="center"/>
          </w:tcPr>
          <w:p>
            <w:pPr>
              <w:pStyle w:val="7"/>
              <w:keepNext/>
              <w:spacing w:after="0" w:line="380" w:lineRule="exact"/>
              <w:ind w:left="62" w:right="62"/>
              <w:jc w:val="center"/>
              <w:rPr>
                <w:rFonts w:ascii="宋体" w:hAnsi="宋体" w:cs="宋体"/>
                <w:sz w:val="28"/>
                <w:szCs w:val="30"/>
              </w:rPr>
            </w:pPr>
            <w:r>
              <w:rPr>
                <w:rFonts w:hint="eastAsia" w:ascii="宋体" w:hAnsi="宋体" w:cs="宋体"/>
                <w:sz w:val="28"/>
                <w:szCs w:val="30"/>
              </w:rPr>
              <w:t>建设规模（㎡）</w:t>
            </w:r>
          </w:p>
        </w:tc>
        <w:tc>
          <w:tcPr>
            <w:tcW w:w="1455" w:type="dxa"/>
            <w:tcBorders>
              <w:top w:val="single" w:color="auto" w:sz="12" w:space="0"/>
              <w:bottom w:val="double" w:color="auto" w:sz="6" w:space="0"/>
            </w:tcBorders>
            <w:vAlign w:val="center"/>
          </w:tcPr>
          <w:p>
            <w:pPr>
              <w:pStyle w:val="7"/>
              <w:keepNext/>
              <w:spacing w:after="0" w:line="380" w:lineRule="exact"/>
              <w:ind w:left="62" w:right="62"/>
              <w:jc w:val="center"/>
              <w:rPr>
                <w:rFonts w:ascii="宋体" w:hAnsi="宋体" w:cs="宋体"/>
                <w:sz w:val="28"/>
                <w:szCs w:val="30"/>
              </w:rPr>
            </w:pPr>
            <w:r>
              <w:rPr>
                <w:rFonts w:hint="eastAsia" w:ascii="宋体" w:hAnsi="宋体" w:cs="宋体"/>
                <w:sz w:val="28"/>
                <w:szCs w:val="30"/>
              </w:rPr>
              <w:t>建筑面积(㎡)</w:t>
            </w:r>
          </w:p>
        </w:tc>
        <w:tc>
          <w:tcPr>
            <w:tcW w:w="1378" w:type="dxa"/>
            <w:tcBorders>
              <w:top w:val="single" w:color="auto" w:sz="12" w:space="0"/>
              <w:bottom w:val="double" w:color="auto" w:sz="6" w:space="0"/>
            </w:tcBorders>
            <w:vAlign w:val="center"/>
          </w:tcPr>
          <w:p>
            <w:pPr>
              <w:pStyle w:val="7"/>
              <w:keepNext/>
              <w:spacing w:after="0" w:line="380" w:lineRule="exact"/>
              <w:ind w:left="62" w:right="62"/>
              <w:jc w:val="center"/>
              <w:rPr>
                <w:rFonts w:ascii="宋体" w:hAnsi="宋体" w:cs="宋体"/>
                <w:sz w:val="28"/>
                <w:szCs w:val="30"/>
              </w:rPr>
            </w:pPr>
            <w:r>
              <w:rPr>
                <w:rFonts w:hint="eastAsia" w:ascii="宋体" w:hAnsi="宋体" w:cs="宋体"/>
                <w:sz w:val="28"/>
                <w:szCs w:val="30"/>
              </w:rPr>
              <w:t>结构形式</w:t>
            </w:r>
          </w:p>
        </w:tc>
        <w:tc>
          <w:tcPr>
            <w:tcW w:w="1459" w:type="dxa"/>
            <w:tcBorders>
              <w:top w:val="single" w:color="auto" w:sz="12" w:space="0"/>
              <w:bottom w:val="double" w:color="auto" w:sz="6" w:space="0"/>
            </w:tcBorders>
            <w:vAlign w:val="center"/>
          </w:tcPr>
          <w:p>
            <w:pPr>
              <w:pStyle w:val="7"/>
              <w:keepNext/>
              <w:spacing w:after="0" w:line="380" w:lineRule="exact"/>
              <w:ind w:left="62" w:right="62"/>
              <w:jc w:val="center"/>
              <w:rPr>
                <w:rFonts w:ascii="宋体" w:hAnsi="宋体" w:cs="宋体"/>
                <w:sz w:val="28"/>
                <w:szCs w:val="30"/>
              </w:rPr>
            </w:pPr>
            <w:r>
              <w:rPr>
                <w:rFonts w:hint="eastAsia" w:ascii="宋体" w:hAnsi="宋体" w:cs="宋体"/>
                <w:sz w:val="28"/>
                <w:szCs w:val="30"/>
              </w:rPr>
              <w:t>层数</w:t>
            </w:r>
          </w:p>
        </w:tc>
        <w:tc>
          <w:tcPr>
            <w:tcW w:w="951" w:type="dxa"/>
            <w:tcBorders>
              <w:top w:val="single" w:color="auto" w:sz="12" w:space="0"/>
              <w:bottom w:val="double" w:color="auto" w:sz="6" w:space="0"/>
            </w:tcBorders>
            <w:vAlign w:val="center"/>
          </w:tcPr>
          <w:p>
            <w:pPr>
              <w:pStyle w:val="7"/>
              <w:keepNext/>
              <w:spacing w:after="0" w:line="380" w:lineRule="exact"/>
              <w:ind w:left="62" w:right="62"/>
              <w:jc w:val="center"/>
              <w:rPr>
                <w:rFonts w:ascii="宋体" w:hAnsi="宋体" w:cs="宋体"/>
                <w:sz w:val="28"/>
                <w:szCs w:val="30"/>
              </w:rPr>
            </w:pPr>
            <w:r>
              <w:rPr>
                <w:rFonts w:hint="eastAsia" w:ascii="宋体" w:hAnsi="宋体" w:cs="宋体"/>
                <w:sz w:val="28"/>
                <w:szCs w:val="30"/>
              </w:rPr>
              <w:t>生产能力</w:t>
            </w:r>
          </w:p>
        </w:tc>
        <w:tc>
          <w:tcPr>
            <w:tcW w:w="1149" w:type="dxa"/>
            <w:tcBorders>
              <w:top w:val="single" w:color="auto" w:sz="12" w:space="0"/>
              <w:bottom w:val="double" w:color="auto" w:sz="6" w:space="0"/>
            </w:tcBorders>
            <w:vAlign w:val="center"/>
          </w:tcPr>
          <w:p>
            <w:pPr>
              <w:pStyle w:val="7"/>
              <w:keepNext/>
              <w:spacing w:after="0" w:line="380" w:lineRule="exact"/>
              <w:ind w:left="62" w:right="62"/>
              <w:jc w:val="center"/>
              <w:rPr>
                <w:rFonts w:ascii="宋体" w:hAnsi="宋体" w:cs="宋体"/>
                <w:sz w:val="28"/>
                <w:szCs w:val="30"/>
              </w:rPr>
            </w:pPr>
            <w:r>
              <w:rPr>
                <w:rFonts w:hint="eastAsia" w:ascii="宋体" w:hAnsi="宋体" w:cs="宋体"/>
                <w:sz w:val="28"/>
                <w:szCs w:val="30"/>
              </w:rPr>
              <w:t>设备安装内容</w:t>
            </w:r>
          </w:p>
        </w:tc>
        <w:tc>
          <w:tcPr>
            <w:tcW w:w="1493" w:type="dxa"/>
            <w:tcBorders>
              <w:top w:val="single" w:color="auto" w:sz="12" w:space="0"/>
              <w:bottom w:val="double" w:color="auto" w:sz="6" w:space="0"/>
            </w:tcBorders>
            <w:vAlign w:val="center"/>
          </w:tcPr>
          <w:p>
            <w:pPr>
              <w:pStyle w:val="7"/>
              <w:keepNext/>
              <w:spacing w:after="0" w:line="380" w:lineRule="exact"/>
              <w:ind w:left="62" w:right="62"/>
              <w:jc w:val="center"/>
              <w:rPr>
                <w:rFonts w:ascii="宋体" w:hAnsi="宋体" w:cs="宋体"/>
                <w:sz w:val="28"/>
                <w:szCs w:val="30"/>
              </w:rPr>
            </w:pPr>
            <w:r>
              <w:rPr>
                <w:rFonts w:hint="eastAsia" w:ascii="宋体" w:hAnsi="宋体" w:cs="宋体"/>
                <w:sz w:val="28"/>
                <w:szCs w:val="30"/>
              </w:rPr>
              <w:t>合同价格（万元）</w:t>
            </w:r>
          </w:p>
        </w:tc>
        <w:tc>
          <w:tcPr>
            <w:tcW w:w="1273" w:type="dxa"/>
            <w:tcBorders>
              <w:top w:val="single" w:color="auto" w:sz="12" w:space="0"/>
              <w:bottom w:val="double" w:color="auto" w:sz="6" w:space="0"/>
            </w:tcBorders>
            <w:vAlign w:val="center"/>
          </w:tcPr>
          <w:p>
            <w:pPr>
              <w:pStyle w:val="7"/>
              <w:keepNext/>
              <w:spacing w:after="0" w:line="380" w:lineRule="exact"/>
              <w:ind w:left="62" w:right="62"/>
              <w:jc w:val="center"/>
              <w:rPr>
                <w:rFonts w:ascii="宋体" w:hAnsi="宋体" w:cs="宋体"/>
                <w:sz w:val="28"/>
                <w:szCs w:val="30"/>
              </w:rPr>
            </w:pPr>
            <w:r>
              <w:rPr>
                <w:rFonts w:hint="eastAsia" w:ascii="宋体" w:hAnsi="宋体" w:cs="宋体"/>
                <w:sz w:val="28"/>
                <w:szCs w:val="30"/>
              </w:rPr>
              <w:t>开工</w:t>
            </w:r>
          </w:p>
          <w:p>
            <w:pPr>
              <w:pStyle w:val="7"/>
              <w:keepNext/>
              <w:spacing w:after="0" w:line="380" w:lineRule="exact"/>
              <w:ind w:left="62" w:right="62"/>
              <w:jc w:val="center"/>
              <w:rPr>
                <w:rFonts w:ascii="宋体" w:hAnsi="宋体" w:cs="宋体"/>
                <w:sz w:val="28"/>
                <w:szCs w:val="30"/>
              </w:rPr>
            </w:pPr>
            <w:r>
              <w:rPr>
                <w:rFonts w:hint="eastAsia" w:ascii="宋体" w:hAnsi="宋体" w:cs="宋体"/>
                <w:sz w:val="28"/>
                <w:szCs w:val="30"/>
              </w:rPr>
              <w:t>日期</w:t>
            </w:r>
          </w:p>
        </w:tc>
        <w:tc>
          <w:tcPr>
            <w:tcW w:w="1329" w:type="dxa"/>
            <w:tcBorders>
              <w:top w:val="single" w:color="auto" w:sz="12" w:space="0"/>
              <w:bottom w:val="double" w:color="auto" w:sz="6" w:space="0"/>
            </w:tcBorders>
            <w:vAlign w:val="center"/>
          </w:tcPr>
          <w:p>
            <w:pPr>
              <w:pStyle w:val="7"/>
              <w:keepNext/>
              <w:spacing w:after="0" w:line="380" w:lineRule="exact"/>
              <w:ind w:left="62" w:right="62"/>
              <w:jc w:val="center"/>
              <w:rPr>
                <w:rFonts w:ascii="宋体" w:hAnsi="宋体" w:cs="宋体"/>
                <w:sz w:val="28"/>
                <w:szCs w:val="30"/>
              </w:rPr>
            </w:pPr>
            <w:r>
              <w:rPr>
                <w:rFonts w:hint="eastAsia" w:ascii="宋体" w:hAnsi="宋体" w:cs="宋体"/>
                <w:sz w:val="28"/>
                <w:szCs w:val="30"/>
              </w:rPr>
              <w:t>竣工</w:t>
            </w:r>
          </w:p>
          <w:p>
            <w:pPr>
              <w:pStyle w:val="7"/>
              <w:keepNext/>
              <w:spacing w:after="0" w:line="380" w:lineRule="exact"/>
              <w:ind w:left="62" w:right="62"/>
              <w:jc w:val="center"/>
              <w:rPr>
                <w:rFonts w:ascii="宋体" w:hAnsi="宋体" w:cs="宋体"/>
                <w:sz w:val="28"/>
                <w:szCs w:val="30"/>
              </w:rPr>
            </w:pPr>
            <w:r>
              <w:rPr>
                <w:rFonts w:hint="eastAsia" w:ascii="宋体" w:hAnsi="宋体" w:cs="宋体"/>
                <w:sz w:val="28"/>
                <w:szCs w:val="30"/>
              </w:rPr>
              <w:t>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519" w:type="dxa"/>
            <w:tcBorders>
              <w:top w:val="double" w:color="auto" w:sz="6" w:space="0"/>
              <w:bottom w:val="single" w:color="auto" w:sz="6" w:space="0"/>
            </w:tcBorders>
            <w:shd w:val="clear" w:color="auto" w:fill="auto"/>
            <w:vAlign w:val="center"/>
          </w:tcPr>
          <w:p>
            <w:pPr>
              <w:pStyle w:val="7"/>
              <w:keepNext/>
              <w:spacing w:after="0" w:line="440" w:lineRule="exact"/>
              <w:ind w:left="63" w:right="63"/>
              <w:jc w:val="center"/>
              <w:rPr>
                <w:rFonts w:ascii="宋体" w:hAnsi="宋体" w:cs="宋体"/>
                <w:sz w:val="28"/>
                <w:szCs w:val="30"/>
              </w:rPr>
            </w:pPr>
            <w:r>
              <w:rPr>
                <w:rFonts w:hint="eastAsia" w:ascii="宋体" w:hAnsi="宋体" w:cs="宋体"/>
                <w:sz w:val="28"/>
                <w:szCs w:val="30"/>
              </w:rPr>
              <w:t>1#厂房</w:t>
            </w:r>
          </w:p>
        </w:tc>
        <w:tc>
          <w:tcPr>
            <w:tcW w:w="2595" w:type="dxa"/>
            <w:tcBorders>
              <w:top w:val="double" w:color="auto" w:sz="6" w:space="0"/>
              <w:bottom w:val="single" w:color="auto" w:sz="6" w:space="0"/>
            </w:tcBorders>
            <w:shd w:val="clear" w:color="auto" w:fill="auto"/>
            <w:vAlign w:val="center"/>
          </w:tcPr>
          <w:p>
            <w:pPr>
              <w:pStyle w:val="7"/>
              <w:keepNext/>
              <w:spacing w:after="0" w:line="440" w:lineRule="exact"/>
              <w:ind w:left="63" w:right="63"/>
              <w:jc w:val="center"/>
              <w:rPr>
                <w:rFonts w:hint="default" w:ascii="宋体" w:hAnsi="宋体" w:eastAsia="宋体" w:cs="宋体"/>
                <w:sz w:val="30"/>
                <w:szCs w:val="30"/>
                <w:lang w:val="en-US" w:eastAsia="zh-CN"/>
              </w:rPr>
            </w:pPr>
            <w:r>
              <w:rPr>
                <w:rFonts w:hint="eastAsia" w:ascii="宋体" w:hAnsi="宋体" w:cs="宋体"/>
                <w:sz w:val="30"/>
                <w:szCs w:val="30"/>
                <w:lang w:val="en-US" w:eastAsia="zh-CN"/>
              </w:rPr>
              <w:t>2040.56</w:t>
            </w:r>
          </w:p>
        </w:tc>
        <w:tc>
          <w:tcPr>
            <w:tcW w:w="1455" w:type="dxa"/>
            <w:tcBorders>
              <w:top w:val="double" w:color="auto" w:sz="6" w:space="0"/>
              <w:bottom w:val="single" w:color="auto" w:sz="6" w:space="0"/>
            </w:tcBorders>
            <w:shd w:val="clear" w:color="auto" w:fill="auto"/>
            <w:vAlign w:val="center"/>
          </w:tcPr>
          <w:p>
            <w:pPr>
              <w:pStyle w:val="7"/>
              <w:keepNext/>
              <w:spacing w:after="0" w:line="440" w:lineRule="exact"/>
              <w:ind w:left="63" w:leftChars="0" w:right="63" w:rightChars="0"/>
              <w:jc w:val="center"/>
              <w:rPr>
                <w:rFonts w:hint="default" w:ascii="宋体" w:hAnsi="宋体" w:eastAsia="宋体" w:cs="宋体"/>
                <w:sz w:val="30"/>
                <w:szCs w:val="30"/>
                <w:lang w:val="en-US" w:eastAsia="zh-CN" w:bidi="ar-SA"/>
              </w:rPr>
            </w:pPr>
            <w:r>
              <w:rPr>
                <w:rFonts w:hint="eastAsia" w:ascii="宋体" w:hAnsi="宋体" w:cs="宋体"/>
                <w:sz w:val="30"/>
                <w:szCs w:val="30"/>
                <w:lang w:val="en-US" w:eastAsia="zh-CN"/>
              </w:rPr>
              <w:t>2040.56</w:t>
            </w:r>
          </w:p>
        </w:tc>
        <w:tc>
          <w:tcPr>
            <w:tcW w:w="1378" w:type="dxa"/>
            <w:tcBorders>
              <w:top w:val="double" w:color="auto" w:sz="6" w:space="0"/>
              <w:bottom w:val="single" w:color="auto" w:sz="6" w:space="0"/>
            </w:tcBorders>
            <w:shd w:val="clear" w:color="auto" w:fill="auto"/>
            <w:vAlign w:val="center"/>
          </w:tcPr>
          <w:p>
            <w:pPr>
              <w:pStyle w:val="7"/>
              <w:keepNext/>
              <w:spacing w:after="0" w:line="440" w:lineRule="exact"/>
              <w:ind w:left="63" w:right="63"/>
              <w:jc w:val="center"/>
              <w:rPr>
                <w:rFonts w:ascii="宋体" w:hAnsi="宋体" w:cs="宋体"/>
                <w:sz w:val="30"/>
                <w:szCs w:val="30"/>
              </w:rPr>
            </w:pPr>
            <w:r>
              <w:rPr>
                <w:rFonts w:hint="eastAsia" w:ascii="宋体" w:hAnsi="宋体" w:cs="宋体"/>
                <w:sz w:val="30"/>
                <w:szCs w:val="30"/>
              </w:rPr>
              <w:t>框架</w:t>
            </w:r>
          </w:p>
        </w:tc>
        <w:tc>
          <w:tcPr>
            <w:tcW w:w="1459" w:type="dxa"/>
            <w:tcBorders>
              <w:top w:val="double" w:color="auto" w:sz="6" w:space="0"/>
              <w:bottom w:val="single" w:color="auto" w:sz="6" w:space="0"/>
            </w:tcBorders>
            <w:shd w:val="clear" w:color="auto" w:fill="auto"/>
            <w:vAlign w:val="center"/>
          </w:tcPr>
          <w:p>
            <w:pPr>
              <w:pStyle w:val="7"/>
              <w:keepNext/>
              <w:spacing w:after="0" w:line="440" w:lineRule="exact"/>
              <w:ind w:left="63" w:right="63"/>
              <w:jc w:val="center"/>
              <w:rPr>
                <w:rFonts w:ascii="宋体" w:hAnsi="宋体" w:cs="宋体"/>
                <w:sz w:val="30"/>
                <w:szCs w:val="30"/>
              </w:rPr>
            </w:pPr>
            <w:r>
              <w:rPr>
                <w:rFonts w:hint="eastAsia" w:ascii="宋体" w:hAnsi="宋体" w:cs="宋体"/>
                <w:sz w:val="30"/>
                <w:szCs w:val="30"/>
              </w:rPr>
              <w:t>地上</w:t>
            </w:r>
            <w:r>
              <w:rPr>
                <w:rFonts w:hint="eastAsia" w:ascii="宋体" w:hAnsi="宋体" w:cs="宋体"/>
                <w:sz w:val="30"/>
                <w:szCs w:val="30"/>
                <w:lang w:val="en-US" w:eastAsia="zh-CN"/>
              </w:rPr>
              <w:t>3</w:t>
            </w:r>
            <w:r>
              <w:rPr>
                <w:rFonts w:hint="eastAsia" w:ascii="宋体" w:hAnsi="宋体" w:cs="宋体"/>
                <w:sz w:val="30"/>
                <w:szCs w:val="30"/>
              </w:rPr>
              <w:t>层</w:t>
            </w:r>
          </w:p>
        </w:tc>
        <w:tc>
          <w:tcPr>
            <w:tcW w:w="951" w:type="dxa"/>
            <w:tcBorders>
              <w:top w:val="double" w:color="auto" w:sz="6" w:space="0"/>
              <w:bottom w:val="single" w:color="auto" w:sz="6" w:space="0"/>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149" w:type="dxa"/>
            <w:tcBorders>
              <w:top w:val="double" w:color="auto" w:sz="6" w:space="0"/>
              <w:bottom w:val="single" w:color="auto" w:sz="6" w:space="0"/>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493" w:type="dxa"/>
            <w:vMerge w:val="restart"/>
            <w:tcBorders>
              <w:top w:val="double" w:color="auto" w:sz="6" w:space="0"/>
            </w:tcBorders>
            <w:shd w:val="clear" w:color="auto" w:fill="auto"/>
            <w:vAlign w:val="center"/>
          </w:tcPr>
          <w:p>
            <w:pPr>
              <w:pStyle w:val="7"/>
              <w:keepNext/>
              <w:spacing w:after="0" w:line="440" w:lineRule="exact"/>
              <w:ind w:left="63" w:right="63"/>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1480.0000</w:t>
            </w:r>
          </w:p>
        </w:tc>
        <w:tc>
          <w:tcPr>
            <w:tcW w:w="1273" w:type="dxa"/>
            <w:vMerge w:val="restart"/>
            <w:tcBorders>
              <w:top w:val="double" w:color="auto" w:sz="6" w:space="0"/>
            </w:tcBorders>
            <w:vAlign w:val="center"/>
          </w:tcPr>
          <w:p>
            <w:pPr>
              <w:pStyle w:val="7"/>
              <w:keepNext/>
              <w:spacing w:after="0" w:line="440" w:lineRule="exact"/>
              <w:ind w:left="63" w:right="63"/>
              <w:jc w:val="center"/>
              <w:rPr>
                <w:rFonts w:ascii="宋体" w:hAnsi="宋体" w:cs="宋体"/>
                <w:sz w:val="21"/>
                <w:szCs w:val="21"/>
              </w:rPr>
            </w:pP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p>
        </w:tc>
        <w:tc>
          <w:tcPr>
            <w:tcW w:w="1329" w:type="dxa"/>
            <w:vMerge w:val="restart"/>
            <w:tcBorders>
              <w:top w:val="double" w:color="auto" w:sz="6" w:space="0"/>
            </w:tcBorders>
            <w:vAlign w:val="center"/>
          </w:tcPr>
          <w:p>
            <w:pPr>
              <w:pStyle w:val="7"/>
              <w:keepNext/>
              <w:spacing w:after="0" w:line="440" w:lineRule="exact"/>
              <w:ind w:left="63" w:right="63"/>
              <w:jc w:val="center"/>
              <w:rPr>
                <w:rFonts w:ascii="宋体" w:hAnsi="宋体" w:cs="宋体"/>
                <w:sz w:val="21"/>
                <w:szCs w:val="21"/>
              </w:rPr>
            </w:pPr>
            <w:r>
              <w:rPr>
                <w:rFonts w:hint="eastAsia"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07</w:t>
            </w:r>
            <w:r>
              <w:rPr>
                <w:rFonts w:hint="eastAsia" w:ascii="宋体" w:hAnsi="宋体" w:cs="宋体"/>
                <w:sz w:val="24"/>
                <w:szCs w:val="24"/>
              </w:rPr>
              <w:t>月</w:t>
            </w:r>
            <w:r>
              <w:rPr>
                <w:rFonts w:hint="eastAsia" w:ascii="宋体" w:hAnsi="宋体" w:cs="宋体"/>
                <w:sz w:val="24"/>
                <w:szCs w:val="24"/>
                <w:lang w:val="en-US" w:eastAsia="zh-CN"/>
              </w:rPr>
              <w:t>05</w:t>
            </w:r>
            <w:r>
              <w:rPr>
                <w:rFonts w:hint="eastAsia" w:ascii="宋体" w:hAnsi="宋体" w:cs="宋体"/>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519" w:type="dxa"/>
            <w:tcBorders>
              <w:top w:val="nil"/>
            </w:tcBorders>
            <w:shd w:val="clear" w:color="auto" w:fill="auto"/>
            <w:vAlign w:val="center"/>
          </w:tcPr>
          <w:p>
            <w:pPr>
              <w:pStyle w:val="7"/>
              <w:keepNext/>
              <w:spacing w:after="0" w:line="440" w:lineRule="exact"/>
              <w:ind w:left="63" w:right="63"/>
              <w:jc w:val="center"/>
              <w:rPr>
                <w:rFonts w:ascii="宋体" w:hAnsi="宋体" w:cs="宋体"/>
                <w:sz w:val="30"/>
                <w:szCs w:val="30"/>
              </w:rPr>
            </w:pPr>
            <w:r>
              <w:rPr>
                <w:rFonts w:hint="eastAsia" w:ascii="宋体" w:hAnsi="宋体" w:cs="宋体"/>
                <w:sz w:val="28"/>
                <w:szCs w:val="30"/>
              </w:rPr>
              <w:t>3#厂房</w:t>
            </w:r>
          </w:p>
        </w:tc>
        <w:tc>
          <w:tcPr>
            <w:tcW w:w="2595" w:type="dxa"/>
            <w:tcBorders>
              <w:top w:val="nil"/>
            </w:tcBorders>
            <w:shd w:val="clear" w:color="auto" w:fill="auto"/>
            <w:vAlign w:val="center"/>
          </w:tcPr>
          <w:p>
            <w:pPr>
              <w:pStyle w:val="7"/>
              <w:keepNext/>
              <w:spacing w:after="0" w:line="440" w:lineRule="exact"/>
              <w:ind w:left="63" w:right="63"/>
              <w:jc w:val="center"/>
              <w:rPr>
                <w:rFonts w:hint="default" w:ascii="宋体" w:hAnsi="宋体" w:eastAsia="宋体" w:cs="宋体"/>
                <w:sz w:val="30"/>
                <w:szCs w:val="30"/>
                <w:lang w:val="en-US" w:eastAsia="zh-CN"/>
              </w:rPr>
            </w:pPr>
            <w:r>
              <w:rPr>
                <w:rFonts w:hint="eastAsia" w:ascii="宋体" w:hAnsi="宋体" w:cs="宋体"/>
                <w:sz w:val="30"/>
                <w:szCs w:val="30"/>
                <w:lang w:val="en-US" w:eastAsia="zh-CN"/>
              </w:rPr>
              <w:t>11173.02</w:t>
            </w:r>
          </w:p>
        </w:tc>
        <w:tc>
          <w:tcPr>
            <w:tcW w:w="1455" w:type="dxa"/>
            <w:tcBorders>
              <w:top w:val="nil"/>
            </w:tcBorders>
            <w:shd w:val="clear" w:color="auto" w:fill="auto"/>
            <w:vAlign w:val="center"/>
          </w:tcPr>
          <w:p>
            <w:pPr>
              <w:pStyle w:val="7"/>
              <w:keepNext/>
              <w:spacing w:after="0" w:line="440" w:lineRule="exact"/>
              <w:ind w:left="63" w:leftChars="0" w:right="63" w:rightChars="0"/>
              <w:jc w:val="center"/>
              <w:rPr>
                <w:rFonts w:hint="default" w:ascii="宋体" w:hAnsi="宋体" w:eastAsia="宋体" w:cs="宋体"/>
                <w:sz w:val="30"/>
                <w:szCs w:val="30"/>
                <w:lang w:val="en-US" w:eastAsia="zh-CN" w:bidi="ar-SA"/>
              </w:rPr>
            </w:pPr>
            <w:r>
              <w:rPr>
                <w:rFonts w:hint="eastAsia" w:ascii="宋体" w:hAnsi="宋体" w:cs="宋体"/>
                <w:sz w:val="30"/>
                <w:szCs w:val="30"/>
                <w:lang w:val="en-US" w:eastAsia="zh-CN"/>
              </w:rPr>
              <w:t>11173.02</w:t>
            </w:r>
          </w:p>
        </w:tc>
        <w:tc>
          <w:tcPr>
            <w:tcW w:w="1378" w:type="dxa"/>
            <w:tcBorders>
              <w:top w:val="nil"/>
            </w:tcBorders>
            <w:shd w:val="clear" w:color="auto" w:fill="auto"/>
            <w:vAlign w:val="center"/>
          </w:tcPr>
          <w:p>
            <w:pPr>
              <w:pStyle w:val="7"/>
              <w:keepNext/>
              <w:spacing w:after="0" w:line="440" w:lineRule="exact"/>
              <w:ind w:left="63" w:leftChars="0" w:right="63" w:rightChars="0"/>
              <w:jc w:val="center"/>
              <w:rPr>
                <w:rFonts w:ascii="宋体" w:hAnsi="宋体" w:cs="宋体"/>
                <w:sz w:val="30"/>
                <w:szCs w:val="30"/>
              </w:rPr>
            </w:pPr>
            <w:r>
              <w:rPr>
                <w:rFonts w:hint="eastAsia" w:ascii="宋体" w:hAnsi="宋体" w:cs="宋体"/>
                <w:sz w:val="30"/>
                <w:szCs w:val="30"/>
              </w:rPr>
              <w:t>框架</w:t>
            </w:r>
          </w:p>
        </w:tc>
        <w:tc>
          <w:tcPr>
            <w:tcW w:w="1459" w:type="dxa"/>
            <w:tcBorders>
              <w:top w:val="nil"/>
            </w:tcBorders>
            <w:shd w:val="clear" w:color="auto" w:fill="auto"/>
            <w:vAlign w:val="center"/>
          </w:tcPr>
          <w:p>
            <w:pPr>
              <w:pStyle w:val="7"/>
              <w:keepNext/>
              <w:spacing w:after="0" w:line="440" w:lineRule="exact"/>
              <w:ind w:left="63" w:leftChars="0" w:right="63" w:rightChars="0"/>
              <w:jc w:val="center"/>
              <w:rPr>
                <w:rFonts w:hint="default" w:ascii="宋体" w:hAnsi="宋体" w:eastAsia="宋体" w:cs="宋体"/>
                <w:sz w:val="30"/>
                <w:szCs w:val="30"/>
                <w:lang w:val="en-US" w:eastAsia="zh-CN" w:bidi="ar-SA"/>
              </w:rPr>
            </w:pPr>
            <w:r>
              <w:rPr>
                <w:rFonts w:hint="eastAsia" w:ascii="宋体" w:hAnsi="宋体" w:cs="宋体"/>
                <w:sz w:val="30"/>
                <w:szCs w:val="30"/>
              </w:rPr>
              <w:t>地上</w:t>
            </w:r>
            <w:r>
              <w:rPr>
                <w:rFonts w:hint="eastAsia" w:ascii="宋体" w:hAnsi="宋体" w:cs="宋体"/>
                <w:sz w:val="30"/>
                <w:szCs w:val="30"/>
                <w:lang w:val="en-US" w:eastAsia="zh-CN"/>
              </w:rPr>
              <w:t>4</w:t>
            </w:r>
            <w:r>
              <w:rPr>
                <w:rFonts w:hint="eastAsia" w:ascii="宋体" w:hAnsi="宋体" w:cs="宋体"/>
                <w:sz w:val="30"/>
                <w:szCs w:val="30"/>
              </w:rPr>
              <w:t>层</w:t>
            </w:r>
            <w:r>
              <w:rPr>
                <w:rFonts w:hint="eastAsia" w:ascii="宋体" w:hAnsi="宋体" w:cs="宋体"/>
                <w:sz w:val="30"/>
                <w:szCs w:val="30"/>
                <w:lang w:val="en-US" w:eastAsia="zh-CN"/>
              </w:rPr>
              <w:t>地下1层</w:t>
            </w:r>
          </w:p>
        </w:tc>
        <w:tc>
          <w:tcPr>
            <w:tcW w:w="951" w:type="dxa"/>
            <w:tcBorders>
              <w:top w:val="nil"/>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149" w:type="dxa"/>
            <w:tcBorders>
              <w:top w:val="nil"/>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493" w:type="dxa"/>
            <w:vMerge w:val="continue"/>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273" w:type="dxa"/>
            <w:vMerge w:val="continue"/>
            <w:vAlign w:val="center"/>
          </w:tcPr>
          <w:p>
            <w:pPr>
              <w:pStyle w:val="7"/>
              <w:keepNext/>
              <w:spacing w:after="0" w:line="440" w:lineRule="exact"/>
              <w:ind w:left="63" w:right="63"/>
              <w:jc w:val="center"/>
              <w:rPr>
                <w:rFonts w:ascii="宋体" w:hAnsi="宋体" w:cs="宋体"/>
                <w:sz w:val="30"/>
                <w:szCs w:val="30"/>
              </w:rPr>
            </w:pPr>
          </w:p>
        </w:tc>
        <w:tc>
          <w:tcPr>
            <w:tcW w:w="1329" w:type="dxa"/>
            <w:vMerge w:val="continue"/>
            <w:vAlign w:val="center"/>
          </w:tcPr>
          <w:p>
            <w:pPr>
              <w:pStyle w:val="7"/>
              <w:keepNext/>
              <w:spacing w:after="0" w:line="440" w:lineRule="exact"/>
              <w:ind w:left="63" w:right="63"/>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519" w:type="dxa"/>
            <w:tcBorders>
              <w:top w:val="nil"/>
            </w:tcBorders>
            <w:shd w:val="clear" w:color="auto" w:fill="auto"/>
            <w:vAlign w:val="center"/>
          </w:tcPr>
          <w:p>
            <w:pPr>
              <w:pStyle w:val="7"/>
              <w:keepNext/>
              <w:spacing w:after="0" w:line="440" w:lineRule="exact"/>
              <w:ind w:left="63" w:right="63"/>
              <w:jc w:val="center"/>
              <w:rPr>
                <w:rFonts w:ascii="宋体" w:hAnsi="宋体" w:cs="宋体"/>
                <w:sz w:val="30"/>
                <w:szCs w:val="30"/>
              </w:rPr>
            </w:pPr>
            <w:r>
              <w:rPr>
                <w:rFonts w:hint="eastAsia" w:ascii="宋体" w:hAnsi="宋体" w:cs="宋体"/>
                <w:sz w:val="28"/>
                <w:szCs w:val="30"/>
              </w:rPr>
              <w:t>锅炉房</w:t>
            </w:r>
          </w:p>
        </w:tc>
        <w:tc>
          <w:tcPr>
            <w:tcW w:w="2595" w:type="dxa"/>
            <w:tcBorders>
              <w:top w:val="nil"/>
            </w:tcBorders>
            <w:shd w:val="clear" w:color="auto" w:fill="auto"/>
            <w:vAlign w:val="center"/>
          </w:tcPr>
          <w:p>
            <w:pPr>
              <w:pStyle w:val="7"/>
              <w:keepNext/>
              <w:spacing w:after="0" w:line="440" w:lineRule="exact"/>
              <w:ind w:left="63" w:right="63"/>
              <w:jc w:val="center"/>
              <w:rPr>
                <w:rFonts w:hint="default" w:ascii="宋体" w:hAnsi="宋体" w:eastAsia="宋体" w:cs="宋体"/>
                <w:sz w:val="30"/>
                <w:szCs w:val="30"/>
                <w:lang w:val="en-US" w:eastAsia="zh-CN"/>
              </w:rPr>
            </w:pPr>
            <w:r>
              <w:rPr>
                <w:rFonts w:hint="eastAsia" w:ascii="宋体" w:hAnsi="宋体" w:cs="宋体"/>
                <w:sz w:val="30"/>
                <w:szCs w:val="30"/>
                <w:lang w:val="en-US" w:eastAsia="zh-CN"/>
              </w:rPr>
              <w:t>206.04</w:t>
            </w:r>
          </w:p>
        </w:tc>
        <w:tc>
          <w:tcPr>
            <w:tcW w:w="1455" w:type="dxa"/>
            <w:tcBorders>
              <w:top w:val="nil"/>
            </w:tcBorders>
            <w:shd w:val="clear" w:color="auto" w:fill="auto"/>
            <w:vAlign w:val="center"/>
          </w:tcPr>
          <w:p>
            <w:pPr>
              <w:pStyle w:val="7"/>
              <w:keepNext/>
              <w:spacing w:after="0" w:line="440" w:lineRule="exact"/>
              <w:ind w:left="63" w:leftChars="0" w:right="63" w:rightChars="0"/>
              <w:jc w:val="center"/>
              <w:rPr>
                <w:rFonts w:hint="default" w:ascii="宋体" w:hAnsi="宋体" w:eastAsia="宋体" w:cs="宋体"/>
                <w:sz w:val="30"/>
                <w:szCs w:val="30"/>
                <w:lang w:val="en-US" w:eastAsia="zh-CN" w:bidi="ar-SA"/>
              </w:rPr>
            </w:pPr>
            <w:r>
              <w:rPr>
                <w:rFonts w:hint="eastAsia" w:ascii="宋体" w:hAnsi="宋体" w:cs="宋体"/>
                <w:sz w:val="30"/>
                <w:szCs w:val="30"/>
                <w:lang w:val="en-US" w:eastAsia="zh-CN"/>
              </w:rPr>
              <w:t>206.04</w:t>
            </w:r>
          </w:p>
        </w:tc>
        <w:tc>
          <w:tcPr>
            <w:tcW w:w="1378" w:type="dxa"/>
            <w:tcBorders>
              <w:top w:val="nil"/>
            </w:tcBorders>
            <w:shd w:val="clear" w:color="auto" w:fill="auto"/>
            <w:vAlign w:val="center"/>
          </w:tcPr>
          <w:p>
            <w:pPr>
              <w:pStyle w:val="7"/>
              <w:keepNext/>
              <w:spacing w:after="0" w:line="440" w:lineRule="exact"/>
              <w:ind w:left="63" w:leftChars="0" w:right="63" w:rightChars="0"/>
              <w:jc w:val="center"/>
              <w:rPr>
                <w:rFonts w:ascii="宋体" w:hAnsi="宋体" w:cs="宋体"/>
                <w:sz w:val="30"/>
                <w:szCs w:val="30"/>
              </w:rPr>
            </w:pPr>
            <w:r>
              <w:rPr>
                <w:rFonts w:hint="eastAsia" w:ascii="宋体" w:hAnsi="宋体" w:cs="宋体"/>
                <w:sz w:val="30"/>
                <w:szCs w:val="30"/>
              </w:rPr>
              <w:t>框架</w:t>
            </w:r>
          </w:p>
        </w:tc>
        <w:tc>
          <w:tcPr>
            <w:tcW w:w="1459" w:type="dxa"/>
            <w:tcBorders>
              <w:top w:val="nil"/>
            </w:tcBorders>
            <w:shd w:val="clear" w:color="auto" w:fill="auto"/>
            <w:vAlign w:val="center"/>
          </w:tcPr>
          <w:p>
            <w:pPr>
              <w:pStyle w:val="7"/>
              <w:keepNext/>
              <w:spacing w:after="0" w:line="440" w:lineRule="exact"/>
              <w:ind w:left="63" w:right="63"/>
              <w:jc w:val="center"/>
              <w:rPr>
                <w:rFonts w:hint="eastAsia" w:ascii="宋体" w:hAnsi="宋体" w:eastAsia="宋体" w:cs="宋体"/>
                <w:sz w:val="30"/>
                <w:szCs w:val="30"/>
                <w:lang w:val="en-US" w:eastAsia="zh-CN"/>
              </w:rPr>
            </w:pPr>
            <w:r>
              <w:rPr>
                <w:rFonts w:hint="eastAsia" w:ascii="宋体" w:hAnsi="宋体" w:cs="宋体"/>
                <w:sz w:val="30"/>
                <w:szCs w:val="30"/>
              </w:rPr>
              <w:t>地上</w:t>
            </w:r>
            <w:r>
              <w:rPr>
                <w:rFonts w:hint="eastAsia" w:ascii="宋体" w:hAnsi="宋体" w:cs="宋体"/>
                <w:sz w:val="30"/>
                <w:szCs w:val="30"/>
                <w:lang w:val="en-US" w:eastAsia="zh-CN"/>
              </w:rPr>
              <w:t>1层</w:t>
            </w:r>
          </w:p>
        </w:tc>
        <w:tc>
          <w:tcPr>
            <w:tcW w:w="951" w:type="dxa"/>
            <w:tcBorders>
              <w:top w:val="nil"/>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149" w:type="dxa"/>
            <w:tcBorders>
              <w:top w:val="nil"/>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493" w:type="dxa"/>
            <w:vMerge w:val="continue"/>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273" w:type="dxa"/>
            <w:vMerge w:val="continue"/>
            <w:vAlign w:val="center"/>
          </w:tcPr>
          <w:p>
            <w:pPr>
              <w:pStyle w:val="7"/>
              <w:keepNext/>
              <w:spacing w:after="0" w:line="440" w:lineRule="exact"/>
              <w:ind w:left="63" w:right="63"/>
              <w:jc w:val="center"/>
              <w:rPr>
                <w:rFonts w:ascii="宋体" w:hAnsi="宋体" w:cs="宋体"/>
                <w:sz w:val="30"/>
                <w:szCs w:val="30"/>
              </w:rPr>
            </w:pPr>
          </w:p>
        </w:tc>
        <w:tc>
          <w:tcPr>
            <w:tcW w:w="1329" w:type="dxa"/>
            <w:vMerge w:val="continue"/>
            <w:vAlign w:val="center"/>
          </w:tcPr>
          <w:p>
            <w:pPr>
              <w:pStyle w:val="7"/>
              <w:keepNext/>
              <w:spacing w:after="0" w:line="440" w:lineRule="exact"/>
              <w:ind w:left="63" w:right="63"/>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519" w:type="dxa"/>
            <w:tcBorders>
              <w:bottom w:val="single" w:color="auto" w:sz="2" w:space="0"/>
            </w:tcBorders>
            <w:shd w:val="clear" w:color="auto" w:fill="auto"/>
            <w:vAlign w:val="center"/>
          </w:tcPr>
          <w:p>
            <w:pPr>
              <w:pStyle w:val="7"/>
              <w:keepNext/>
              <w:spacing w:after="0" w:line="440" w:lineRule="exact"/>
              <w:ind w:left="63" w:right="63"/>
              <w:jc w:val="center"/>
              <w:rPr>
                <w:rFonts w:ascii="宋体" w:hAnsi="宋体" w:cs="宋体"/>
                <w:sz w:val="30"/>
                <w:szCs w:val="30"/>
              </w:rPr>
            </w:pPr>
            <w:r>
              <w:rPr>
                <w:rFonts w:hint="eastAsia" w:ascii="宋体" w:hAnsi="宋体" w:cs="宋体"/>
                <w:sz w:val="28"/>
                <w:szCs w:val="30"/>
              </w:rPr>
              <w:t>门卫1</w:t>
            </w:r>
          </w:p>
        </w:tc>
        <w:tc>
          <w:tcPr>
            <w:tcW w:w="2595" w:type="dxa"/>
            <w:tcBorders>
              <w:bottom w:val="single" w:color="auto" w:sz="2" w:space="0"/>
            </w:tcBorders>
            <w:shd w:val="clear" w:color="auto" w:fill="auto"/>
            <w:vAlign w:val="center"/>
          </w:tcPr>
          <w:p>
            <w:pPr>
              <w:pStyle w:val="7"/>
              <w:keepNext/>
              <w:spacing w:after="0" w:line="440" w:lineRule="exact"/>
              <w:ind w:left="63" w:right="63"/>
              <w:jc w:val="center"/>
              <w:rPr>
                <w:rFonts w:hint="default" w:ascii="宋体" w:hAnsi="宋体" w:eastAsia="宋体" w:cs="宋体"/>
                <w:sz w:val="30"/>
                <w:szCs w:val="30"/>
                <w:lang w:val="en-US" w:eastAsia="zh-CN"/>
              </w:rPr>
            </w:pPr>
            <w:r>
              <w:rPr>
                <w:rFonts w:hint="eastAsia" w:ascii="宋体" w:hAnsi="宋体" w:cs="宋体"/>
                <w:sz w:val="30"/>
                <w:szCs w:val="30"/>
                <w:lang w:val="en-US" w:eastAsia="zh-CN"/>
              </w:rPr>
              <w:t>39.39</w:t>
            </w:r>
          </w:p>
        </w:tc>
        <w:tc>
          <w:tcPr>
            <w:tcW w:w="1455" w:type="dxa"/>
            <w:tcBorders>
              <w:bottom w:val="single" w:color="auto" w:sz="2" w:space="0"/>
            </w:tcBorders>
            <w:shd w:val="clear" w:color="auto" w:fill="auto"/>
            <w:vAlign w:val="center"/>
          </w:tcPr>
          <w:p>
            <w:pPr>
              <w:pStyle w:val="7"/>
              <w:keepNext/>
              <w:spacing w:after="0" w:line="440" w:lineRule="exact"/>
              <w:ind w:left="63" w:leftChars="0" w:right="63" w:rightChars="0"/>
              <w:jc w:val="center"/>
              <w:rPr>
                <w:rFonts w:hint="default" w:ascii="宋体" w:hAnsi="宋体" w:eastAsia="宋体" w:cs="宋体"/>
                <w:sz w:val="30"/>
                <w:szCs w:val="30"/>
                <w:lang w:val="en-US" w:eastAsia="zh-CN" w:bidi="ar-SA"/>
              </w:rPr>
            </w:pPr>
            <w:r>
              <w:rPr>
                <w:rFonts w:hint="eastAsia" w:ascii="宋体" w:hAnsi="宋体" w:cs="宋体"/>
                <w:sz w:val="30"/>
                <w:szCs w:val="30"/>
                <w:lang w:val="en-US" w:eastAsia="zh-CN"/>
              </w:rPr>
              <w:t>39.39</w:t>
            </w:r>
          </w:p>
        </w:tc>
        <w:tc>
          <w:tcPr>
            <w:tcW w:w="1378" w:type="dxa"/>
            <w:tcBorders>
              <w:bottom w:val="single" w:color="auto" w:sz="2" w:space="0"/>
            </w:tcBorders>
            <w:shd w:val="clear" w:color="auto" w:fill="auto"/>
            <w:vAlign w:val="center"/>
          </w:tcPr>
          <w:p>
            <w:pPr>
              <w:pStyle w:val="7"/>
              <w:keepNext/>
              <w:spacing w:after="0" w:line="440" w:lineRule="exact"/>
              <w:ind w:left="63" w:leftChars="0" w:right="63" w:rightChars="0"/>
              <w:jc w:val="center"/>
              <w:rPr>
                <w:rFonts w:ascii="宋体" w:hAnsi="宋体" w:cs="宋体"/>
                <w:sz w:val="30"/>
                <w:szCs w:val="30"/>
              </w:rPr>
            </w:pPr>
            <w:r>
              <w:rPr>
                <w:rFonts w:hint="eastAsia" w:ascii="宋体" w:hAnsi="宋体" w:cs="宋体"/>
                <w:sz w:val="30"/>
                <w:szCs w:val="30"/>
              </w:rPr>
              <w:t>框架</w:t>
            </w:r>
          </w:p>
        </w:tc>
        <w:tc>
          <w:tcPr>
            <w:tcW w:w="1459" w:type="dxa"/>
            <w:tcBorders>
              <w:bottom w:val="single" w:color="auto" w:sz="2" w:space="0"/>
            </w:tcBorders>
            <w:shd w:val="clear" w:color="auto" w:fill="auto"/>
            <w:vAlign w:val="center"/>
          </w:tcPr>
          <w:p>
            <w:pPr>
              <w:pStyle w:val="7"/>
              <w:keepNext/>
              <w:spacing w:after="0" w:line="440" w:lineRule="exact"/>
              <w:ind w:left="63" w:leftChars="0" w:right="63" w:rightChars="0"/>
              <w:jc w:val="center"/>
              <w:rPr>
                <w:rFonts w:ascii="宋体" w:hAnsi="宋体" w:cs="宋体"/>
                <w:sz w:val="30"/>
                <w:szCs w:val="30"/>
              </w:rPr>
            </w:pPr>
            <w:r>
              <w:rPr>
                <w:rFonts w:hint="eastAsia" w:ascii="宋体" w:hAnsi="宋体" w:cs="宋体"/>
                <w:sz w:val="30"/>
                <w:szCs w:val="30"/>
              </w:rPr>
              <w:t>地上</w:t>
            </w:r>
            <w:r>
              <w:rPr>
                <w:rFonts w:hint="eastAsia" w:ascii="宋体" w:hAnsi="宋体" w:cs="宋体"/>
                <w:sz w:val="30"/>
                <w:szCs w:val="30"/>
                <w:lang w:val="en-US" w:eastAsia="zh-CN"/>
              </w:rPr>
              <w:t>1层</w:t>
            </w:r>
          </w:p>
        </w:tc>
        <w:tc>
          <w:tcPr>
            <w:tcW w:w="951" w:type="dxa"/>
            <w:tcBorders>
              <w:bottom w:val="single" w:color="auto" w:sz="2" w:space="0"/>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149" w:type="dxa"/>
            <w:tcBorders>
              <w:bottom w:val="single" w:color="auto" w:sz="2" w:space="0"/>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493" w:type="dxa"/>
            <w:vMerge w:val="continue"/>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273" w:type="dxa"/>
            <w:vMerge w:val="continue"/>
            <w:vAlign w:val="center"/>
          </w:tcPr>
          <w:p>
            <w:pPr>
              <w:pStyle w:val="7"/>
              <w:keepNext/>
              <w:spacing w:after="0" w:line="440" w:lineRule="exact"/>
              <w:ind w:left="63" w:right="63"/>
              <w:jc w:val="center"/>
              <w:rPr>
                <w:rFonts w:ascii="宋体" w:hAnsi="宋体" w:cs="宋体"/>
                <w:sz w:val="30"/>
                <w:szCs w:val="30"/>
              </w:rPr>
            </w:pPr>
          </w:p>
        </w:tc>
        <w:tc>
          <w:tcPr>
            <w:tcW w:w="1329" w:type="dxa"/>
            <w:vMerge w:val="continue"/>
            <w:vAlign w:val="center"/>
          </w:tcPr>
          <w:p>
            <w:pPr>
              <w:pStyle w:val="7"/>
              <w:keepNext/>
              <w:spacing w:after="0" w:line="440" w:lineRule="exact"/>
              <w:ind w:left="63" w:right="63"/>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519" w:type="dxa"/>
            <w:tcBorders>
              <w:top w:val="single" w:color="auto" w:sz="2" w:space="0"/>
              <w:bottom w:val="single" w:color="auto" w:sz="2" w:space="0"/>
            </w:tcBorders>
            <w:shd w:val="clear" w:color="auto" w:fill="auto"/>
            <w:vAlign w:val="center"/>
          </w:tcPr>
          <w:p>
            <w:pPr>
              <w:pStyle w:val="7"/>
              <w:keepNext/>
              <w:spacing w:after="0" w:line="440" w:lineRule="exact"/>
              <w:ind w:left="63" w:right="63"/>
              <w:jc w:val="center"/>
              <w:rPr>
                <w:rFonts w:ascii="宋体" w:hAnsi="宋体" w:cs="宋体"/>
                <w:sz w:val="30"/>
                <w:szCs w:val="30"/>
              </w:rPr>
            </w:pPr>
            <w:r>
              <w:rPr>
                <w:rFonts w:hint="eastAsia" w:ascii="宋体" w:hAnsi="宋体" w:cs="宋体"/>
                <w:sz w:val="28"/>
                <w:szCs w:val="30"/>
              </w:rPr>
              <w:t>门卫2</w:t>
            </w:r>
          </w:p>
        </w:tc>
        <w:tc>
          <w:tcPr>
            <w:tcW w:w="2595" w:type="dxa"/>
            <w:tcBorders>
              <w:top w:val="single" w:color="auto" w:sz="2" w:space="0"/>
              <w:bottom w:val="single" w:color="auto" w:sz="2" w:space="0"/>
            </w:tcBorders>
            <w:shd w:val="clear" w:color="auto" w:fill="auto"/>
            <w:vAlign w:val="center"/>
          </w:tcPr>
          <w:p>
            <w:pPr>
              <w:pStyle w:val="7"/>
              <w:keepNext/>
              <w:spacing w:after="0" w:line="440" w:lineRule="exact"/>
              <w:ind w:left="63" w:right="63"/>
              <w:jc w:val="center"/>
              <w:rPr>
                <w:rFonts w:hint="default" w:ascii="宋体" w:hAnsi="宋体" w:eastAsia="宋体" w:cs="宋体"/>
                <w:sz w:val="30"/>
                <w:szCs w:val="30"/>
                <w:lang w:val="en-US" w:eastAsia="zh-CN"/>
              </w:rPr>
            </w:pPr>
            <w:r>
              <w:rPr>
                <w:rFonts w:hint="eastAsia" w:ascii="宋体" w:hAnsi="宋体" w:cs="宋体"/>
                <w:sz w:val="30"/>
                <w:szCs w:val="30"/>
                <w:lang w:val="en-US" w:eastAsia="zh-CN"/>
              </w:rPr>
              <w:t>59.34</w:t>
            </w:r>
          </w:p>
        </w:tc>
        <w:tc>
          <w:tcPr>
            <w:tcW w:w="1455" w:type="dxa"/>
            <w:tcBorders>
              <w:top w:val="single" w:color="auto" w:sz="2" w:space="0"/>
              <w:bottom w:val="single" w:color="auto" w:sz="2" w:space="0"/>
            </w:tcBorders>
            <w:shd w:val="clear" w:color="auto" w:fill="auto"/>
            <w:vAlign w:val="center"/>
          </w:tcPr>
          <w:p>
            <w:pPr>
              <w:pStyle w:val="7"/>
              <w:keepNext/>
              <w:spacing w:after="0" w:line="440" w:lineRule="exact"/>
              <w:ind w:left="63" w:leftChars="0" w:right="63" w:rightChars="0"/>
              <w:jc w:val="center"/>
              <w:rPr>
                <w:rFonts w:hint="default" w:ascii="宋体" w:hAnsi="宋体" w:eastAsia="宋体" w:cs="宋体"/>
                <w:sz w:val="30"/>
                <w:szCs w:val="30"/>
                <w:lang w:val="en-US" w:eastAsia="zh-CN" w:bidi="ar-SA"/>
              </w:rPr>
            </w:pPr>
            <w:r>
              <w:rPr>
                <w:rFonts w:hint="eastAsia" w:ascii="宋体" w:hAnsi="宋体" w:cs="宋体"/>
                <w:sz w:val="30"/>
                <w:szCs w:val="30"/>
                <w:lang w:val="en-US" w:eastAsia="zh-CN"/>
              </w:rPr>
              <w:t>59.34</w:t>
            </w:r>
          </w:p>
        </w:tc>
        <w:tc>
          <w:tcPr>
            <w:tcW w:w="1378" w:type="dxa"/>
            <w:tcBorders>
              <w:top w:val="single" w:color="auto" w:sz="2" w:space="0"/>
              <w:bottom w:val="single" w:color="auto" w:sz="2" w:space="0"/>
            </w:tcBorders>
            <w:shd w:val="clear" w:color="auto" w:fill="auto"/>
            <w:vAlign w:val="center"/>
          </w:tcPr>
          <w:p>
            <w:pPr>
              <w:pStyle w:val="7"/>
              <w:keepNext/>
              <w:spacing w:after="0" w:line="440" w:lineRule="exact"/>
              <w:ind w:left="63" w:leftChars="0" w:right="63" w:rightChars="0"/>
              <w:jc w:val="center"/>
              <w:rPr>
                <w:rFonts w:ascii="宋体" w:hAnsi="宋体" w:cs="宋体"/>
                <w:sz w:val="30"/>
                <w:szCs w:val="30"/>
              </w:rPr>
            </w:pPr>
            <w:r>
              <w:rPr>
                <w:rFonts w:hint="eastAsia" w:ascii="宋体" w:hAnsi="宋体" w:cs="宋体"/>
                <w:sz w:val="30"/>
                <w:szCs w:val="30"/>
              </w:rPr>
              <w:t>框架</w:t>
            </w:r>
          </w:p>
        </w:tc>
        <w:tc>
          <w:tcPr>
            <w:tcW w:w="1459" w:type="dxa"/>
            <w:tcBorders>
              <w:top w:val="single" w:color="auto" w:sz="2" w:space="0"/>
              <w:bottom w:val="single" w:color="auto" w:sz="2" w:space="0"/>
            </w:tcBorders>
            <w:shd w:val="clear" w:color="auto" w:fill="auto"/>
            <w:vAlign w:val="center"/>
          </w:tcPr>
          <w:p>
            <w:pPr>
              <w:pStyle w:val="7"/>
              <w:keepNext/>
              <w:spacing w:after="0" w:line="440" w:lineRule="exact"/>
              <w:ind w:left="63" w:leftChars="0" w:right="63" w:rightChars="0"/>
              <w:jc w:val="center"/>
              <w:rPr>
                <w:rFonts w:ascii="宋体" w:hAnsi="宋体" w:cs="宋体"/>
                <w:sz w:val="30"/>
                <w:szCs w:val="30"/>
              </w:rPr>
            </w:pPr>
            <w:r>
              <w:rPr>
                <w:rFonts w:hint="eastAsia" w:ascii="宋体" w:hAnsi="宋体" w:cs="宋体"/>
                <w:sz w:val="30"/>
                <w:szCs w:val="30"/>
              </w:rPr>
              <w:t>地上</w:t>
            </w:r>
            <w:r>
              <w:rPr>
                <w:rFonts w:hint="eastAsia" w:ascii="宋体" w:hAnsi="宋体" w:cs="宋体"/>
                <w:sz w:val="30"/>
                <w:szCs w:val="30"/>
                <w:lang w:val="en-US" w:eastAsia="zh-CN"/>
              </w:rPr>
              <w:t>1层</w:t>
            </w:r>
          </w:p>
        </w:tc>
        <w:tc>
          <w:tcPr>
            <w:tcW w:w="951" w:type="dxa"/>
            <w:tcBorders>
              <w:top w:val="single" w:color="auto" w:sz="2" w:space="0"/>
              <w:bottom w:val="single" w:color="auto" w:sz="2" w:space="0"/>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149" w:type="dxa"/>
            <w:tcBorders>
              <w:top w:val="single" w:color="auto" w:sz="2" w:space="0"/>
              <w:bottom w:val="single" w:color="auto" w:sz="2" w:space="0"/>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493" w:type="dxa"/>
            <w:vMerge w:val="continue"/>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273" w:type="dxa"/>
            <w:vMerge w:val="continue"/>
            <w:vAlign w:val="center"/>
          </w:tcPr>
          <w:p>
            <w:pPr>
              <w:pStyle w:val="7"/>
              <w:keepNext/>
              <w:spacing w:after="0" w:line="440" w:lineRule="exact"/>
              <w:ind w:left="63" w:right="63"/>
              <w:jc w:val="center"/>
              <w:rPr>
                <w:rFonts w:ascii="宋体" w:hAnsi="宋体" w:cs="宋体"/>
                <w:sz w:val="30"/>
                <w:szCs w:val="30"/>
              </w:rPr>
            </w:pPr>
          </w:p>
        </w:tc>
        <w:tc>
          <w:tcPr>
            <w:tcW w:w="1329" w:type="dxa"/>
            <w:vMerge w:val="continue"/>
            <w:vAlign w:val="center"/>
          </w:tcPr>
          <w:p>
            <w:pPr>
              <w:pStyle w:val="7"/>
              <w:keepNext/>
              <w:spacing w:after="0" w:line="440" w:lineRule="exact"/>
              <w:ind w:left="63" w:right="63"/>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519" w:type="dxa"/>
            <w:tcBorders>
              <w:top w:val="single" w:color="auto" w:sz="2" w:space="0"/>
              <w:bottom w:val="single" w:color="auto" w:sz="2" w:space="0"/>
            </w:tcBorders>
            <w:shd w:val="clear" w:color="auto" w:fill="auto"/>
            <w:vAlign w:val="center"/>
          </w:tcPr>
          <w:p>
            <w:pPr>
              <w:pStyle w:val="7"/>
              <w:keepNext/>
              <w:spacing w:after="0" w:line="440" w:lineRule="exact"/>
              <w:ind w:left="63" w:right="63"/>
              <w:jc w:val="center"/>
              <w:rPr>
                <w:rFonts w:ascii="宋体" w:hAnsi="宋体" w:cs="宋体"/>
                <w:sz w:val="30"/>
                <w:szCs w:val="30"/>
              </w:rPr>
            </w:pPr>
            <w:r>
              <w:rPr>
                <w:rFonts w:hint="eastAsia" w:ascii="宋体" w:hAnsi="宋体" w:cs="宋体"/>
                <w:sz w:val="30"/>
                <w:szCs w:val="30"/>
                <w:lang w:eastAsia="zh-CN"/>
              </w:rPr>
              <w:t>合计</w:t>
            </w:r>
          </w:p>
        </w:tc>
        <w:tc>
          <w:tcPr>
            <w:tcW w:w="2595" w:type="dxa"/>
            <w:tcBorders>
              <w:top w:val="single" w:color="auto" w:sz="2" w:space="0"/>
              <w:bottom w:val="single" w:color="auto" w:sz="2" w:space="0"/>
            </w:tcBorders>
            <w:shd w:val="clear" w:color="auto" w:fill="auto"/>
            <w:vAlign w:val="center"/>
          </w:tcPr>
          <w:p>
            <w:pPr>
              <w:pStyle w:val="7"/>
              <w:keepNext/>
              <w:spacing w:after="0" w:line="440" w:lineRule="exact"/>
              <w:ind w:left="63" w:right="63"/>
              <w:jc w:val="center"/>
              <w:rPr>
                <w:rFonts w:hint="default" w:ascii="宋体" w:hAnsi="宋体" w:eastAsia="宋体" w:cs="宋体"/>
                <w:sz w:val="30"/>
                <w:szCs w:val="30"/>
                <w:lang w:val="en-US" w:eastAsia="zh-CN"/>
              </w:rPr>
            </w:pPr>
            <w:r>
              <w:rPr>
                <w:rFonts w:hint="eastAsia" w:ascii="宋体" w:hAnsi="宋体" w:cs="宋体"/>
                <w:sz w:val="30"/>
                <w:szCs w:val="30"/>
                <w:lang w:val="en-US" w:eastAsia="zh-CN"/>
              </w:rPr>
              <w:t>13518</w:t>
            </w:r>
            <w:r>
              <w:rPr>
                <w:rFonts w:hint="eastAsia" w:ascii="宋体" w:hAnsi="宋体" w:eastAsia="宋体" w:cs="宋体"/>
                <w:sz w:val="30"/>
                <w:szCs w:val="30"/>
                <w:lang w:eastAsia="zh-CN"/>
              </w:rPr>
              <w:t>.</w:t>
            </w:r>
            <w:r>
              <w:rPr>
                <w:rFonts w:hint="eastAsia" w:ascii="宋体" w:hAnsi="宋体" w:cs="宋体"/>
                <w:sz w:val="30"/>
                <w:szCs w:val="30"/>
                <w:lang w:val="en-US" w:eastAsia="zh-CN"/>
              </w:rPr>
              <w:t>35</w:t>
            </w:r>
          </w:p>
        </w:tc>
        <w:tc>
          <w:tcPr>
            <w:tcW w:w="1455" w:type="dxa"/>
            <w:tcBorders>
              <w:top w:val="single" w:color="auto" w:sz="2" w:space="0"/>
              <w:bottom w:val="single" w:color="auto" w:sz="2" w:space="0"/>
            </w:tcBorders>
            <w:shd w:val="clear" w:color="auto" w:fill="auto"/>
            <w:vAlign w:val="center"/>
          </w:tcPr>
          <w:p>
            <w:pPr>
              <w:pStyle w:val="7"/>
              <w:keepNext/>
              <w:spacing w:after="0" w:line="440" w:lineRule="exact"/>
              <w:ind w:left="63" w:right="63"/>
              <w:jc w:val="center"/>
              <w:rPr>
                <w:rFonts w:hint="default" w:ascii="宋体" w:hAnsi="宋体" w:eastAsia="宋体" w:cs="宋体"/>
                <w:sz w:val="30"/>
                <w:szCs w:val="30"/>
                <w:lang w:val="en-US" w:eastAsia="zh-CN"/>
              </w:rPr>
            </w:pPr>
            <w:r>
              <w:rPr>
                <w:rFonts w:hint="eastAsia" w:ascii="宋体" w:hAnsi="宋体" w:cs="宋体"/>
                <w:sz w:val="30"/>
                <w:szCs w:val="30"/>
                <w:lang w:val="en-US" w:eastAsia="zh-CN"/>
              </w:rPr>
              <w:t>13518</w:t>
            </w:r>
            <w:r>
              <w:rPr>
                <w:rFonts w:hint="eastAsia" w:ascii="宋体" w:hAnsi="宋体" w:cs="宋体"/>
                <w:sz w:val="30"/>
                <w:szCs w:val="30"/>
              </w:rPr>
              <w:t>.</w:t>
            </w:r>
            <w:r>
              <w:rPr>
                <w:rFonts w:hint="eastAsia" w:ascii="宋体" w:hAnsi="宋体" w:cs="宋体"/>
                <w:sz w:val="30"/>
                <w:szCs w:val="30"/>
                <w:lang w:val="en-US" w:eastAsia="zh-CN"/>
              </w:rPr>
              <w:t>35</w:t>
            </w:r>
          </w:p>
        </w:tc>
        <w:tc>
          <w:tcPr>
            <w:tcW w:w="1378" w:type="dxa"/>
            <w:tcBorders>
              <w:top w:val="single" w:color="auto" w:sz="2" w:space="0"/>
              <w:bottom w:val="single" w:color="auto" w:sz="2" w:space="0"/>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459" w:type="dxa"/>
            <w:tcBorders>
              <w:top w:val="single" w:color="auto" w:sz="2" w:space="0"/>
              <w:bottom w:val="single" w:color="auto" w:sz="2" w:space="0"/>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951" w:type="dxa"/>
            <w:tcBorders>
              <w:top w:val="single" w:color="auto" w:sz="2" w:space="0"/>
              <w:bottom w:val="single" w:color="auto" w:sz="2" w:space="0"/>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149" w:type="dxa"/>
            <w:tcBorders>
              <w:top w:val="single" w:color="auto" w:sz="2" w:space="0"/>
              <w:bottom w:val="single" w:color="auto" w:sz="2" w:space="0"/>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493" w:type="dxa"/>
            <w:vMerge w:val="continue"/>
            <w:tcBorders>
              <w:bottom w:val="single" w:color="auto" w:sz="4" w:space="0"/>
            </w:tcBorders>
            <w:shd w:val="clear" w:color="auto" w:fill="auto"/>
            <w:vAlign w:val="center"/>
          </w:tcPr>
          <w:p>
            <w:pPr>
              <w:pStyle w:val="7"/>
              <w:keepNext/>
              <w:spacing w:after="0" w:line="440" w:lineRule="exact"/>
              <w:ind w:left="63" w:right="63"/>
              <w:jc w:val="center"/>
              <w:rPr>
                <w:rFonts w:ascii="宋体" w:hAnsi="宋体" w:cs="宋体"/>
                <w:sz w:val="30"/>
                <w:szCs w:val="30"/>
              </w:rPr>
            </w:pPr>
          </w:p>
        </w:tc>
        <w:tc>
          <w:tcPr>
            <w:tcW w:w="1273" w:type="dxa"/>
            <w:vMerge w:val="continue"/>
            <w:tcBorders>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329" w:type="dxa"/>
            <w:vMerge w:val="continue"/>
            <w:tcBorders>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519"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2595"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55"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378"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59"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951"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149" w:type="dxa"/>
            <w:tcBorders>
              <w:top w:val="single" w:color="auto" w:sz="2"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493"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273"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329"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519"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2595"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55"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378"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59"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951"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149" w:type="dxa"/>
            <w:tcBorders>
              <w:top w:val="single" w:color="auto" w:sz="4"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93"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273"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329"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519"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2595"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55"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378"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59"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951"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149"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93"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273"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329"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519"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2595"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55"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378"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59"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951"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149"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93"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273"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329"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519"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2595"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55"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378"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59" w:type="dxa"/>
            <w:tcBorders>
              <w:top w:val="single" w:color="auto" w:sz="2" w:space="0"/>
              <w:bottom w:val="single" w:color="auto" w:sz="2" w:space="0"/>
            </w:tcBorders>
            <w:vAlign w:val="center"/>
          </w:tcPr>
          <w:p>
            <w:pPr>
              <w:pStyle w:val="7"/>
              <w:keepNext/>
              <w:spacing w:after="0" w:line="320" w:lineRule="exact"/>
              <w:ind w:left="62" w:right="62"/>
              <w:jc w:val="center"/>
              <w:rPr>
                <w:rFonts w:ascii="宋体" w:hAnsi="宋体" w:cs="宋体"/>
                <w:sz w:val="30"/>
                <w:szCs w:val="30"/>
              </w:rPr>
            </w:pPr>
          </w:p>
        </w:tc>
        <w:tc>
          <w:tcPr>
            <w:tcW w:w="951" w:type="dxa"/>
            <w:tcBorders>
              <w:top w:val="single" w:color="auto" w:sz="2" w:space="0"/>
              <w:bottom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149" w:type="dxa"/>
            <w:tcBorders>
              <w:top w:val="single" w:color="auto" w:sz="2"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493"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273"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329" w:type="dxa"/>
            <w:tcBorders>
              <w:top w:val="single" w:color="auto" w:sz="4" w:space="0"/>
              <w:bottom w:val="single" w:color="auto" w:sz="4" w:space="0"/>
            </w:tcBorders>
            <w:vAlign w:val="center"/>
          </w:tcPr>
          <w:p>
            <w:pPr>
              <w:pStyle w:val="7"/>
              <w:keepNext/>
              <w:spacing w:after="0" w:line="440" w:lineRule="exact"/>
              <w:ind w:left="63" w:right="63"/>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519" w:type="dxa"/>
            <w:tcBorders>
              <w:top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2595" w:type="dxa"/>
            <w:tcBorders>
              <w:top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55" w:type="dxa"/>
            <w:tcBorders>
              <w:top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378" w:type="dxa"/>
            <w:tcBorders>
              <w:top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459" w:type="dxa"/>
            <w:tcBorders>
              <w:top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951" w:type="dxa"/>
            <w:tcBorders>
              <w:top w:val="single" w:color="auto" w:sz="2" w:space="0"/>
            </w:tcBorders>
            <w:vAlign w:val="center"/>
          </w:tcPr>
          <w:p>
            <w:pPr>
              <w:pStyle w:val="7"/>
              <w:keepNext/>
              <w:spacing w:after="0" w:line="440" w:lineRule="exact"/>
              <w:ind w:left="63" w:right="63"/>
              <w:jc w:val="center"/>
              <w:rPr>
                <w:rFonts w:ascii="宋体" w:hAnsi="宋体" w:cs="宋体"/>
                <w:sz w:val="30"/>
                <w:szCs w:val="30"/>
              </w:rPr>
            </w:pPr>
          </w:p>
        </w:tc>
        <w:tc>
          <w:tcPr>
            <w:tcW w:w="1149" w:type="dxa"/>
            <w:tcBorders>
              <w:top w:val="single" w:color="auto" w:sz="4" w:space="0"/>
            </w:tcBorders>
            <w:vAlign w:val="center"/>
          </w:tcPr>
          <w:p>
            <w:pPr>
              <w:pStyle w:val="7"/>
              <w:keepNext/>
              <w:spacing w:after="0" w:line="440" w:lineRule="exact"/>
              <w:ind w:left="63" w:right="63"/>
              <w:jc w:val="center"/>
              <w:rPr>
                <w:rFonts w:ascii="宋体" w:hAnsi="宋体" w:cs="宋体"/>
                <w:sz w:val="30"/>
                <w:szCs w:val="30"/>
              </w:rPr>
            </w:pPr>
          </w:p>
        </w:tc>
        <w:tc>
          <w:tcPr>
            <w:tcW w:w="1493" w:type="dxa"/>
            <w:tcBorders>
              <w:top w:val="single" w:color="auto" w:sz="4" w:space="0"/>
              <w:bottom w:val="single" w:color="auto" w:sz="12" w:space="0"/>
            </w:tcBorders>
            <w:vAlign w:val="center"/>
          </w:tcPr>
          <w:p>
            <w:pPr>
              <w:pStyle w:val="7"/>
              <w:keepNext/>
              <w:spacing w:after="0" w:line="440" w:lineRule="exact"/>
              <w:ind w:left="63" w:right="63"/>
              <w:jc w:val="center"/>
              <w:rPr>
                <w:rFonts w:ascii="宋体" w:hAnsi="宋体" w:cs="宋体"/>
                <w:sz w:val="30"/>
                <w:szCs w:val="30"/>
              </w:rPr>
            </w:pPr>
          </w:p>
        </w:tc>
        <w:tc>
          <w:tcPr>
            <w:tcW w:w="1273" w:type="dxa"/>
            <w:tcBorders>
              <w:top w:val="single" w:color="auto" w:sz="4" w:space="0"/>
              <w:bottom w:val="single" w:color="auto" w:sz="12" w:space="0"/>
            </w:tcBorders>
            <w:vAlign w:val="center"/>
          </w:tcPr>
          <w:p>
            <w:pPr>
              <w:pStyle w:val="7"/>
              <w:keepNext/>
              <w:spacing w:after="0" w:line="440" w:lineRule="exact"/>
              <w:ind w:left="63" w:right="63"/>
              <w:jc w:val="center"/>
              <w:rPr>
                <w:rFonts w:ascii="宋体" w:hAnsi="宋体" w:cs="宋体"/>
                <w:sz w:val="30"/>
                <w:szCs w:val="30"/>
              </w:rPr>
            </w:pPr>
          </w:p>
        </w:tc>
        <w:tc>
          <w:tcPr>
            <w:tcW w:w="1329" w:type="dxa"/>
            <w:tcBorders>
              <w:top w:val="single" w:color="auto" w:sz="4" w:space="0"/>
              <w:bottom w:val="single" w:color="auto" w:sz="12" w:space="0"/>
            </w:tcBorders>
            <w:vAlign w:val="center"/>
          </w:tcPr>
          <w:p>
            <w:pPr>
              <w:pStyle w:val="7"/>
              <w:keepNext/>
              <w:spacing w:after="0" w:line="440" w:lineRule="exact"/>
              <w:ind w:left="63" w:right="63"/>
              <w:jc w:val="center"/>
              <w:rPr>
                <w:rFonts w:ascii="宋体" w:hAnsi="宋体" w:cs="宋体"/>
                <w:sz w:val="30"/>
                <w:szCs w:val="30"/>
              </w:rPr>
            </w:pPr>
          </w:p>
        </w:tc>
      </w:tr>
    </w:tbl>
    <w:p>
      <w:pPr>
        <w:spacing w:beforeLines="50" w:afterLines="50" w:line="220" w:lineRule="atLeast"/>
        <w:jc w:val="center"/>
        <w:rPr>
          <w:rFonts w:ascii="宋体" w:hAnsi="宋体" w:cs="宋体"/>
          <w:sz w:val="24"/>
          <w:szCs w:val="24"/>
        </w:rPr>
        <w:sectPr>
          <w:pgSz w:w="16838" w:h="11906" w:orient="landscape"/>
          <w:pgMar w:top="1554" w:right="1301" w:bottom="1531" w:left="1260" w:header="851" w:footer="992" w:gutter="0"/>
          <w:pgBorders>
            <w:top w:val="none" w:sz="0" w:space="0"/>
            <w:left w:val="none" w:sz="0" w:space="0"/>
            <w:bottom w:val="none" w:sz="0" w:space="0"/>
            <w:right w:val="none" w:sz="0" w:space="0"/>
          </w:pgBorders>
          <w:cols w:space="720" w:num="1"/>
          <w:titlePg/>
          <w:docGrid w:type="linesAndChars" w:linePitch="312" w:charSpace="0"/>
        </w:sectPr>
      </w:pPr>
    </w:p>
    <w:bookmarkEnd w:id="62"/>
    <w:p>
      <w:pPr>
        <w:pStyle w:val="5"/>
        <w:spacing w:before="120" w:after="0" w:line="300" w:lineRule="auto"/>
        <w:rPr>
          <w:rFonts w:ascii="宋体" w:hAnsi="宋体" w:eastAsia="宋体" w:cs="宋体"/>
        </w:rPr>
      </w:pPr>
      <w:r>
        <w:rPr>
          <w:rFonts w:hint="eastAsia" w:ascii="宋体" w:hAnsi="宋体" w:eastAsia="宋体" w:cs="宋体"/>
        </w:rPr>
        <w:t>附</w:t>
      </w:r>
      <w:bookmarkStart w:id="64" w:name="_Toc296944565"/>
      <w:bookmarkStart w:id="65" w:name="_Toc296346727"/>
      <w:bookmarkStart w:id="66" w:name="_Toc267261693"/>
      <w:bookmarkStart w:id="67" w:name="_Toc296891266"/>
      <w:bookmarkStart w:id="68" w:name="_Toc296347225"/>
      <w:bookmarkStart w:id="69" w:name="_Toc296503226"/>
      <w:bookmarkStart w:id="70" w:name="_Toc296891054"/>
      <w:r>
        <w:rPr>
          <w:rFonts w:hint="eastAsia" w:ascii="宋体" w:hAnsi="宋体" w:eastAsia="宋体" w:cs="宋体"/>
        </w:rPr>
        <w:t>件1：</w:t>
      </w:r>
      <w:bookmarkEnd w:id="63"/>
      <w:bookmarkEnd w:id="64"/>
      <w:bookmarkEnd w:id="65"/>
      <w:bookmarkEnd w:id="66"/>
      <w:bookmarkEnd w:id="67"/>
      <w:bookmarkEnd w:id="68"/>
      <w:bookmarkEnd w:id="69"/>
      <w:bookmarkEnd w:id="70"/>
    </w:p>
    <w:p>
      <w:pPr>
        <w:spacing w:beforeLines="50" w:afterLines="50" w:line="300" w:lineRule="auto"/>
        <w:jc w:val="center"/>
        <w:rPr>
          <w:rFonts w:ascii="宋体" w:hAnsi="宋体" w:cs="宋体"/>
          <w:b/>
          <w:sz w:val="30"/>
          <w:szCs w:val="30"/>
        </w:rPr>
      </w:pPr>
      <w:r>
        <w:rPr>
          <w:rFonts w:hint="eastAsia" w:ascii="宋体" w:hAnsi="宋体" w:cs="宋体"/>
          <w:b/>
          <w:sz w:val="30"/>
          <w:szCs w:val="30"/>
        </w:rPr>
        <w:t>工程质量保修书</w:t>
      </w:r>
    </w:p>
    <w:p>
      <w:pPr>
        <w:spacing w:line="500" w:lineRule="exact"/>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发包人（全称）：</w:t>
      </w:r>
      <w:r>
        <w:rPr>
          <w:rFonts w:hint="eastAsia" w:ascii="宋体" w:hAnsi="宋体" w:cs="宋体"/>
          <w:sz w:val="24"/>
          <w:szCs w:val="24"/>
          <w:u w:val="single"/>
          <w:lang w:eastAsia="zh-CN"/>
        </w:rPr>
        <w:t>福建糖小六生物科技有限公司</w:t>
      </w:r>
    </w:p>
    <w:p>
      <w:pPr>
        <w:spacing w:line="5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承包人（全称）：</w:t>
      </w:r>
      <w:r>
        <w:rPr>
          <w:rFonts w:hint="eastAsia" w:ascii="宋体" w:hAnsi="宋体" w:cs="宋体"/>
          <w:sz w:val="24"/>
          <w:szCs w:val="24"/>
          <w:u w:val="single"/>
          <w:lang w:eastAsia="zh-CN"/>
        </w:rPr>
        <w:t>福建恩福建设发展有限公司</w:t>
      </w:r>
    </w:p>
    <w:p>
      <w:pPr>
        <w:spacing w:line="500" w:lineRule="exact"/>
        <w:rPr>
          <w:rFonts w:ascii="宋体" w:hAnsi="宋体" w:cs="宋体"/>
          <w:sz w:val="24"/>
          <w:szCs w:val="24"/>
        </w:rPr>
      </w:pPr>
    </w:p>
    <w:p>
      <w:pPr>
        <w:spacing w:line="500" w:lineRule="exact"/>
        <w:rPr>
          <w:rFonts w:ascii="宋体" w:hAnsi="宋体" w:cs="宋体"/>
          <w:sz w:val="24"/>
          <w:szCs w:val="24"/>
        </w:rPr>
      </w:pPr>
      <w:r>
        <w:rPr>
          <w:rFonts w:hint="eastAsia" w:ascii="宋体" w:hAnsi="宋体" w:cs="宋体"/>
          <w:sz w:val="24"/>
          <w:szCs w:val="24"/>
        </w:rPr>
        <w:t>　　发包人和承包人根据《中华人民共和国建筑法》和《建设工程质量管理条例》，经协商一致就</w:t>
      </w:r>
      <w:r>
        <w:rPr>
          <w:rFonts w:hint="eastAsia" w:ascii="宋体" w:hAnsi="宋体" w:cs="宋体"/>
          <w:sz w:val="24"/>
          <w:szCs w:val="24"/>
          <w:u w:val="single"/>
          <w:lang w:eastAsia="zh-CN"/>
        </w:rPr>
        <w:t>唐小六生物科技园（安溪县南方食品园A-19地块）-1#厂房、3#厂房、锅炉房及门卫1、门卫2</w:t>
      </w:r>
      <w:r>
        <w:rPr>
          <w:rFonts w:hint="eastAsia" w:ascii="宋体" w:hAnsi="宋体" w:cs="宋体"/>
          <w:sz w:val="24"/>
          <w:szCs w:val="24"/>
        </w:rPr>
        <w:t>签订工程质量保修书。</w:t>
      </w:r>
    </w:p>
    <w:p>
      <w:pPr>
        <w:spacing w:line="500" w:lineRule="exact"/>
        <w:rPr>
          <w:rFonts w:ascii="宋体" w:hAnsi="宋体" w:cs="宋体"/>
          <w:sz w:val="24"/>
          <w:szCs w:val="24"/>
        </w:rPr>
      </w:pPr>
      <w:r>
        <w:rPr>
          <w:rFonts w:hint="eastAsia" w:ascii="宋体" w:hAnsi="宋体" w:cs="宋体"/>
          <w:sz w:val="24"/>
          <w:szCs w:val="24"/>
        </w:rPr>
        <w:t>　　一、工程质量保修范围和内容</w:t>
      </w:r>
    </w:p>
    <w:p>
      <w:pPr>
        <w:spacing w:line="500" w:lineRule="exact"/>
        <w:rPr>
          <w:rFonts w:ascii="宋体" w:hAnsi="宋体" w:cs="宋体"/>
          <w:sz w:val="24"/>
          <w:szCs w:val="24"/>
        </w:rPr>
      </w:pPr>
      <w:r>
        <w:rPr>
          <w:rFonts w:hint="eastAsia" w:ascii="宋体" w:hAnsi="宋体" w:cs="宋体"/>
          <w:sz w:val="24"/>
          <w:szCs w:val="24"/>
        </w:rPr>
        <w:t>　　承包人在质量保修期内，按照有关法律规定和合同约定，承担工程质量保修责任。</w:t>
      </w:r>
    </w:p>
    <w:p>
      <w:pPr>
        <w:spacing w:line="500" w:lineRule="exact"/>
        <w:rPr>
          <w:rFonts w:ascii="宋体" w:hAnsi="宋体" w:cs="宋体"/>
          <w:sz w:val="24"/>
          <w:szCs w:val="24"/>
        </w:rPr>
      </w:pPr>
      <w:r>
        <w:rPr>
          <w:rFonts w:hint="eastAsia" w:ascii="宋体" w:hAnsi="宋体" w:cs="宋体"/>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其他项目的保修按建设部2000年6月30日建设部令第80号文有关规定执行</w:t>
      </w:r>
      <w:r>
        <w:rPr>
          <w:rFonts w:hint="eastAsia" w:ascii="宋体" w:hAnsi="宋体" w:cs="宋体"/>
          <w:sz w:val="24"/>
        </w:rPr>
        <w:t>。</w:t>
      </w:r>
    </w:p>
    <w:p>
      <w:pPr>
        <w:spacing w:line="500" w:lineRule="exact"/>
        <w:rPr>
          <w:rFonts w:ascii="宋体" w:hAnsi="宋体" w:cs="宋体"/>
          <w:sz w:val="24"/>
          <w:szCs w:val="24"/>
        </w:rPr>
      </w:pPr>
      <w:r>
        <w:rPr>
          <w:rFonts w:hint="eastAsia" w:ascii="宋体" w:hAnsi="宋体" w:cs="宋体"/>
          <w:b/>
          <w:sz w:val="24"/>
          <w:szCs w:val="24"/>
        </w:rPr>
        <w:t>　　</w:t>
      </w:r>
      <w:r>
        <w:rPr>
          <w:rFonts w:hint="eastAsia" w:ascii="宋体" w:hAnsi="宋体" w:cs="宋体"/>
          <w:sz w:val="24"/>
          <w:szCs w:val="24"/>
        </w:rPr>
        <w:t>二、质量保修期</w:t>
      </w:r>
    </w:p>
    <w:p>
      <w:pPr>
        <w:spacing w:line="500" w:lineRule="exact"/>
        <w:ind w:firstLine="480" w:firstLineChars="200"/>
        <w:rPr>
          <w:rFonts w:ascii="宋体" w:hAnsi="宋体" w:cs="宋体"/>
          <w:sz w:val="24"/>
          <w:szCs w:val="24"/>
        </w:rPr>
      </w:pPr>
      <w:r>
        <w:rPr>
          <w:rFonts w:hint="eastAsia" w:ascii="宋体" w:hAnsi="宋体" w:cs="宋体"/>
          <w:sz w:val="24"/>
          <w:szCs w:val="24"/>
        </w:rPr>
        <w:t>根据《建设工程质量管理条例》及有关规定，工程的质量保修期如下：</w:t>
      </w:r>
    </w:p>
    <w:p>
      <w:pPr>
        <w:spacing w:line="500" w:lineRule="exact"/>
        <w:ind w:firstLine="480" w:firstLineChars="200"/>
        <w:rPr>
          <w:rFonts w:ascii="宋体" w:hAnsi="宋体" w:cs="宋体"/>
          <w:sz w:val="24"/>
          <w:szCs w:val="24"/>
        </w:rPr>
      </w:pPr>
      <w:r>
        <w:rPr>
          <w:rFonts w:hint="eastAsia" w:ascii="宋体" w:hAnsi="宋体" w:cs="宋体"/>
          <w:sz w:val="24"/>
          <w:szCs w:val="24"/>
        </w:rPr>
        <w:t>1．地基基础工程和主体结构工程为设计文件规定的工程合理使用年限；</w:t>
      </w:r>
    </w:p>
    <w:p>
      <w:pPr>
        <w:spacing w:line="500" w:lineRule="exact"/>
        <w:ind w:firstLine="480" w:firstLineChars="200"/>
        <w:rPr>
          <w:rFonts w:ascii="宋体" w:hAnsi="宋体" w:cs="宋体"/>
          <w:sz w:val="24"/>
          <w:szCs w:val="24"/>
        </w:rPr>
      </w:pPr>
      <w:r>
        <w:rPr>
          <w:rFonts w:hint="eastAsia" w:ascii="宋体" w:hAnsi="宋体" w:cs="宋体"/>
          <w:sz w:val="24"/>
          <w:szCs w:val="24"/>
        </w:rPr>
        <w:t>2．屋面防水工程、有防水要求的卫生间、房间和外墙面的防渗为</w:t>
      </w:r>
      <w:r>
        <w:rPr>
          <w:rFonts w:hint="eastAsia" w:ascii="宋体" w:hAnsi="宋体" w:cs="宋体"/>
          <w:sz w:val="24"/>
          <w:szCs w:val="24"/>
          <w:u w:val="single"/>
        </w:rPr>
        <w:t xml:space="preserve"> 5 </w:t>
      </w:r>
      <w:r>
        <w:rPr>
          <w:rFonts w:hint="eastAsia" w:ascii="宋体" w:hAnsi="宋体" w:cs="宋体"/>
          <w:sz w:val="24"/>
          <w:szCs w:val="24"/>
        </w:rPr>
        <w:t>年；</w:t>
      </w:r>
    </w:p>
    <w:p>
      <w:pPr>
        <w:spacing w:line="500" w:lineRule="exact"/>
        <w:ind w:left="400" w:leftChars="200" w:firstLine="120" w:firstLineChars="50"/>
        <w:rPr>
          <w:rFonts w:ascii="宋体" w:hAnsi="宋体" w:cs="宋体"/>
          <w:sz w:val="24"/>
          <w:szCs w:val="24"/>
        </w:rPr>
      </w:pPr>
      <w:r>
        <w:rPr>
          <w:rFonts w:hint="eastAsia" w:ascii="宋体" w:hAnsi="宋体" w:cs="宋体"/>
          <w:sz w:val="24"/>
          <w:szCs w:val="24"/>
        </w:rPr>
        <w:t>3．装修工程为</w:t>
      </w:r>
      <w:r>
        <w:rPr>
          <w:rFonts w:hint="eastAsia" w:ascii="宋体" w:hAnsi="宋体" w:cs="宋体"/>
          <w:sz w:val="24"/>
          <w:szCs w:val="24"/>
          <w:u w:val="single"/>
        </w:rPr>
        <w:t xml:space="preserve"> 2 </w:t>
      </w:r>
      <w:r>
        <w:rPr>
          <w:rFonts w:hint="eastAsia" w:ascii="宋体" w:hAnsi="宋体" w:cs="宋体"/>
          <w:sz w:val="24"/>
          <w:szCs w:val="24"/>
        </w:rPr>
        <w:t>年；</w:t>
      </w:r>
    </w:p>
    <w:p>
      <w:pPr>
        <w:spacing w:line="500" w:lineRule="exact"/>
        <w:ind w:left="400" w:leftChars="200" w:firstLine="120" w:firstLineChars="50"/>
        <w:rPr>
          <w:rFonts w:ascii="宋体" w:hAnsi="宋体" w:cs="宋体"/>
          <w:sz w:val="24"/>
          <w:szCs w:val="24"/>
        </w:rPr>
      </w:pPr>
      <w:r>
        <w:rPr>
          <w:rFonts w:hint="eastAsia" w:ascii="宋体" w:hAnsi="宋体" w:cs="宋体"/>
          <w:sz w:val="24"/>
          <w:szCs w:val="24"/>
        </w:rPr>
        <w:t>4．电气管线、给排水管道、设备安装工程为</w:t>
      </w:r>
      <w:r>
        <w:rPr>
          <w:rFonts w:hint="eastAsia" w:ascii="宋体" w:hAnsi="宋体" w:cs="宋体"/>
          <w:sz w:val="24"/>
          <w:szCs w:val="24"/>
          <w:u w:val="single"/>
        </w:rPr>
        <w:t xml:space="preserve"> 2 </w:t>
      </w:r>
      <w:r>
        <w:rPr>
          <w:rFonts w:hint="eastAsia" w:ascii="宋体" w:hAnsi="宋体" w:cs="宋体"/>
          <w:sz w:val="24"/>
          <w:szCs w:val="24"/>
        </w:rPr>
        <w:t>年；</w:t>
      </w:r>
    </w:p>
    <w:p>
      <w:pPr>
        <w:spacing w:line="500" w:lineRule="exact"/>
        <w:ind w:left="400" w:leftChars="200" w:firstLine="120" w:firstLineChars="50"/>
        <w:rPr>
          <w:rFonts w:ascii="宋体" w:hAnsi="宋体" w:cs="宋体"/>
          <w:sz w:val="24"/>
          <w:szCs w:val="24"/>
        </w:rPr>
      </w:pPr>
      <w:r>
        <w:rPr>
          <w:rFonts w:hint="eastAsia" w:ascii="宋体" w:hAnsi="宋体" w:cs="宋体"/>
          <w:sz w:val="24"/>
          <w:szCs w:val="24"/>
        </w:rPr>
        <w:t>5．供热与供冷系统为</w:t>
      </w:r>
      <w:r>
        <w:rPr>
          <w:rFonts w:hint="eastAsia" w:ascii="宋体" w:hAnsi="宋体" w:cs="宋体"/>
          <w:sz w:val="24"/>
          <w:szCs w:val="24"/>
          <w:u w:val="single"/>
        </w:rPr>
        <w:t xml:space="preserve">  2  </w:t>
      </w:r>
      <w:r>
        <w:rPr>
          <w:rFonts w:hint="eastAsia" w:ascii="宋体" w:hAnsi="宋体" w:cs="宋体"/>
          <w:sz w:val="24"/>
          <w:szCs w:val="24"/>
        </w:rPr>
        <w:t>个采暖期、供冷期；</w:t>
      </w:r>
    </w:p>
    <w:p>
      <w:pPr>
        <w:spacing w:line="500" w:lineRule="exact"/>
        <w:ind w:left="400" w:leftChars="200" w:firstLine="120" w:firstLineChars="50"/>
        <w:rPr>
          <w:rFonts w:ascii="宋体" w:hAnsi="宋体" w:cs="宋体"/>
          <w:sz w:val="24"/>
          <w:szCs w:val="24"/>
        </w:rPr>
      </w:pPr>
      <w:r>
        <w:rPr>
          <w:rFonts w:hint="eastAsia" w:ascii="宋体" w:hAnsi="宋体" w:cs="宋体"/>
          <w:sz w:val="24"/>
          <w:szCs w:val="24"/>
        </w:rPr>
        <w:t>6．住宅小区内的给排水设施、道路等配套工程为</w:t>
      </w:r>
      <w:r>
        <w:rPr>
          <w:rFonts w:hint="eastAsia" w:ascii="宋体" w:hAnsi="宋体" w:cs="宋体"/>
          <w:sz w:val="24"/>
          <w:szCs w:val="24"/>
          <w:u w:val="single"/>
        </w:rPr>
        <w:t xml:space="preserve"> 2 </w:t>
      </w:r>
      <w:r>
        <w:rPr>
          <w:rFonts w:hint="eastAsia" w:ascii="宋体" w:hAnsi="宋体" w:cs="宋体"/>
          <w:sz w:val="24"/>
          <w:szCs w:val="24"/>
        </w:rPr>
        <w:t>年；</w:t>
      </w:r>
    </w:p>
    <w:p>
      <w:pPr>
        <w:spacing w:line="500" w:lineRule="exact"/>
        <w:ind w:left="400" w:leftChars="200" w:firstLine="120" w:firstLineChars="50"/>
        <w:rPr>
          <w:rFonts w:ascii="宋体" w:hAnsi="宋体" w:cs="宋体"/>
          <w:sz w:val="24"/>
          <w:szCs w:val="24"/>
        </w:rPr>
      </w:pPr>
      <w:r>
        <w:rPr>
          <w:rFonts w:hint="eastAsia" w:ascii="宋体" w:hAnsi="宋体" w:cs="宋体"/>
          <w:sz w:val="24"/>
          <w:szCs w:val="24"/>
        </w:rPr>
        <w:t>7．其他项目保修期限约定如下：</w:t>
      </w:r>
    </w:p>
    <w:p>
      <w:pPr>
        <w:spacing w:line="500" w:lineRule="exact"/>
        <w:rPr>
          <w:rFonts w:ascii="宋体" w:hAnsi="宋体" w:cs="宋体"/>
          <w:sz w:val="24"/>
          <w:szCs w:val="24"/>
        </w:rPr>
      </w:pPr>
      <w:r>
        <w:rPr>
          <w:rFonts w:hint="eastAsia" w:ascii="宋体" w:hAnsi="宋体" w:cs="宋体"/>
          <w:sz w:val="24"/>
          <w:u w:val="single"/>
        </w:rPr>
        <w:t>其他项目的保修按建设部2000年6月30日建设部令第80号文有关规定执行</w:t>
      </w:r>
      <w:r>
        <w:rPr>
          <w:rFonts w:hint="eastAsia" w:ascii="宋体" w:hAnsi="宋体" w:cs="宋体"/>
          <w:sz w:val="24"/>
          <w:szCs w:val="24"/>
        </w:rPr>
        <w:t>。</w:t>
      </w:r>
    </w:p>
    <w:p>
      <w:pPr>
        <w:spacing w:line="500" w:lineRule="exact"/>
        <w:rPr>
          <w:rFonts w:ascii="宋体" w:hAnsi="宋体" w:cs="宋体"/>
          <w:sz w:val="24"/>
          <w:szCs w:val="24"/>
        </w:rPr>
      </w:pPr>
      <w:r>
        <w:rPr>
          <w:rFonts w:hint="eastAsia" w:ascii="宋体" w:hAnsi="宋体" w:cs="宋体"/>
          <w:sz w:val="24"/>
          <w:szCs w:val="24"/>
        </w:rPr>
        <w:t>　　质量保修期自工程竣工验收合格之日起计算。</w:t>
      </w:r>
    </w:p>
    <w:p>
      <w:pPr>
        <w:spacing w:line="500" w:lineRule="exact"/>
        <w:ind w:firstLine="480" w:firstLineChars="200"/>
        <w:rPr>
          <w:rFonts w:ascii="宋体" w:hAnsi="宋体" w:cs="宋体"/>
          <w:sz w:val="24"/>
          <w:szCs w:val="24"/>
        </w:rPr>
      </w:pPr>
      <w:r>
        <w:rPr>
          <w:rFonts w:hint="eastAsia" w:ascii="宋体" w:hAnsi="宋体" w:cs="宋体"/>
          <w:sz w:val="24"/>
          <w:szCs w:val="24"/>
        </w:rPr>
        <w:t>三、缺陷责任期</w:t>
      </w:r>
    </w:p>
    <w:p>
      <w:pPr>
        <w:spacing w:line="500" w:lineRule="exact"/>
        <w:ind w:firstLine="480" w:firstLineChars="200"/>
        <w:rPr>
          <w:rFonts w:ascii="宋体" w:hAnsi="宋体" w:cs="宋体"/>
          <w:sz w:val="24"/>
          <w:szCs w:val="24"/>
        </w:rPr>
      </w:pPr>
      <w:r>
        <w:rPr>
          <w:rFonts w:hint="eastAsia" w:ascii="宋体" w:hAnsi="宋体" w:cs="宋体"/>
          <w:sz w:val="24"/>
          <w:szCs w:val="24"/>
        </w:rPr>
        <w:t>工程缺陷责任期为</w:t>
      </w:r>
      <w:r>
        <w:rPr>
          <w:rFonts w:hint="eastAsia" w:ascii="宋体" w:hAnsi="宋体" w:cs="宋体"/>
          <w:sz w:val="24"/>
          <w:szCs w:val="24"/>
          <w:u w:val="single"/>
        </w:rPr>
        <w:t>24</w:t>
      </w:r>
      <w:r>
        <w:rPr>
          <w:rFonts w:hint="eastAsia" w:ascii="宋体" w:hAnsi="宋体" w:cs="宋体"/>
          <w:sz w:val="24"/>
          <w:szCs w:val="24"/>
        </w:rPr>
        <w:t>个月，缺陷责任期自工程通过竣工验收之日起计算。单位工程先于全部工程进行验收，单位工程缺陷责任期自单位工程验收合格之日起算。工程缺陷责任期满1年归还1%保修金，工程缺陷责任期满2年并完成保修任务后一个月内结清保修金，即决算总造价的2%（保修金不计利息）。</w:t>
      </w:r>
    </w:p>
    <w:p>
      <w:pPr>
        <w:spacing w:line="500" w:lineRule="exact"/>
        <w:rPr>
          <w:rFonts w:ascii="宋体" w:hAnsi="宋体" w:cs="宋体"/>
          <w:sz w:val="24"/>
          <w:szCs w:val="24"/>
        </w:rPr>
      </w:pPr>
      <w:r>
        <w:rPr>
          <w:rFonts w:hint="eastAsia" w:ascii="宋体" w:hAnsi="宋体" w:cs="宋体"/>
          <w:sz w:val="24"/>
          <w:szCs w:val="24"/>
        </w:rPr>
        <w:t xml:space="preserve">    四、质量保修责任</w:t>
      </w:r>
    </w:p>
    <w:p>
      <w:pPr>
        <w:spacing w:line="500" w:lineRule="exact"/>
        <w:ind w:left="100" w:leftChars="50" w:firstLine="491" w:firstLineChars="205"/>
        <w:rPr>
          <w:rFonts w:ascii="宋体" w:hAnsi="宋体" w:cs="宋体"/>
          <w:sz w:val="24"/>
          <w:szCs w:val="24"/>
        </w:rPr>
      </w:pPr>
      <w:r>
        <w:rPr>
          <w:rFonts w:hint="eastAsia" w:ascii="宋体" w:hAnsi="宋体" w:cs="宋体"/>
          <w:sz w:val="24"/>
          <w:szCs w:val="24"/>
        </w:rPr>
        <w:t>1．属于保修范围、内容的项目，承包人应当在接到保修通知之日起7天内派人保修。承包人不在约定期限内派人保修的，发包人可以委托他人修理。</w:t>
      </w:r>
    </w:p>
    <w:p>
      <w:pPr>
        <w:spacing w:line="500" w:lineRule="exact"/>
        <w:ind w:left="100" w:leftChars="50" w:firstLine="491" w:firstLineChars="205"/>
        <w:rPr>
          <w:rFonts w:ascii="宋体" w:hAnsi="宋体" w:cs="宋体"/>
          <w:sz w:val="24"/>
          <w:szCs w:val="24"/>
        </w:rPr>
      </w:pPr>
      <w:r>
        <w:rPr>
          <w:rFonts w:hint="eastAsia" w:ascii="宋体" w:hAnsi="宋体" w:cs="宋体"/>
          <w:sz w:val="24"/>
          <w:szCs w:val="24"/>
        </w:rPr>
        <w:t>2．发生紧急事故需抢修的，承包人在接到事故通知后，应当立即到达事故现场抢修。</w:t>
      </w:r>
    </w:p>
    <w:p>
      <w:pPr>
        <w:spacing w:line="500" w:lineRule="exact"/>
        <w:ind w:left="100" w:leftChars="50" w:firstLine="491" w:firstLineChars="205"/>
        <w:rPr>
          <w:rFonts w:ascii="宋体" w:hAnsi="宋体" w:cs="宋体"/>
          <w:sz w:val="24"/>
          <w:szCs w:val="24"/>
        </w:rPr>
      </w:pPr>
      <w:r>
        <w:rPr>
          <w:rFonts w:hint="eastAsia" w:ascii="宋体" w:hAnsi="宋体" w:cs="宋体"/>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500" w:lineRule="exact"/>
        <w:ind w:left="400" w:leftChars="200" w:firstLine="120" w:firstLineChars="50"/>
        <w:rPr>
          <w:rFonts w:ascii="宋体" w:hAnsi="宋体" w:cs="宋体"/>
          <w:sz w:val="24"/>
          <w:szCs w:val="24"/>
        </w:rPr>
      </w:pPr>
      <w:r>
        <w:rPr>
          <w:rFonts w:hint="eastAsia" w:ascii="宋体" w:hAnsi="宋体" w:cs="宋体"/>
          <w:sz w:val="24"/>
          <w:szCs w:val="24"/>
        </w:rPr>
        <w:t>4．质量保修完成后，由发包人组织验收。</w:t>
      </w:r>
    </w:p>
    <w:p>
      <w:pPr>
        <w:spacing w:line="500" w:lineRule="exact"/>
        <w:rPr>
          <w:rFonts w:ascii="宋体" w:hAnsi="宋体" w:cs="宋体"/>
          <w:sz w:val="24"/>
          <w:szCs w:val="24"/>
        </w:rPr>
      </w:pPr>
      <w:r>
        <w:rPr>
          <w:rFonts w:hint="eastAsia" w:ascii="宋体" w:hAnsi="宋体" w:cs="宋体"/>
          <w:sz w:val="24"/>
          <w:szCs w:val="24"/>
        </w:rPr>
        <w:t>　　五、保修费用</w:t>
      </w:r>
    </w:p>
    <w:p>
      <w:pPr>
        <w:spacing w:line="500" w:lineRule="exact"/>
        <w:rPr>
          <w:rFonts w:ascii="宋体" w:hAnsi="宋体" w:cs="宋体"/>
          <w:sz w:val="24"/>
          <w:szCs w:val="24"/>
        </w:rPr>
      </w:pPr>
      <w:r>
        <w:rPr>
          <w:rFonts w:hint="eastAsia" w:ascii="宋体" w:hAnsi="宋体" w:cs="宋体"/>
          <w:sz w:val="24"/>
          <w:szCs w:val="24"/>
        </w:rPr>
        <w:t>　　保修费用由造成质量缺陷的责任方承担。</w:t>
      </w:r>
    </w:p>
    <w:p>
      <w:pPr>
        <w:spacing w:line="500" w:lineRule="exact"/>
        <w:rPr>
          <w:rFonts w:ascii="宋体" w:hAnsi="宋体" w:cs="宋体"/>
          <w:sz w:val="24"/>
          <w:szCs w:val="24"/>
        </w:rPr>
      </w:pPr>
      <w:r>
        <w:rPr>
          <w:rFonts w:hint="eastAsia" w:ascii="宋体" w:hAnsi="宋体" w:cs="宋体"/>
          <w:sz w:val="24"/>
          <w:szCs w:val="24"/>
        </w:rPr>
        <w:t>　　六、双方约定的其他工程质量保修事项：</w:t>
      </w:r>
      <w:r>
        <w:rPr>
          <w:rFonts w:hint="eastAsia" w:ascii="宋体" w:hAnsi="宋体" w:cs="宋体"/>
          <w:sz w:val="24"/>
          <w:szCs w:val="24"/>
          <w:u w:val="single"/>
        </w:rPr>
        <w:t>（1）属于保修范围内的项目，机电产品的缺陷，承包人应当在接到缺陷修复通知之日起24小时内派人修复，其他缺陷修复响应时间为3天。承包人不在约定期限内派人修复的，发包人可以委托他人修复，其所需费用从承包人的工程质量保修金内扣除。（2）发生须紧急抢修事故的，承包人在接到事故通知后，应当立即到达事故现场抢修。（3）对于涉及结构安全的质量问题，应当按照《房屋建筑工程质量保修办法》的规定，立即向当地建设行政主管部门报告，采取安全防范措施；由原设计单位或者具有相应资质等级的设计单位提出保修方案，承包人实施保修。（4）在国家规定的工程合理使用期限内，承包人应确保地基基础工程和主体工程结构的质量。因承包人原因致使工程在合理使用期限内造成人身和财产损害的，承包人应承担损害赔偿责任。</w:t>
      </w:r>
    </w:p>
    <w:p>
      <w:pPr>
        <w:spacing w:line="500" w:lineRule="exact"/>
        <w:ind w:firstLine="456" w:firstLineChars="190"/>
        <w:rPr>
          <w:rFonts w:ascii="宋体" w:hAnsi="宋体" w:cs="宋体"/>
          <w:sz w:val="24"/>
          <w:szCs w:val="24"/>
        </w:rPr>
      </w:pPr>
      <w:r>
        <w:rPr>
          <w:rFonts w:hint="eastAsia" w:ascii="宋体" w:hAnsi="宋体" w:cs="宋体"/>
          <w:sz w:val="24"/>
          <w:szCs w:val="24"/>
        </w:rPr>
        <w:t>工程质量保修书由发包人、承包人在工程竣工验收前共同签署，作为施工合同附件，其有效期限至保修期满。</w:t>
      </w:r>
    </w:p>
    <w:p>
      <w:pPr>
        <w:spacing w:line="300" w:lineRule="auto"/>
        <w:ind w:firstLine="420"/>
        <w:rPr>
          <w:rFonts w:ascii="宋体" w:hAnsi="宋体" w:cs="宋体"/>
          <w:sz w:val="24"/>
          <w:szCs w:val="24"/>
        </w:rPr>
      </w:pPr>
    </w:p>
    <w:tbl>
      <w:tblPr>
        <w:tblStyle w:val="11"/>
        <w:tblW w:w="9014" w:type="dxa"/>
        <w:tblInd w:w="0" w:type="dxa"/>
        <w:tblLayout w:type="fixed"/>
        <w:tblCellMar>
          <w:top w:w="15" w:type="dxa"/>
          <w:left w:w="15" w:type="dxa"/>
          <w:bottom w:w="15" w:type="dxa"/>
          <w:right w:w="15" w:type="dxa"/>
        </w:tblCellMar>
      </w:tblPr>
      <w:tblGrid>
        <w:gridCol w:w="4507"/>
        <w:gridCol w:w="4507"/>
      </w:tblGrid>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 xml:space="preserve">发包人：(公章)                         </w:t>
            </w:r>
          </w:p>
        </w:tc>
        <w:tc>
          <w:tcPr>
            <w:tcW w:w="4507" w:type="dxa"/>
            <w:vAlign w:val="center"/>
          </w:tcPr>
          <w:p>
            <w:pPr>
              <w:widowControl/>
              <w:ind w:firstLine="480" w:firstLineChars="200"/>
              <w:textAlignment w:val="center"/>
            </w:pPr>
            <w:r>
              <w:rPr>
                <w:rFonts w:hint="eastAsia" w:ascii="宋体" w:hAnsi="宋体" w:cs="宋体"/>
                <w:sz w:val="24"/>
                <w:szCs w:val="24"/>
              </w:rPr>
              <w:t xml:space="preserve">承包人：(公章)                         </w:t>
            </w:r>
          </w:p>
        </w:tc>
      </w:tr>
      <w:tr>
        <w:tblPrEx>
          <w:tblCellMar>
            <w:top w:w="15" w:type="dxa"/>
            <w:left w:w="15" w:type="dxa"/>
            <w:bottom w:w="15" w:type="dxa"/>
            <w:right w:w="15" w:type="dxa"/>
          </w:tblCellMar>
        </w:tblPrEx>
        <w:trPr>
          <w:trHeight w:val="285" w:hRule="atLeast"/>
        </w:trPr>
        <w:tc>
          <w:tcPr>
            <w:tcW w:w="4507" w:type="dxa"/>
            <w:vAlign w:val="center"/>
          </w:tcPr>
          <w:p>
            <w:pPr>
              <w:widowControl/>
              <w:textAlignment w:val="center"/>
              <w:rPr>
                <w:rFonts w:ascii="宋体" w:hAnsi="宋体" w:cs="宋体"/>
                <w:sz w:val="24"/>
                <w:szCs w:val="24"/>
              </w:rPr>
            </w:pPr>
          </w:p>
        </w:tc>
        <w:tc>
          <w:tcPr>
            <w:tcW w:w="4507" w:type="dxa"/>
            <w:vAlign w:val="center"/>
          </w:tcPr>
          <w:p>
            <w:pPr>
              <w:widowControl/>
              <w:textAlignment w:val="center"/>
            </w:pP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法定代表人或</w:t>
            </w:r>
          </w:p>
          <w:p>
            <w:pPr>
              <w:widowControl/>
              <w:ind w:firstLine="480" w:firstLineChars="200"/>
              <w:textAlignment w:val="center"/>
              <w:rPr>
                <w:rFonts w:ascii="宋体" w:hAnsi="宋体" w:cs="宋体"/>
                <w:sz w:val="24"/>
                <w:szCs w:val="24"/>
              </w:rPr>
            </w:pPr>
            <w:r>
              <w:rPr>
                <w:rFonts w:hint="eastAsia" w:ascii="宋体" w:hAnsi="宋体" w:cs="宋体"/>
                <w:sz w:val="24"/>
                <w:szCs w:val="24"/>
              </w:rPr>
              <w:t xml:space="preserve">其委托代理人：（签字）               </w:t>
            </w:r>
          </w:p>
        </w:tc>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法定代表人或</w:t>
            </w:r>
          </w:p>
          <w:p>
            <w:pPr>
              <w:widowControl/>
              <w:ind w:firstLine="480" w:firstLineChars="200"/>
              <w:textAlignment w:val="center"/>
            </w:pPr>
            <w:r>
              <w:rPr>
                <w:rFonts w:hint="eastAsia" w:ascii="宋体" w:hAnsi="宋体" w:cs="宋体"/>
                <w:sz w:val="24"/>
                <w:szCs w:val="24"/>
              </w:rPr>
              <w:t xml:space="preserve">其委托代理人：（签字）               </w:t>
            </w:r>
          </w:p>
        </w:tc>
      </w:tr>
      <w:tr>
        <w:tblPrEx>
          <w:tblCellMar>
            <w:top w:w="15" w:type="dxa"/>
            <w:left w:w="15" w:type="dxa"/>
            <w:bottom w:w="15" w:type="dxa"/>
            <w:right w:w="15" w:type="dxa"/>
          </w:tblCellMar>
        </w:tblPrEx>
        <w:trPr>
          <w:trHeight w:val="285" w:hRule="atLeast"/>
        </w:trPr>
        <w:tc>
          <w:tcPr>
            <w:tcW w:w="4507" w:type="dxa"/>
            <w:vAlign w:val="center"/>
          </w:tcPr>
          <w:p>
            <w:pPr>
              <w:widowControl/>
              <w:textAlignment w:val="center"/>
              <w:rPr>
                <w:rFonts w:ascii="宋体" w:hAnsi="宋体" w:cs="宋体"/>
                <w:sz w:val="24"/>
                <w:szCs w:val="24"/>
                <w:u w:val="single"/>
              </w:rPr>
            </w:pPr>
          </w:p>
        </w:tc>
        <w:tc>
          <w:tcPr>
            <w:tcW w:w="4507" w:type="dxa"/>
            <w:vAlign w:val="center"/>
          </w:tcPr>
          <w:p>
            <w:pPr>
              <w:widowControl/>
              <w:textAlignment w:val="center"/>
            </w:pP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hint="eastAsia" w:ascii="宋体" w:hAnsi="宋体" w:eastAsia="宋体" w:cs="宋体"/>
                <w:sz w:val="24"/>
                <w:szCs w:val="24"/>
                <w:lang w:eastAsia="zh-CN"/>
              </w:rPr>
            </w:pPr>
            <w:r>
              <w:rPr>
                <w:rFonts w:hint="eastAsia" w:ascii="宋体" w:hAnsi="宋体" w:cs="宋体"/>
                <w:sz w:val="24"/>
                <w:szCs w:val="24"/>
              </w:rPr>
              <w:t>组织机构代码：</w:t>
            </w:r>
            <w:r>
              <w:rPr>
                <w:rFonts w:hint="eastAsia" w:asciiTheme="minorEastAsia" w:hAnsiTheme="minorEastAsia" w:eastAsiaTheme="minorEastAsia"/>
                <w:sz w:val="24"/>
                <w:szCs w:val="24"/>
                <w:u w:val="single"/>
                <w:lang w:eastAsia="zh-CN"/>
              </w:rPr>
              <w:t>91350524MA8TT9YR8X</w:t>
            </w:r>
          </w:p>
        </w:tc>
        <w:tc>
          <w:tcPr>
            <w:tcW w:w="4507" w:type="dxa"/>
            <w:vAlign w:val="center"/>
          </w:tcPr>
          <w:p>
            <w:pPr>
              <w:widowControl/>
              <w:ind w:firstLine="480" w:firstLineChars="200"/>
              <w:textAlignment w:val="center"/>
              <w:rPr>
                <w:rFonts w:hint="eastAsia" w:eastAsia="宋体"/>
                <w:lang w:eastAsia="zh-CN"/>
              </w:rPr>
            </w:pPr>
            <w:r>
              <w:rPr>
                <w:rFonts w:hint="eastAsia" w:ascii="宋体" w:hAnsi="宋体" w:cs="宋体"/>
                <w:sz w:val="24"/>
                <w:szCs w:val="24"/>
              </w:rPr>
              <w:t>组织机构代码：</w:t>
            </w:r>
            <w:r>
              <w:rPr>
                <w:rFonts w:hint="eastAsia" w:ascii="宋体" w:hAnsi="宋体"/>
                <w:sz w:val="24"/>
                <w:szCs w:val="24"/>
                <w:u w:val="single"/>
                <w:lang w:eastAsia="zh-CN"/>
              </w:rPr>
              <w:t>91350100MA33ALRC7W</w:t>
            </w:r>
          </w:p>
        </w:tc>
      </w:tr>
      <w:tr>
        <w:tblPrEx>
          <w:tblCellMar>
            <w:top w:w="15" w:type="dxa"/>
            <w:left w:w="15" w:type="dxa"/>
            <w:bottom w:w="15" w:type="dxa"/>
            <w:right w:w="15" w:type="dxa"/>
          </w:tblCellMar>
        </w:tblPrEx>
        <w:trPr>
          <w:trHeight w:val="285" w:hRule="atLeast"/>
        </w:trPr>
        <w:tc>
          <w:tcPr>
            <w:tcW w:w="4507" w:type="dxa"/>
            <w:vAlign w:val="center"/>
          </w:tcPr>
          <w:p>
            <w:pPr>
              <w:widowControl/>
              <w:ind w:left="1440" w:leftChars="240" w:hanging="960" w:hangingChars="400"/>
              <w:textAlignment w:val="center"/>
              <w:rPr>
                <w:rFonts w:hint="eastAsia" w:ascii="宋体" w:hAnsi="宋体" w:cs="宋体"/>
                <w:sz w:val="24"/>
                <w:szCs w:val="24"/>
              </w:rPr>
            </w:pPr>
          </w:p>
          <w:p>
            <w:pPr>
              <w:widowControl/>
              <w:ind w:left="1440" w:leftChars="240" w:hanging="960" w:hangingChars="400"/>
              <w:textAlignment w:val="center"/>
              <w:rPr>
                <w:rFonts w:hint="eastAsia" w:asciiTheme="minorEastAsia" w:hAnsiTheme="minorEastAsia" w:eastAsiaTheme="minorEastAsia"/>
                <w:sz w:val="24"/>
                <w:szCs w:val="24"/>
                <w:u w:val="single"/>
                <w:lang w:eastAsia="zh-CN"/>
              </w:rPr>
            </w:pPr>
            <w:r>
              <w:rPr>
                <w:rFonts w:hint="eastAsia" w:ascii="宋体" w:hAnsi="宋体" w:cs="宋体"/>
                <w:sz w:val="24"/>
                <w:szCs w:val="24"/>
              </w:rPr>
              <w:t>地  址：</w:t>
            </w:r>
            <w:r>
              <w:rPr>
                <w:rFonts w:hint="eastAsia" w:asciiTheme="minorEastAsia" w:hAnsiTheme="minorEastAsia" w:eastAsiaTheme="minorEastAsia"/>
                <w:sz w:val="24"/>
                <w:szCs w:val="24"/>
                <w:u w:val="single"/>
                <w:lang w:eastAsia="zh-CN"/>
              </w:rPr>
              <w:t>福建省泉州市安溪县官桥镇幸福路31号2楼</w:t>
            </w:r>
          </w:p>
          <w:p>
            <w:pPr>
              <w:widowControl/>
              <w:ind w:left="1440" w:leftChars="240" w:hanging="960" w:hangingChars="400"/>
              <w:textAlignment w:val="center"/>
              <w:rPr>
                <w:rFonts w:hint="eastAsia" w:asciiTheme="minorEastAsia" w:hAnsiTheme="minorEastAsia" w:eastAsiaTheme="minorEastAsia"/>
                <w:sz w:val="24"/>
                <w:szCs w:val="24"/>
                <w:u w:val="single"/>
                <w:lang w:eastAsia="zh-CN"/>
              </w:rPr>
            </w:pPr>
          </w:p>
        </w:tc>
        <w:tc>
          <w:tcPr>
            <w:tcW w:w="4507" w:type="dxa"/>
            <w:vAlign w:val="center"/>
          </w:tcPr>
          <w:p>
            <w:pPr>
              <w:widowControl/>
              <w:ind w:left="1440" w:leftChars="240" w:hanging="960" w:hangingChars="400"/>
              <w:textAlignment w:val="center"/>
              <w:rPr>
                <w:rFonts w:hint="eastAsia" w:ascii="宋体" w:hAnsi="宋体" w:eastAsia="宋体" w:cs="宋体"/>
                <w:sz w:val="24"/>
                <w:szCs w:val="24"/>
              </w:rPr>
            </w:pPr>
          </w:p>
          <w:p>
            <w:pPr>
              <w:widowControl/>
              <w:ind w:left="1440" w:leftChars="240" w:hanging="960" w:hangingChars="400"/>
              <w:textAlignment w:val="center"/>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u w:val="single"/>
                <w:lang w:eastAsia="zh-CN"/>
              </w:rPr>
              <w:t>福建省泉州市安溪县城厢镇二环南路1-6-10号</w:t>
            </w:r>
          </w:p>
          <w:p>
            <w:pPr>
              <w:widowControl/>
              <w:ind w:left="1440" w:leftChars="240" w:hanging="960" w:hangingChars="400"/>
              <w:textAlignment w:val="center"/>
              <w:rPr>
                <w:rFonts w:hint="eastAsia" w:ascii="宋体" w:hAnsi="宋体" w:eastAsia="宋体" w:cs="宋体"/>
                <w:sz w:val="24"/>
                <w:szCs w:val="24"/>
                <w:lang w:eastAsia="zh-CN"/>
              </w:rPr>
            </w:pP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邮政编码：362400</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邮政编码：362400</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法定代表人：</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法定代表人：</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委托代理人：</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委托代理人：</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电  话：</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电  话：</w:t>
            </w:r>
          </w:p>
        </w:tc>
      </w:tr>
      <w:tr>
        <w:tblPrEx>
          <w:tblCellMar>
            <w:top w:w="15" w:type="dxa"/>
            <w:left w:w="15" w:type="dxa"/>
            <w:bottom w:w="15" w:type="dxa"/>
            <w:right w:w="15" w:type="dxa"/>
          </w:tblCellMar>
        </w:tblPrEx>
        <w:trPr>
          <w:trHeight w:val="444"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传  真：</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传  真：</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电子信箱：</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电子信箱：</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开户银行：</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开户银行：</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r>
              <w:rPr>
                <w:rFonts w:hint="eastAsia" w:ascii="宋体" w:hAnsi="宋体" w:cs="宋体"/>
                <w:sz w:val="24"/>
                <w:szCs w:val="24"/>
              </w:rPr>
              <w:t>账  号：</w:t>
            </w:r>
          </w:p>
        </w:tc>
        <w:tc>
          <w:tcPr>
            <w:tcW w:w="4507" w:type="dxa"/>
            <w:vAlign w:val="center"/>
          </w:tcPr>
          <w:p>
            <w:pPr>
              <w:widowControl/>
              <w:ind w:firstLine="480" w:firstLineChars="200"/>
              <w:textAlignment w:val="center"/>
              <w:rPr>
                <w:rFonts w:ascii="宋体" w:hAnsi="宋体" w:eastAsia="宋体" w:cs="宋体"/>
                <w:sz w:val="24"/>
                <w:szCs w:val="24"/>
                <w:lang w:val="en-US" w:eastAsia="zh-CN" w:bidi="ar-SA"/>
              </w:rPr>
            </w:pPr>
            <w:r>
              <w:rPr>
                <w:rFonts w:hint="eastAsia" w:ascii="宋体" w:hAnsi="宋体" w:cs="宋体"/>
                <w:sz w:val="24"/>
                <w:szCs w:val="24"/>
              </w:rPr>
              <w:t>账  号：</w:t>
            </w:r>
          </w:p>
        </w:tc>
      </w:tr>
      <w:tr>
        <w:tblPrEx>
          <w:tblCellMar>
            <w:top w:w="15" w:type="dxa"/>
            <w:left w:w="15" w:type="dxa"/>
            <w:bottom w:w="15" w:type="dxa"/>
            <w:right w:w="15" w:type="dxa"/>
          </w:tblCellMar>
        </w:tblPrEx>
        <w:trPr>
          <w:trHeight w:val="285" w:hRule="atLeast"/>
        </w:trPr>
        <w:tc>
          <w:tcPr>
            <w:tcW w:w="4507" w:type="dxa"/>
            <w:vAlign w:val="center"/>
          </w:tcPr>
          <w:p>
            <w:pPr>
              <w:widowControl/>
              <w:ind w:firstLine="480" w:firstLineChars="200"/>
              <w:textAlignment w:val="center"/>
              <w:rPr>
                <w:rFonts w:ascii="宋体" w:hAnsi="宋体" w:cs="宋体"/>
                <w:sz w:val="24"/>
                <w:szCs w:val="24"/>
              </w:rPr>
            </w:pPr>
          </w:p>
        </w:tc>
        <w:tc>
          <w:tcPr>
            <w:tcW w:w="4507" w:type="dxa"/>
            <w:vAlign w:val="center"/>
          </w:tcPr>
          <w:p>
            <w:pPr>
              <w:widowControl/>
              <w:ind w:firstLine="480" w:firstLineChars="200"/>
              <w:textAlignment w:val="center"/>
              <w:rPr>
                <w:rFonts w:ascii="宋体" w:hAnsi="宋体" w:cs="宋体"/>
                <w:sz w:val="24"/>
                <w:szCs w:val="24"/>
              </w:rPr>
            </w:pPr>
          </w:p>
        </w:tc>
      </w:tr>
    </w:tbl>
    <w:p>
      <w:pPr>
        <w:rPr>
          <w:rFonts w:ascii="宋体" w:hAnsi="宋体" w:cs="宋体"/>
        </w:rPr>
      </w:pPr>
    </w:p>
    <w:p>
      <w:pPr>
        <w:spacing w:line="240" w:lineRule="auto"/>
        <w:rPr>
          <w:rFonts w:ascii="宋体" w:hAnsi="宋体" w:cs="宋体"/>
          <w:sz w:val="24"/>
          <w:szCs w:val="24"/>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jc w:val="center"/>
                </w:pPr>
                <w:r>
                  <w:fldChar w:fldCharType="begin"/>
                </w:r>
                <w:r>
                  <w:instrText xml:space="preserve"> PAGE  \* MERGEFORMAT </w:instrText>
                </w:r>
                <w:r>
                  <w:fldChar w:fldCharType="separate"/>
                </w:r>
                <w:r>
                  <w:t>22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24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95C48"/>
    <w:multiLevelType w:val="multilevel"/>
    <w:tmpl w:val="13195C48"/>
    <w:lvl w:ilvl="0" w:tentative="0">
      <w:start w:val="1"/>
      <w:numFmt w:val="japaneseCounting"/>
      <w:lvlText w:val="第%1部"/>
      <w:lvlJc w:val="left"/>
      <w:pPr>
        <w:ind w:left="1632" w:hanging="16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3C9696"/>
    <w:multiLevelType w:val="multilevel"/>
    <w:tmpl w:val="2A3C9696"/>
    <w:lvl w:ilvl="0" w:tentative="0">
      <w:start w:val="1"/>
      <w:numFmt w:val="decimal"/>
      <w:pStyle w:val="2"/>
      <w:lvlText w:val="第 %1 章"/>
      <w:lvlJc w:val="left"/>
      <w:pPr>
        <w:tabs>
          <w:tab w:val="left" w:pos="1440"/>
        </w:tabs>
        <w:ind w:left="0" w:firstLine="0"/>
      </w:pPr>
      <w:rPr>
        <w:rFonts w:hint="eastAsia" w:eastAsia="宋体"/>
        <w:b/>
        <w:i w:val="0"/>
        <w:sz w:val="44"/>
      </w:rPr>
    </w:lvl>
    <w:lvl w:ilvl="1" w:tentative="0">
      <w:start w:val="1"/>
      <w:numFmt w:val="decimal"/>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2">
    <w:nsid w:val="344AE01F"/>
    <w:multiLevelType w:val="singleLevel"/>
    <w:tmpl w:val="344AE01F"/>
    <w:lvl w:ilvl="0" w:tentative="0">
      <w:start w:val="2"/>
      <w:numFmt w:val="chineseCounting"/>
      <w:suff w:val="space"/>
      <w:lvlText w:val="第%1部分"/>
      <w:lvlJc w:val="left"/>
      <w:rPr>
        <w:rFonts w:hint="eastAsia"/>
      </w:rPr>
    </w:lvl>
  </w:abstractNum>
  <w:abstractNum w:abstractNumId="3">
    <w:nsid w:val="5A5338AA"/>
    <w:multiLevelType w:val="singleLevel"/>
    <w:tmpl w:val="5A5338AA"/>
    <w:lvl w:ilvl="0" w:tentative="0">
      <w:start w:val="10"/>
      <w:numFmt w:val="decimal"/>
      <w:suff w:val="nothing"/>
      <w:lvlText w:val="（%1）"/>
      <w:lvlJc w:val="left"/>
    </w:lvl>
  </w:abstractNum>
  <w:abstractNum w:abstractNumId="4">
    <w:nsid w:val="5A534A6D"/>
    <w:multiLevelType w:val="singleLevel"/>
    <w:tmpl w:val="5A534A6D"/>
    <w:lvl w:ilvl="0" w:tentative="0">
      <w:start w:val="1"/>
      <w:numFmt w:val="decimal"/>
      <w:suff w:val="nothing"/>
      <w:lvlText w:val="（%1）"/>
      <w:lvlJc w:val="left"/>
    </w:lvl>
  </w:abstractNum>
  <w:abstractNum w:abstractNumId="5">
    <w:nsid w:val="5A5356E6"/>
    <w:multiLevelType w:val="singleLevel"/>
    <w:tmpl w:val="5A5356E6"/>
    <w:lvl w:ilvl="0" w:tentative="0">
      <w:start w:val="1"/>
      <w:numFmt w:val="decimal"/>
      <w:suff w:val="nothing"/>
      <w:lvlText w:val="（%1）"/>
      <w:lvlJc w:val="left"/>
    </w:lvl>
  </w:abstractNum>
  <w:abstractNum w:abstractNumId="6">
    <w:nsid w:val="61511ED5"/>
    <w:multiLevelType w:val="multilevel"/>
    <w:tmpl w:val="61511ED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3"/>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attachedTemplate r:id="rId1"/>
  <w:documentProtection w:enforcement="0"/>
  <w:defaultTabStop w:val="420"/>
  <w:drawingGridHorizontalSpacing w:val="10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VmZDIwZjVmNDBlZDMxMzZiYWI2ODcyZWRlN2U5ZWMifQ=="/>
  </w:docVars>
  <w:rsids>
    <w:rsidRoot w:val="5321759C"/>
    <w:rsid w:val="00001830"/>
    <w:rsid w:val="0003438F"/>
    <w:rsid w:val="00050CAD"/>
    <w:rsid w:val="00052230"/>
    <w:rsid w:val="00096E0D"/>
    <w:rsid w:val="000B426C"/>
    <w:rsid w:val="000D60E2"/>
    <w:rsid w:val="0010042E"/>
    <w:rsid w:val="0012430A"/>
    <w:rsid w:val="001312A2"/>
    <w:rsid w:val="001D016A"/>
    <w:rsid w:val="001D173E"/>
    <w:rsid w:val="00286F3B"/>
    <w:rsid w:val="00360B6F"/>
    <w:rsid w:val="00370BED"/>
    <w:rsid w:val="003A2020"/>
    <w:rsid w:val="003A46B3"/>
    <w:rsid w:val="003C2312"/>
    <w:rsid w:val="0043234A"/>
    <w:rsid w:val="004425B0"/>
    <w:rsid w:val="0048707A"/>
    <w:rsid w:val="004A1789"/>
    <w:rsid w:val="004B1DFD"/>
    <w:rsid w:val="004D19EA"/>
    <w:rsid w:val="004D5DBF"/>
    <w:rsid w:val="005448B0"/>
    <w:rsid w:val="005C2903"/>
    <w:rsid w:val="005E086C"/>
    <w:rsid w:val="00644B4A"/>
    <w:rsid w:val="00656980"/>
    <w:rsid w:val="00673402"/>
    <w:rsid w:val="0070298E"/>
    <w:rsid w:val="00723E28"/>
    <w:rsid w:val="007E10CE"/>
    <w:rsid w:val="007E16D3"/>
    <w:rsid w:val="00821BF7"/>
    <w:rsid w:val="00897AC7"/>
    <w:rsid w:val="008A4621"/>
    <w:rsid w:val="008E3100"/>
    <w:rsid w:val="00904E4A"/>
    <w:rsid w:val="00920292"/>
    <w:rsid w:val="00930187"/>
    <w:rsid w:val="009B70CE"/>
    <w:rsid w:val="00A14191"/>
    <w:rsid w:val="00A37EBC"/>
    <w:rsid w:val="00A54C74"/>
    <w:rsid w:val="00A96B77"/>
    <w:rsid w:val="00AC3572"/>
    <w:rsid w:val="00B12E43"/>
    <w:rsid w:val="00B3794A"/>
    <w:rsid w:val="00B9007B"/>
    <w:rsid w:val="00BF4CCB"/>
    <w:rsid w:val="00C17EE4"/>
    <w:rsid w:val="00C43344"/>
    <w:rsid w:val="00C73940"/>
    <w:rsid w:val="00C96387"/>
    <w:rsid w:val="00D0758F"/>
    <w:rsid w:val="00D210CB"/>
    <w:rsid w:val="00D27275"/>
    <w:rsid w:val="00D803A2"/>
    <w:rsid w:val="00D8657B"/>
    <w:rsid w:val="00D86BEC"/>
    <w:rsid w:val="00DB7097"/>
    <w:rsid w:val="00E12E97"/>
    <w:rsid w:val="00E212CE"/>
    <w:rsid w:val="00E227BD"/>
    <w:rsid w:val="00E6382A"/>
    <w:rsid w:val="00E671D8"/>
    <w:rsid w:val="00E83C61"/>
    <w:rsid w:val="00EE3AC8"/>
    <w:rsid w:val="00EE51C2"/>
    <w:rsid w:val="00F1239C"/>
    <w:rsid w:val="00F46944"/>
    <w:rsid w:val="00F93618"/>
    <w:rsid w:val="00FA416A"/>
    <w:rsid w:val="012E7815"/>
    <w:rsid w:val="01B221EA"/>
    <w:rsid w:val="026F0E1E"/>
    <w:rsid w:val="038F788E"/>
    <w:rsid w:val="06335B1B"/>
    <w:rsid w:val="0706781E"/>
    <w:rsid w:val="08886F1E"/>
    <w:rsid w:val="0AB22E27"/>
    <w:rsid w:val="0C555DFD"/>
    <w:rsid w:val="0CBD5F90"/>
    <w:rsid w:val="0DE0473A"/>
    <w:rsid w:val="0EA77EDF"/>
    <w:rsid w:val="0F1A3442"/>
    <w:rsid w:val="11144CEC"/>
    <w:rsid w:val="13552B84"/>
    <w:rsid w:val="136247CA"/>
    <w:rsid w:val="13920136"/>
    <w:rsid w:val="151B0B41"/>
    <w:rsid w:val="157705E6"/>
    <w:rsid w:val="15D25D07"/>
    <w:rsid w:val="17116F7C"/>
    <w:rsid w:val="17794425"/>
    <w:rsid w:val="17CC48C4"/>
    <w:rsid w:val="1B9B091C"/>
    <w:rsid w:val="1CA05EC5"/>
    <w:rsid w:val="1E2956D9"/>
    <w:rsid w:val="1F7C574F"/>
    <w:rsid w:val="29972454"/>
    <w:rsid w:val="299B4A98"/>
    <w:rsid w:val="2A42530A"/>
    <w:rsid w:val="2B301C31"/>
    <w:rsid w:val="2C160971"/>
    <w:rsid w:val="2C5B03D2"/>
    <w:rsid w:val="2DBE2E83"/>
    <w:rsid w:val="2F7255C0"/>
    <w:rsid w:val="30017BD2"/>
    <w:rsid w:val="31F83C25"/>
    <w:rsid w:val="324E629D"/>
    <w:rsid w:val="32CD22DA"/>
    <w:rsid w:val="359230EA"/>
    <w:rsid w:val="390527B4"/>
    <w:rsid w:val="39AD3929"/>
    <w:rsid w:val="3B900F18"/>
    <w:rsid w:val="3DA67BF5"/>
    <w:rsid w:val="3E4850DC"/>
    <w:rsid w:val="3FF006FF"/>
    <w:rsid w:val="41EB6DF1"/>
    <w:rsid w:val="42210871"/>
    <w:rsid w:val="4238037E"/>
    <w:rsid w:val="42C50EB7"/>
    <w:rsid w:val="43A07B51"/>
    <w:rsid w:val="43A45CF6"/>
    <w:rsid w:val="4517259F"/>
    <w:rsid w:val="45BF172A"/>
    <w:rsid w:val="47B80D90"/>
    <w:rsid w:val="49D72C3A"/>
    <w:rsid w:val="4AB25DF6"/>
    <w:rsid w:val="4AD32572"/>
    <w:rsid w:val="4AF576A4"/>
    <w:rsid w:val="4C0166BC"/>
    <w:rsid w:val="4C613495"/>
    <w:rsid w:val="4E0C3A93"/>
    <w:rsid w:val="4EA50EE6"/>
    <w:rsid w:val="51311FE0"/>
    <w:rsid w:val="51CB31C8"/>
    <w:rsid w:val="5321759C"/>
    <w:rsid w:val="57E114B6"/>
    <w:rsid w:val="5AD74F08"/>
    <w:rsid w:val="5EE21B3E"/>
    <w:rsid w:val="626006DC"/>
    <w:rsid w:val="66057C55"/>
    <w:rsid w:val="6779483B"/>
    <w:rsid w:val="684E27C0"/>
    <w:rsid w:val="699B7DB0"/>
    <w:rsid w:val="69B77FEB"/>
    <w:rsid w:val="6A875A6F"/>
    <w:rsid w:val="6B675FC5"/>
    <w:rsid w:val="6C135264"/>
    <w:rsid w:val="6C60467E"/>
    <w:rsid w:val="6CA25112"/>
    <w:rsid w:val="6D535020"/>
    <w:rsid w:val="6D6D08E1"/>
    <w:rsid w:val="6F060E0B"/>
    <w:rsid w:val="6FA038D4"/>
    <w:rsid w:val="707B1A22"/>
    <w:rsid w:val="73A117A2"/>
    <w:rsid w:val="76AF5121"/>
    <w:rsid w:val="76E57761"/>
    <w:rsid w:val="77722B4B"/>
    <w:rsid w:val="799C2531"/>
    <w:rsid w:val="79C97DD2"/>
    <w:rsid w:val="79F00054"/>
    <w:rsid w:val="7E301517"/>
    <w:rsid w:val="7ECE3316"/>
    <w:rsid w:val="7EF15EE6"/>
    <w:rsid w:val="7F3437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numPr>
        <w:ilvl w:val="0"/>
        <w:numId w:val="1"/>
      </w:numPr>
      <w:spacing w:before="340" w:after="330" w:line="578" w:lineRule="atLeast"/>
      <w:outlineLvl w:val="0"/>
    </w:pPr>
    <w:rPr>
      <w:b/>
      <w:bCs/>
      <w:kern w:val="44"/>
      <w:sz w:val="44"/>
      <w:szCs w:val="44"/>
    </w:rPr>
  </w:style>
  <w:style w:type="paragraph" w:styleId="3">
    <w:name w:val="heading 2"/>
    <w:basedOn w:val="1"/>
    <w:next w:val="1"/>
    <w:qFormat/>
    <w:uiPriority w:val="0"/>
    <w:pPr>
      <w:keepNext/>
      <w:keepLines/>
      <w:numPr>
        <w:ilvl w:val="1"/>
        <w:numId w:val="2"/>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tLeast"/>
      <w:outlineLvl w:val="2"/>
    </w:pPr>
    <w:rPr>
      <w:b/>
      <w:bCs/>
      <w:sz w:val="32"/>
      <w:szCs w:val="32"/>
    </w:rPr>
  </w:style>
  <w:style w:type="paragraph" w:styleId="5">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tLeast"/>
      <w:outlineLvl w:val="4"/>
    </w:pPr>
    <w:rPr>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99"/>
    <w:pPr>
      <w:spacing w:after="120"/>
    </w:pPr>
  </w:style>
  <w:style w:type="paragraph" w:styleId="8">
    <w:name w:val="Plain Text"/>
    <w:qFormat/>
    <w:uiPriority w:val="0"/>
    <w:pPr>
      <w:widowControl w:val="0"/>
      <w:adjustRightInd w:val="0"/>
      <w:spacing w:line="360" w:lineRule="atLeast"/>
      <w:jc w:val="both"/>
      <w:textAlignment w:val="baseline"/>
    </w:pPr>
    <w:rPr>
      <w:rFonts w:ascii="宋体" w:hAnsi="Times New Roman" w:eastAsia="宋体" w:cs="Times New Roman"/>
      <w:kern w:val="2"/>
      <w:sz w:val="21"/>
      <w:lang w:val="en-US" w:eastAsia="zh-CN" w:bidi="ar-SA"/>
    </w:rPr>
  </w:style>
  <w:style w:type="paragraph" w:styleId="9">
    <w:name w:val="footer"/>
    <w:basedOn w:val="1"/>
    <w:qFormat/>
    <w:uiPriority w:val="0"/>
    <w:pPr>
      <w:tabs>
        <w:tab w:val="center" w:pos="4153"/>
        <w:tab w:val="right" w:pos="8306"/>
      </w:tabs>
      <w:snapToGrid w:val="0"/>
    </w:pPr>
    <w:rPr>
      <w:kern w:val="2"/>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2"/>
      <w:sz w:val="21"/>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qFormat/>
    <w:uiPriority w:val="0"/>
  </w:style>
  <w:style w:type="character" w:customStyle="1" w:styleId="15">
    <w:name w:val="font11"/>
    <w:basedOn w:val="13"/>
    <w:qFormat/>
    <w:uiPriority w:val="0"/>
    <w:rPr>
      <w:rFonts w:hint="eastAsia" w:ascii="宋体" w:hAnsi="宋体" w:eastAsia="宋体" w:cs="宋体"/>
      <w:color w:val="000000"/>
      <w:sz w:val="24"/>
      <w:szCs w:val="24"/>
      <w:u w:val="single"/>
    </w:rPr>
  </w:style>
  <w:style w:type="character" w:customStyle="1" w:styleId="16">
    <w:name w:val="font01"/>
    <w:basedOn w:val="13"/>
    <w:qFormat/>
    <w:uiPriority w:val="0"/>
    <w:rPr>
      <w:rFonts w:hint="eastAsia" w:ascii="宋体" w:hAnsi="宋体" w:eastAsia="宋体" w:cs="宋体"/>
      <w:color w:val="000000"/>
      <w:sz w:val="24"/>
      <w:szCs w:val="24"/>
      <w:u w:val="none"/>
    </w:rPr>
  </w:style>
  <w:style w:type="paragraph" w:customStyle="1" w:styleId="17">
    <w:name w:val="result"/>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60603IV\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95A06-1D16-4AE4-8487-FDB067F35C84}">
  <ds:schemaRefs/>
</ds:datastoreItem>
</file>

<file path=docProps/app.xml><?xml version="1.0" encoding="utf-8"?>
<Properties xmlns="http://schemas.openxmlformats.org/officeDocument/2006/extended-properties" xmlns:vt="http://schemas.openxmlformats.org/officeDocument/2006/docPropsVTypes">
  <Template>0</Template>
  <Pages>26</Pages>
  <Words>3232</Words>
  <Characters>18427</Characters>
  <Lines>153</Lines>
  <Paragraphs>43</Paragraphs>
  <TotalTime>1</TotalTime>
  <ScaleCrop>false</ScaleCrop>
  <LinksUpToDate>false</LinksUpToDate>
  <CharactersWithSpaces>21616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2021-11-21T12:48:00Z</dcterms:created>
  <dc:creator>Administrator</dc:creator>
  <cp:lastModifiedBy>L</cp:lastModifiedBy>
  <cp:lastPrinted>2022-02-22T08:28:00Z</cp:lastPrinted>
  <dcterms:modified xsi:type="dcterms:W3CDTF">2022-11-17T01:47:19Z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85840F08943F4010B461C76C3914B7B4</vt:lpwstr>
  </property>
</Properties>
</file>